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00A6806" w14:textId="5BCE9389" w:rsidR="00377EDA" w:rsidRDefault="00DB25BF">
      <w:pPr>
        <w:pStyle w:val="Heading1"/>
      </w:pPr>
      <w:r>
        <w:t>Emergency animal diseases</w:t>
      </w:r>
    </w:p>
    <w:p w14:paraId="400A6807" w14:textId="25BF4CD0" w:rsidR="00377EDA" w:rsidRPr="00DB25BF" w:rsidRDefault="00DB25BF">
      <w:pPr>
        <w:pStyle w:val="Subtitle"/>
        <w:rPr>
          <w:sz w:val="54"/>
          <w:szCs w:val="54"/>
        </w:rPr>
      </w:pPr>
      <w:r w:rsidRPr="00DB25BF">
        <w:rPr>
          <w:sz w:val="54"/>
          <w:szCs w:val="54"/>
        </w:rPr>
        <w:t>A field guide for Australian veterinarians</w:t>
      </w:r>
    </w:p>
    <w:p w14:paraId="400A6809" w14:textId="7F862D8E" w:rsidR="00377EDA" w:rsidRDefault="00DB25BF" w:rsidP="00564A07">
      <w:pPr>
        <w:pStyle w:val="Author"/>
        <w:spacing w:after="720"/>
      </w:pPr>
      <w:proofErr w:type="spellStart"/>
      <w:r>
        <w:rPr>
          <w:lang w:val="es-ES"/>
        </w:rPr>
        <w:t>Department</w:t>
      </w:r>
      <w:proofErr w:type="spellEnd"/>
      <w:r>
        <w:rPr>
          <w:lang w:val="es-ES"/>
        </w:rPr>
        <w:t xml:space="preserve"> of Agriculture</w:t>
      </w:r>
      <w:r w:rsidR="000A5A49">
        <w:rPr>
          <w:lang w:val="es-ES"/>
        </w:rPr>
        <w:t xml:space="preserve">, </w:t>
      </w:r>
      <w:proofErr w:type="spellStart"/>
      <w:r w:rsidR="000A5A49">
        <w:rPr>
          <w:lang w:val="es-ES"/>
        </w:rPr>
        <w:t>Forestry</w:t>
      </w:r>
      <w:proofErr w:type="spellEnd"/>
      <w:r w:rsidR="009E605B">
        <w:rPr>
          <w:lang w:val="es-ES"/>
        </w:rPr>
        <w:t xml:space="preserve"> and</w:t>
      </w:r>
      <w:r w:rsidR="000A5A49">
        <w:rPr>
          <w:lang w:val="es-ES"/>
        </w:rPr>
        <w:t xml:space="preserve"> </w:t>
      </w:r>
      <w:proofErr w:type="spellStart"/>
      <w:r w:rsidR="000A5A49">
        <w:rPr>
          <w:lang w:val="es-ES"/>
        </w:rPr>
        <w:t>Fisheries</w:t>
      </w:r>
      <w:proofErr w:type="spellEnd"/>
      <w:r w:rsidR="000A5A49">
        <w:rPr>
          <w:lang w:val="es-ES"/>
        </w:rPr>
        <w:t>, and</w:t>
      </w:r>
      <w:r w:rsidR="009E605B">
        <w:rPr>
          <w:lang w:val="es-ES"/>
        </w:rPr>
        <w:t xml:space="preserve"> </w:t>
      </w:r>
      <w:r w:rsidR="000A5A49">
        <w:rPr>
          <w:lang w:val="es-ES"/>
        </w:rPr>
        <w:t>CSIRO</w:t>
      </w:r>
    </w:p>
    <w:p w14:paraId="400A680A" w14:textId="77777777" w:rsidR="00377EDA" w:rsidRDefault="00FD6551">
      <w:pPr>
        <w:pStyle w:val="Picture"/>
      </w:pPr>
      <w:r>
        <w:drawing>
          <wp:inline distT="0" distB="0" distL="0" distR="0" wp14:anchorId="400A6AF9" wp14:editId="1014371E">
            <wp:extent cx="5765165" cy="5516245"/>
            <wp:effectExtent l="19050" t="0" r="6985" b="0"/>
            <wp:docPr id="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a:extLst>
                        <a:ext uri="{C183D7F6-B498-43B3-948B-1728B52AA6E4}">
                          <adec:decorative xmlns:adec="http://schemas.microsoft.com/office/drawing/2017/decorative" val="1"/>
                        </a:ext>
                      </a:extLst>
                    </pic:cNvPr>
                    <pic:cNvPicPr>
                      <a:picLocks noChangeAspect="1" noChangeArrowheads="1"/>
                    </pic:cNvPicPr>
                  </pic:nvPicPr>
                  <pic:blipFill>
                    <a:blip r:embed="rId11" cstate="print"/>
                    <a:srcRect/>
                    <a:stretch>
                      <a:fillRect/>
                    </a:stretch>
                  </pic:blipFill>
                  <pic:spPr bwMode="auto">
                    <a:xfrm>
                      <a:off x="0" y="0"/>
                      <a:ext cx="5765165" cy="5516245"/>
                    </a:xfrm>
                    <a:prstGeom prst="rect">
                      <a:avLst/>
                    </a:prstGeom>
                    <a:noFill/>
                    <a:ln w="9525">
                      <a:noFill/>
                      <a:miter lim="800000"/>
                      <a:headEnd/>
                      <a:tailEnd/>
                    </a:ln>
                  </pic:spPr>
                </pic:pic>
              </a:graphicData>
            </a:graphic>
          </wp:inline>
        </w:drawing>
      </w:r>
    </w:p>
    <w:p w14:paraId="400A680B" w14:textId="77777777" w:rsidR="00377EDA" w:rsidRDefault="00FD6551">
      <w:pPr>
        <w:pStyle w:val="Normalsmall"/>
      </w:pPr>
      <w:r>
        <w:br w:type="page"/>
      </w:r>
      <w:r>
        <w:lastRenderedPageBreak/>
        <w:t>© Commonwealth of Australia 2019</w:t>
      </w:r>
    </w:p>
    <w:p w14:paraId="400A680C" w14:textId="77777777" w:rsidR="00377EDA" w:rsidRDefault="00FD6551">
      <w:pPr>
        <w:pStyle w:val="Normalsmall"/>
        <w:rPr>
          <w:rStyle w:val="Strong"/>
        </w:rPr>
      </w:pPr>
      <w:r>
        <w:rPr>
          <w:rStyle w:val="Strong"/>
        </w:rPr>
        <w:t>Ownership of intellectual property rights</w:t>
      </w:r>
    </w:p>
    <w:p w14:paraId="400A680D" w14:textId="6E1BF38A" w:rsidR="00377EDA" w:rsidRDefault="00FD6551">
      <w:pPr>
        <w:pStyle w:val="Normalsmall"/>
      </w:pPr>
      <w:r>
        <w:t>Unless otherwise noted, copyright (and any other intellectual property rights) in this publication is owned by the Commonwealth of Australia (referred to as the Commonwealth).</w:t>
      </w:r>
    </w:p>
    <w:p w14:paraId="400A680E" w14:textId="77777777" w:rsidR="00377EDA" w:rsidRDefault="00FD6551">
      <w:pPr>
        <w:pStyle w:val="Normalsmall"/>
        <w:rPr>
          <w:rStyle w:val="Strong"/>
        </w:rPr>
      </w:pPr>
      <w:r>
        <w:rPr>
          <w:rStyle w:val="Strong"/>
        </w:rPr>
        <w:t>Creative Commons licence</w:t>
      </w:r>
    </w:p>
    <w:p w14:paraId="400A680F" w14:textId="6C2C7911" w:rsidR="00377EDA" w:rsidRDefault="00FD6551">
      <w:pPr>
        <w:pStyle w:val="Normalsmall"/>
      </w:pPr>
      <w:r>
        <w:t xml:space="preserve">All material in this publication is licensed under a </w:t>
      </w:r>
      <w:hyperlink r:id="rId12" w:history="1">
        <w:r w:rsidRPr="00942E50">
          <w:rPr>
            <w:rStyle w:val="Hyperlink"/>
          </w:rPr>
          <w:t>Creative Commons Attribution 4.0 International Licence</w:t>
        </w:r>
      </w:hyperlink>
      <w:r>
        <w:t xml:space="preserve"> except content supplied by third parties, logos and the Commonwealth Coat of Arms.</w:t>
      </w:r>
    </w:p>
    <w:p w14:paraId="400A6810" w14:textId="77777777" w:rsidR="00377EDA" w:rsidRDefault="00FD6551">
      <w:pPr>
        <w:pStyle w:val="Normalsmall"/>
      </w:pPr>
      <w:r>
        <w:t xml:space="preserve">Inquiries about the licence and any use of this document should be emailed to </w:t>
      </w:r>
      <w:hyperlink r:id="rId13" w:history="1">
        <w:r>
          <w:rPr>
            <w:rStyle w:val="Hyperlink"/>
          </w:rPr>
          <w:t>copyright@agriculture.gov.au</w:t>
        </w:r>
      </w:hyperlink>
      <w:r>
        <w:t>.</w:t>
      </w:r>
    </w:p>
    <w:p w14:paraId="400A6811" w14:textId="77777777" w:rsidR="00377EDA" w:rsidRDefault="00FD6551">
      <w:pPr>
        <w:pStyle w:val="Normalsmall"/>
      </w:pPr>
      <w:r>
        <w:rPr>
          <w:noProof/>
          <w:lang w:eastAsia="en-AU"/>
        </w:rPr>
        <w:drawing>
          <wp:inline distT="0" distB="0" distL="0" distR="0" wp14:anchorId="400A6AFB" wp14:editId="03F371C4">
            <wp:extent cx="724535" cy="255270"/>
            <wp:effectExtent l="0" t="0" r="0" b="0"/>
            <wp:docPr id="2" name="Picture 1" descr="C:\Documents and Settings\west merryn\Local Settings\Temporary Internet Files\Content.Word\by.png" title="Coyrigh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west merryn\Local Settings\Temporary Internet Files\Content.Word\by.png"/>
                    <pic:cNvPicPr>
                      <a:picLocks noChangeAspect="1" noChangeArrowheads="1"/>
                    </pic:cNvPicPr>
                  </pic:nvPicPr>
                  <pic:blipFill>
                    <a:blip r:embed="rId14"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400A6812" w14:textId="77777777" w:rsidR="00377EDA" w:rsidRDefault="00FD6551">
      <w:pPr>
        <w:pStyle w:val="Normalsmall"/>
        <w:rPr>
          <w:rStyle w:val="Strong"/>
        </w:rPr>
      </w:pPr>
      <w:r>
        <w:rPr>
          <w:rStyle w:val="Strong"/>
        </w:rPr>
        <w:t>Cataloguing data</w:t>
      </w:r>
    </w:p>
    <w:p w14:paraId="400A6813" w14:textId="18DDDBF1" w:rsidR="00377EDA" w:rsidRDefault="00FD6551">
      <w:pPr>
        <w:pStyle w:val="Normalsmall"/>
      </w:pPr>
      <w:r>
        <w:t xml:space="preserve">This publication (and any material sourced from it) should be attributed as: </w:t>
      </w:r>
      <w:r w:rsidR="005556BA">
        <w:t>Department of Agriculture</w:t>
      </w:r>
      <w:r w:rsidR="000A5A49">
        <w:t>, Forestry and Fisheries,</w:t>
      </w:r>
      <w:r w:rsidR="005556BA">
        <w:t xml:space="preserve"> and CSIRO </w:t>
      </w:r>
      <w:r w:rsidRPr="00867620">
        <w:t xml:space="preserve">2019, </w:t>
      </w:r>
      <w:r w:rsidR="000A3BBC" w:rsidRPr="00867620">
        <w:rPr>
          <w:i/>
        </w:rPr>
        <w:t>Emergency animal diseases</w:t>
      </w:r>
      <w:r w:rsidRPr="00867620">
        <w:rPr>
          <w:i/>
        </w:rPr>
        <w:t xml:space="preserve">: </w:t>
      </w:r>
      <w:r w:rsidR="000A3BBC" w:rsidRPr="00867620">
        <w:rPr>
          <w:i/>
        </w:rPr>
        <w:t>A fi</w:t>
      </w:r>
      <w:r w:rsidR="000A3BBC">
        <w:rPr>
          <w:i/>
        </w:rPr>
        <w:t>eld guide for Australian veterinarians</w:t>
      </w:r>
      <w:r>
        <w:t xml:space="preserve">, Canberra, </w:t>
      </w:r>
      <w:r w:rsidR="005556BA" w:rsidRPr="00564A07">
        <w:t>August</w:t>
      </w:r>
      <w:r w:rsidRPr="00564A07">
        <w:t>.</w:t>
      </w:r>
      <w:r>
        <w:t xml:space="preserve"> CC BY 4.0.</w:t>
      </w:r>
    </w:p>
    <w:p w14:paraId="15447E89" w14:textId="77777777" w:rsidR="00CD70AF" w:rsidRPr="00CD70AF" w:rsidRDefault="00FD6551" w:rsidP="00CD70AF">
      <w:pPr>
        <w:pStyle w:val="Normalsmall"/>
      </w:pPr>
      <w:r w:rsidRPr="00CD70AF">
        <w:t xml:space="preserve">ISBN </w:t>
      </w:r>
      <w:r w:rsidR="00CD70AF" w:rsidRPr="00CD70AF">
        <w:t>978-1-76003-228-9</w:t>
      </w:r>
    </w:p>
    <w:p w14:paraId="400A6815" w14:textId="622DE203" w:rsidR="00377EDA" w:rsidRDefault="00FD6551">
      <w:pPr>
        <w:pStyle w:val="Normalsmall"/>
      </w:pPr>
      <w:r>
        <w:t>This publication is available at</w:t>
      </w:r>
      <w:r w:rsidR="00BD0E8B">
        <w:t xml:space="preserve"> </w:t>
      </w:r>
      <w:r w:rsidR="00BD0E8B" w:rsidRPr="00BD0E8B">
        <w:rPr>
          <w:rFonts w:ascii="Calibri" w:hAnsi="Calibri" w:cs="Times New Roman"/>
          <w:color w:val="1F497D"/>
        </w:rPr>
        <w:t xml:space="preserve"> </w:t>
      </w:r>
      <w:hyperlink r:id="rId15" w:history="1">
        <w:r w:rsidR="00BD0E8B" w:rsidRPr="00BD0E8B">
          <w:rPr>
            <w:rStyle w:val="Hyperlink"/>
          </w:rPr>
          <w:t>https://www.outbreak.gov.au/for-vets-and-scientists/emergency-animal-diseases-guide</w:t>
        </w:r>
      </w:hyperlink>
      <w:r w:rsidR="00BD0E8B">
        <w:t xml:space="preserve">. </w:t>
      </w:r>
    </w:p>
    <w:p w14:paraId="400A6816" w14:textId="1F67B896" w:rsidR="00377EDA" w:rsidRDefault="00FD6551">
      <w:pPr>
        <w:pStyle w:val="Normalsmall"/>
        <w:spacing w:after="0"/>
      </w:pPr>
      <w:r>
        <w:t>Department of Agriculture</w:t>
      </w:r>
      <w:r w:rsidR="000A5A49">
        <w:t>, Forestry and Fisheries</w:t>
      </w:r>
    </w:p>
    <w:p w14:paraId="400A6817" w14:textId="77777777" w:rsidR="00377EDA" w:rsidRDefault="00FD6551">
      <w:pPr>
        <w:pStyle w:val="Normalsmall"/>
        <w:spacing w:after="0"/>
      </w:pPr>
      <w:r>
        <w:t>GPO Box 858 Canberra ACT 2601</w:t>
      </w:r>
    </w:p>
    <w:p w14:paraId="400A6818" w14:textId="77777777" w:rsidR="00377EDA" w:rsidRDefault="00FD6551">
      <w:pPr>
        <w:pStyle w:val="Normalsmall"/>
        <w:spacing w:after="0"/>
      </w:pPr>
      <w:r>
        <w:t>Telephone 1800 900 090</w:t>
      </w:r>
    </w:p>
    <w:p w14:paraId="400A6819" w14:textId="77777777" w:rsidR="00377EDA" w:rsidRDefault="00FD6551">
      <w:pPr>
        <w:pStyle w:val="Normalsmall"/>
      </w:pPr>
      <w:r>
        <w:t xml:space="preserve">Web </w:t>
      </w:r>
      <w:hyperlink r:id="rId16" w:history="1">
        <w:r>
          <w:rPr>
            <w:rStyle w:val="Hyperlink"/>
          </w:rPr>
          <w:t>agriculture.gov.au</w:t>
        </w:r>
      </w:hyperlink>
    </w:p>
    <w:p w14:paraId="400A681A" w14:textId="28AC87DB" w:rsidR="00377EDA" w:rsidRDefault="00FD6551">
      <w:pPr>
        <w:pStyle w:val="Normalsmall"/>
      </w:pPr>
      <w:r>
        <w:t>The Australian Government acting through the Department of Agriculture</w:t>
      </w:r>
      <w:r w:rsidR="000A5A49">
        <w:t>, Forestry and Fisheries</w:t>
      </w:r>
      <w:r>
        <w:t xml:space="preserve"> has exercised due care and skill in preparing and compiling the information and data in this publication. Notwithstanding, the </w:t>
      </w:r>
      <w:r w:rsidR="000A5A49">
        <w:t>Department of Agriculture, Forestry and Fisheries</w:t>
      </w:r>
      <w:r>
        <w:t xml:space="preserve">, its employees and advisers disclaim all liability, including liability for negligence and for any loss, damage, injury, expense or cost incurred by any person </w:t>
      </w:r>
      <w:proofErr w:type="gramStart"/>
      <w:r>
        <w:t>as a result of</w:t>
      </w:r>
      <w:proofErr w:type="gramEnd"/>
      <w:r>
        <w:t xml:space="preserve"> accessing, using or relying on any of the information or data in this publication to the maximum extent permitted by law.</w:t>
      </w:r>
    </w:p>
    <w:p w14:paraId="400A681D" w14:textId="5CE654B0" w:rsidR="00377EDA" w:rsidRDefault="00FD6551">
      <w:pPr>
        <w:pStyle w:val="Heading2"/>
        <w:numPr>
          <w:ilvl w:val="0"/>
          <w:numId w:val="0"/>
        </w:numPr>
        <w:ind w:left="709" w:hanging="709"/>
      </w:pPr>
      <w:bookmarkStart w:id="0" w:name="_Toc430782148"/>
      <w:bookmarkStart w:id="1" w:name="_Toc20223450"/>
      <w:r>
        <w:lastRenderedPageBreak/>
        <w:t>Foreword</w:t>
      </w:r>
      <w:bookmarkEnd w:id="0"/>
      <w:bookmarkEnd w:id="1"/>
    </w:p>
    <w:p w14:paraId="766AAC79" w14:textId="587B13C0" w:rsidR="00DB25BF" w:rsidRDefault="00DB25BF" w:rsidP="00B12C9E">
      <w:pPr>
        <w:spacing w:after="120"/>
      </w:pPr>
      <w:r>
        <w:t>Animal production in Australia is a significant contributor to the economy and a major employer of rural and regional Australians. We are fortunate to be free from most major diseases of livestock that impede production, affect trade and cause serious animal welfare concerns. Historically, this can be attributed in part to the distance and limited movements of animals, animal products and people from other major livestock producing regions.</w:t>
      </w:r>
    </w:p>
    <w:p w14:paraId="4022D843" w14:textId="6C6F3FA4" w:rsidR="00DB25BF" w:rsidRDefault="00DB25BF" w:rsidP="00B12C9E">
      <w:pPr>
        <w:spacing w:after="120"/>
      </w:pPr>
      <w:r>
        <w:t xml:space="preserve">This no longer is the case. International movement of passengers, mail and cargo are </w:t>
      </w:r>
      <w:proofErr w:type="gramStart"/>
      <w:r>
        <w:t>increasing</w:t>
      </w:r>
      <w:proofErr w:type="gramEnd"/>
      <w:r w:rsidR="00B12C9E">
        <w:t xml:space="preserve"> </w:t>
      </w:r>
      <w:r>
        <w:t>and the threats of an incursion are becoming more prominent. For instance, in 2015-16</w:t>
      </w:r>
      <w:r w:rsidR="00B12C9E">
        <w:t xml:space="preserve"> </w:t>
      </w:r>
      <w:r>
        <w:t>there were over 20 million international travellers, 42 million consignments of cargo and</w:t>
      </w:r>
      <w:r w:rsidR="00B12C9E">
        <w:t xml:space="preserve"> </w:t>
      </w:r>
      <w:r>
        <w:t>158 million international mail items coming into the country.</w:t>
      </w:r>
    </w:p>
    <w:p w14:paraId="1E5EAC5F" w14:textId="616B845A" w:rsidR="00DB25BF" w:rsidRDefault="00DB25BF" w:rsidP="00B12C9E">
      <w:pPr>
        <w:spacing w:after="120"/>
      </w:pPr>
      <w:r>
        <w:t>Freedom from emergency animal diseases offers a distinct market advantage for exports</w:t>
      </w:r>
      <w:r w:rsidR="00B12C9E">
        <w:t xml:space="preserve"> </w:t>
      </w:r>
      <w:r>
        <w:t>of Australian animals and animal products. Estimates from 2015 suggest that, on average,</w:t>
      </w:r>
      <w:r w:rsidR="00B12C9E">
        <w:t xml:space="preserve"> </w:t>
      </w:r>
      <w:r>
        <w:t>freedom from foot-and-mouth disease and highly pathogenic avian influenza provide up to</w:t>
      </w:r>
      <w:r w:rsidR="00B12C9E">
        <w:t xml:space="preserve"> </w:t>
      </w:r>
      <w:r>
        <w:t>$13,172 and $6,000 annual profit for broadacre livestock and poultry producers, respectively.</w:t>
      </w:r>
    </w:p>
    <w:p w14:paraId="4D738AD3" w14:textId="74C156F8" w:rsidR="00B12C9E" w:rsidRDefault="00DB25BF" w:rsidP="00B12C9E">
      <w:pPr>
        <w:spacing w:after="120"/>
      </w:pPr>
      <w:r>
        <w:t>The chapters in this book are written by some of the foremost experts in their field and provide</w:t>
      </w:r>
      <w:r w:rsidR="00B12C9E">
        <w:t xml:space="preserve"> </w:t>
      </w:r>
      <w:r>
        <w:t>the information veterinarians need to help them with the early detection, diagnosis and control</w:t>
      </w:r>
      <w:r w:rsidR="00B12C9E">
        <w:t xml:space="preserve"> </w:t>
      </w:r>
      <w:r>
        <w:t>of exotic and emerging infectious diseases in livestock.</w:t>
      </w:r>
    </w:p>
    <w:p w14:paraId="270401B2" w14:textId="77777777" w:rsidR="00B12C9E" w:rsidRDefault="00B12C9E" w:rsidP="00DB25BF">
      <w:pPr>
        <w:spacing w:after="0"/>
      </w:pPr>
    </w:p>
    <w:p w14:paraId="400A6826" w14:textId="2D03B503" w:rsidR="00377EDA" w:rsidRDefault="00B12C9E">
      <w:pPr>
        <w:spacing w:after="0"/>
      </w:pPr>
      <w:r>
        <w:t>Mark Schipp</w:t>
      </w:r>
    </w:p>
    <w:p w14:paraId="129303C1" w14:textId="0243F9C2" w:rsidR="00B12C9E" w:rsidRDefault="00B12C9E">
      <w:pPr>
        <w:spacing w:after="0"/>
      </w:pPr>
      <w:r>
        <w:t>Australian Chief Veterinary Officer</w:t>
      </w:r>
    </w:p>
    <w:p w14:paraId="400A6827" w14:textId="303A4A25" w:rsidR="00377EDA" w:rsidRDefault="00FD6551">
      <w:pPr>
        <w:spacing w:after="0"/>
      </w:pPr>
      <w:r>
        <w:t>Department of Agriculture</w:t>
      </w:r>
      <w:r w:rsidR="000A5A49">
        <w:t>, Forestry and Fisheries</w:t>
      </w:r>
    </w:p>
    <w:p w14:paraId="04D13FFA" w14:textId="77777777" w:rsidR="00B12C9E" w:rsidRDefault="00B12C9E">
      <w:pPr>
        <w:spacing w:after="0"/>
      </w:pPr>
    </w:p>
    <w:p w14:paraId="6A900BA6" w14:textId="4BD91C3C" w:rsidR="00B12C9E" w:rsidRDefault="00B12C9E">
      <w:pPr>
        <w:spacing w:after="0"/>
      </w:pPr>
      <w:r>
        <w:t>Trevor Drew</w:t>
      </w:r>
    </w:p>
    <w:p w14:paraId="331BC81F" w14:textId="6B824B77" w:rsidR="00B12C9E" w:rsidRDefault="00B12C9E">
      <w:pPr>
        <w:spacing w:after="0"/>
      </w:pPr>
      <w:r>
        <w:t xml:space="preserve">Director, </w:t>
      </w:r>
      <w:r w:rsidR="00D4760A" w:rsidRPr="00B70E93">
        <w:t>Australian Centre for Disease Preparedness</w:t>
      </w:r>
    </w:p>
    <w:p w14:paraId="631D14DE" w14:textId="0C2BE1B6" w:rsidR="00B12C9E" w:rsidRDefault="00B12C9E">
      <w:pPr>
        <w:spacing w:after="0"/>
      </w:pPr>
      <w:r>
        <w:t>CSIRO</w:t>
      </w:r>
    </w:p>
    <w:p w14:paraId="400A6828" w14:textId="77777777" w:rsidR="00377EDA" w:rsidRDefault="00FD6551">
      <w:pPr>
        <w:spacing w:after="0" w:line="240" w:lineRule="auto"/>
      </w:pPr>
      <w:r>
        <w:br w:type="page"/>
      </w:r>
    </w:p>
    <w:sdt>
      <w:sdtPr>
        <w:rPr>
          <w:rFonts w:ascii="Cambria" w:eastAsiaTheme="minorHAnsi" w:hAnsi="Cambria"/>
          <w:bCs w:val="0"/>
          <w:color w:val="auto"/>
          <w:sz w:val="22"/>
          <w:szCs w:val="22"/>
          <w:lang w:eastAsia="en-US"/>
        </w:rPr>
        <w:id w:val="-760297017"/>
        <w:docPartObj>
          <w:docPartGallery w:val="Table of Contents"/>
          <w:docPartUnique/>
        </w:docPartObj>
      </w:sdtPr>
      <w:sdtEndPr>
        <w:rPr>
          <w:b/>
          <w:noProof/>
        </w:rPr>
      </w:sdtEndPr>
      <w:sdtContent>
        <w:p w14:paraId="400A6829" w14:textId="57C42A95" w:rsidR="00377EDA" w:rsidRDefault="00FD6551">
          <w:pPr>
            <w:pStyle w:val="TOCHeading"/>
          </w:pPr>
          <w:r>
            <w:t>Contents</w:t>
          </w:r>
        </w:p>
        <w:p w14:paraId="113B470B" w14:textId="15CDC89E" w:rsidR="00012752" w:rsidRDefault="00FD6551">
          <w:pPr>
            <w:pStyle w:val="TOC1"/>
            <w:rPr>
              <w:rFonts w:asciiTheme="minorHAnsi" w:eastAsiaTheme="minorEastAsia" w:hAnsiTheme="minorHAnsi"/>
              <w:b w:val="0"/>
              <w:lang w:eastAsia="en-AU"/>
            </w:rPr>
          </w:pPr>
          <w:r>
            <w:rPr>
              <w:b w:val="0"/>
            </w:rPr>
            <w:fldChar w:fldCharType="begin"/>
          </w:r>
          <w:r>
            <w:rPr>
              <w:b w:val="0"/>
            </w:rPr>
            <w:instrText xml:space="preserve"> TOC \h \z \u \t "Heading 2,1,Heading 3,2,Style1,2,TOA Heading,1" </w:instrText>
          </w:r>
          <w:r>
            <w:rPr>
              <w:b w:val="0"/>
            </w:rPr>
            <w:fldChar w:fldCharType="separate"/>
          </w:r>
          <w:hyperlink w:anchor="_Toc20223450" w:history="1">
            <w:r w:rsidR="00012752" w:rsidRPr="00ED2A2E">
              <w:rPr>
                <w:rStyle w:val="Hyperlink"/>
              </w:rPr>
              <w:t>Foreword</w:t>
            </w:r>
            <w:r w:rsidR="00012752">
              <w:rPr>
                <w:webHidden/>
              </w:rPr>
              <w:tab/>
            </w:r>
            <w:r w:rsidR="00012752">
              <w:rPr>
                <w:webHidden/>
              </w:rPr>
              <w:fldChar w:fldCharType="begin"/>
            </w:r>
            <w:r w:rsidR="00012752">
              <w:rPr>
                <w:webHidden/>
              </w:rPr>
              <w:instrText xml:space="preserve"> PAGEREF _Toc20223450 \h </w:instrText>
            </w:r>
            <w:r w:rsidR="00012752">
              <w:rPr>
                <w:webHidden/>
              </w:rPr>
            </w:r>
            <w:r w:rsidR="00012752">
              <w:rPr>
                <w:webHidden/>
              </w:rPr>
              <w:fldChar w:fldCharType="separate"/>
            </w:r>
            <w:r w:rsidR="008D542C">
              <w:rPr>
                <w:webHidden/>
              </w:rPr>
              <w:t>iii</w:t>
            </w:r>
            <w:r w:rsidR="00012752">
              <w:rPr>
                <w:webHidden/>
              </w:rPr>
              <w:fldChar w:fldCharType="end"/>
            </w:r>
          </w:hyperlink>
        </w:p>
        <w:p w14:paraId="2A212C1E" w14:textId="42E7BA87" w:rsidR="00012752" w:rsidRDefault="00000000">
          <w:pPr>
            <w:pStyle w:val="TOC1"/>
            <w:rPr>
              <w:rFonts w:asciiTheme="minorHAnsi" w:eastAsiaTheme="minorEastAsia" w:hAnsiTheme="minorHAnsi"/>
              <w:b w:val="0"/>
              <w:lang w:eastAsia="en-AU"/>
            </w:rPr>
          </w:pPr>
          <w:hyperlink w:anchor="_Toc20223451" w:history="1">
            <w:r w:rsidR="00012752" w:rsidRPr="00ED2A2E">
              <w:rPr>
                <w:rStyle w:val="Hyperlink"/>
              </w:rPr>
              <w:t>Preface</w:t>
            </w:r>
            <w:r w:rsidR="00012752">
              <w:rPr>
                <w:webHidden/>
              </w:rPr>
              <w:tab/>
            </w:r>
            <w:r w:rsidR="00012752">
              <w:rPr>
                <w:webHidden/>
              </w:rPr>
              <w:fldChar w:fldCharType="begin"/>
            </w:r>
            <w:r w:rsidR="00012752">
              <w:rPr>
                <w:webHidden/>
              </w:rPr>
              <w:instrText xml:space="preserve"> PAGEREF _Toc20223451 \h </w:instrText>
            </w:r>
            <w:r w:rsidR="00012752">
              <w:rPr>
                <w:webHidden/>
              </w:rPr>
            </w:r>
            <w:r w:rsidR="00012752">
              <w:rPr>
                <w:webHidden/>
              </w:rPr>
              <w:fldChar w:fldCharType="separate"/>
            </w:r>
            <w:r w:rsidR="008D542C">
              <w:rPr>
                <w:webHidden/>
              </w:rPr>
              <w:t>viii</w:t>
            </w:r>
            <w:r w:rsidR="00012752">
              <w:rPr>
                <w:webHidden/>
              </w:rPr>
              <w:fldChar w:fldCharType="end"/>
            </w:r>
          </w:hyperlink>
        </w:p>
        <w:p w14:paraId="55A63A70" w14:textId="40DE443D" w:rsidR="00012752" w:rsidRDefault="00000000">
          <w:pPr>
            <w:pStyle w:val="TOC1"/>
            <w:rPr>
              <w:rFonts w:asciiTheme="minorHAnsi" w:eastAsiaTheme="minorEastAsia" w:hAnsiTheme="minorHAnsi"/>
              <w:b w:val="0"/>
              <w:lang w:eastAsia="en-AU"/>
            </w:rPr>
          </w:pPr>
          <w:hyperlink w:anchor="_Toc20223452" w:history="1">
            <w:r w:rsidR="00012752" w:rsidRPr="00ED2A2E">
              <w:rPr>
                <w:rStyle w:val="Hyperlink"/>
              </w:rPr>
              <w:t>Acknowledgements</w:t>
            </w:r>
            <w:r w:rsidR="00012752">
              <w:rPr>
                <w:webHidden/>
              </w:rPr>
              <w:tab/>
            </w:r>
            <w:r w:rsidR="00012752">
              <w:rPr>
                <w:webHidden/>
              </w:rPr>
              <w:fldChar w:fldCharType="begin"/>
            </w:r>
            <w:r w:rsidR="00012752">
              <w:rPr>
                <w:webHidden/>
              </w:rPr>
              <w:instrText xml:space="preserve"> PAGEREF _Toc20223452 \h </w:instrText>
            </w:r>
            <w:r w:rsidR="00012752">
              <w:rPr>
                <w:webHidden/>
              </w:rPr>
            </w:r>
            <w:r w:rsidR="00012752">
              <w:rPr>
                <w:webHidden/>
              </w:rPr>
              <w:fldChar w:fldCharType="separate"/>
            </w:r>
            <w:r w:rsidR="008D542C">
              <w:rPr>
                <w:webHidden/>
              </w:rPr>
              <w:t>1</w:t>
            </w:r>
            <w:r w:rsidR="00012752">
              <w:rPr>
                <w:webHidden/>
              </w:rPr>
              <w:fldChar w:fldCharType="end"/>
            </w:r>
          </w:hyperlink>
        </w:p>
        <w:p w14:paraId="651CB5B9" w14:textId="7A8663DF" w:rsidR="00012752" w:rsidRDefault="00000000">
          <w:pPr>
            <w:pStyle w:val="TOC1"/>
            <w:rPr>
              <w:rFonts w:asciiTheme="minorHAnsi" w:eastAsiaTheme="minorEastAsia" w:hAnsiTheme="minorHAnsi"/>
              <w:b w:val="0"/>
              <w:lang w:eastAsia="en-AU"/>
            </w:rPr>
          </w:pPr>
          <w:hyperlink w:anchor="_Toc20223453" w:history="1">
            <w:r w:rsidR="00012752" w:rsidRPr="00ED2A2E">
              <w:rPr>
                <w:rStyle w:val="Hyperlink"/>
              </w:rPr>
              <w:t>Contributors</w:t>
            </w:r>
            <w:r w:rsidR="00012752">
              <w:rPr>
                <w:webHidden/>
              </w:rPr>
              <w:tab/>
            </w:r>
            <w:r w:rsidR="00012752">
              <w:rPr>
                <w:webHidden/>
              </w:rPr>
              <w:fldChar w:fldCharType="begin"/>
            </w:r>
            <w:r w:rsidR="00012752">
              <w:rPr>
                <w:webHidden/>
              </w:rPr>
              <w:instrText xml:space="preserve"> PAGEREF _Toc20223453 \h </w:instrText>
            </w:r>
            <w:r w:rsidR="00012752">
              <w:rPr>
                <w:webHidden/>
              </w:rPr>
            </w:r>
            <w:r w:rsidR="00012752">
              <w:rPr>
                <w:webHidden/>
              </w:rPr>
              <w:fldChar w:fldCharType="separate"/>
            </w:r>
            <w:r w:rsidR="008D542C">
              <w:rPr>
                <w:webHidden/>
              </w:rPr>
              <w:t>2</w:t>
            </w:r>
            <w:r w:rsidR="00012752">
              <w:rPr>
                <w:webHidden/>
              </w:rPr>
              <w:fldChar w:fldCharType="end"/>
            </w:r>
          </w:hyperlink>
        </w:p>
        <w:p w14:paraId="19746EA6" w14:textId="27B65AFC" w:rsidR="00012752" w:rsidRDefault="00000000">
          <w:pPr>
            <w:pStyle w:val="TOC1"/>
            <w:rPr>
              <w:rFonts w:asciiTheme="minorHAnsi" w:eastAsiaTheme="minorEastAsia" w:hAnsiTheme="minorHAnsi"/>
              <w:b w:val="0"/>
              <w:lang w:eastAsia="en-AU"/>
            </w:rPr>
          </w:pPr>
          <w:hyperlink w:anchor="_Toc20223454" w:history="1">
            <w:r w:rsidR="00012752" w:rsidRPr="00ED2A2E">
              <w:rPr>
                <w:rStyle w:val="Hyperlink"/>
              </w:rPr>
              <w:t>Acronyms and abbreviations</w:t>
            </w:r>
            <w:r w:rsidR="00012752">
              <w:rPr>
                <w:webHidden/>
              </w:rPr>
              <w:tab/>
            </w:r>
            <w:r w:rsidR="00012752">
              <w:rPr>
                <w:webHidden/>
              </w:rPr>
              <w:fldChar w:fldCharType="begin"/>
            </w:r>
            <w:r w:rsidR="00012752">
              <w:rPr>
                <w:webHidden/>
              </w:rPr>
              <w:instrText xml:space="preserve"> PAGEREF _Toc20223454 \h </w:instrText>
            </w:r>
            <w:r w:rsidR="00012752">
              <w:rPr>
                <w:webHidden/>
              </w:rPr>
            </w:r>
            <w:r w:rsidR="00012752">
              <w:rPr>
                <w:webHidden/>
              </w:rPr>
              <w:fldChar w:fldCharType="separate"/>
            </w:r>
            <w:r w:rsidR="008D542C">
              <w:rPr>
                <w:webHidden/>
              </w:rPr>
              <w:t>7</w:t>
            </w:r>
            <w:r w:rsidR="00012752">
              <w:rPr>
                <w:webHidden/>
              </w:rPr>
              <w:fldChar w:fldCharType="end"/>
            </w:r>
          </w:hyperlink>
        </w:p>
        <w:p w14:paraId="22C5941F" w14:textId="73FB3FAD" w:rsidR="00012752" w:rsidRDefault="00000000">
          <w:pPr>
            <w:pStyle w:val="TOC1"/>
            <w:rPr>
              <w:rFonts w:asciiTheme="minorHAnsi" w:eastAsiaTheme="minorEastAsia" w:hAnsiTheme="minorHAnsi"/>
              <w:b w:val="0"/>
              <w:lang w:eastAsia="en-AU"/>
            </w:rPr>
          </w:pPr>
          <w:hyperlink w:anchor="_Toc20223455" w:history="1">
            <w:r w:rsidR="00012752" w:rsidRPr="00ED2A2E">
              <w:rPr>
                <w:rStyle w:val="Hyperlink"/>
              </w:rPr>
              <w:t>1</w:t>
            </w:r>
            <w:r w:rsidR="00012752">
              <w:rPr>
                <w:rFonts w:asciiTheme="minorHAnsi" w:eastAsiaTheme="minorEastAsia" w:hAnsiTheme="minorHAnsi"/>
                <w:b w:val="0"/>
                <w:lang w:eastAsia="en-AU"/>
              </w:rPr>
              <w:tab/>
            </w:r>
            <w:r w:rsidR="00012752" w:rsidRPr="00ED2A2E">
              <w:rPr>
                <w:rStyle w:val="Hyperlink"/>
              </w:rPr>
              <w:t>General information</w:t>
            </w:r>
            <w:r w:rsidR="00012752">
              <w:rPr>
                <w:webHidden/>
              </w:rPr>
              <w:tab/>
            </w:r>
            <w:r w:rsidR="00012752">
              <w:rPr>
                <w:webHidden/>
              </w:rPr>
              <w:fldChar w:fldCharType="begin"/>
            </w:r>
            <w:r w:rsidR="00012752">
              <w:rPr>
                <w:webHidden/>
              </w:rPr>
              <w:instrText xml:space="preserve"> PAGEREF _Toc20223455 \h </w:instrText>
            </w:r>
            <w:r w:rsidR="00012752">
              <w:rPr>
                <w:webHidden/>
              </w:rPr>
            </w:r>
            <w:r w:rsidR="00012752">
              <w:rPr>
                <w:webHidden/>
              </w:rPr>
              <w:fldChar w:fldCharType="separate"/>
            </w:r>
            <w:r w:rsidR="008D542C">
              <w:rPr>
                <w:webHidden/>
              </w:rPr>
              <w:t>8</w:t>
            </w:r>
            <w:r w:rsidR="00012752">
              <w:rPr>
                <w:webHidden/>
              </w:rPr>
              <w:fldChar w:fldCharType="end"/>
            </w:r>
          </w:hyperlink>
        </w:p>
        <w:p w14:paraId="10D03D7C" w14:textId="4F2DE8C6" w:rsidR="00012752" w:rsidRDefault="00000000">
          <w:pPr>
            <w:pStyle w:val="TOC2"/>
            <w:tabs>
              <w:tab w:val="left" w:pos="1100"/>
            </w:tabs>
            <w:rPr>
              <w:rFonts w:asciiTheme="minorHAnsi" w:eastAsiaTheme="minorEastAsia" w:hAnsiTheme="minorHAnsi"/>
              <w:lang w:eastAsia="en-AU"/>
            </w:rPr>
          </w:pPr>
          <w:hyperlink w:anchor="_Toc20223456" w:history="1">
            <w:r w:rsidR="00012752" w:rsidRPr="00ED2A2E">
              <w:rPr>
                <w:rStyle w:val="Hyperlink"/>
              </w:rPr>
              <w:t>1.1</w:t>
            </w:r>
            <w:r w:rsidR="00012752">
              <w:rPr>
                <w:rFonts w:asciiTheme="minorHAnsi" w:eastAsiaTheme="minorEastAsia" w:hAnsiTheme="minorHAnsi"/>
                <w:lang w:eastAsia="en-AU"/>
              </w:rPr>
              <w:tab/>
            </w:r>
            <w:r w:rsidR="00012752" w:rsidRPr="00ED2A2E">
              <w:rPr>
                <w:rStyle w:val="Hyperlink"/>
              </w:rPr>
              <w:t>Roles and responsibilities of field veterinarians in emergency animal disease detection and reporting</w:t>
            </w:r>
            <w:r w:rsidR="00012752">
              <w:rPr>
                <w:webHidden/>
              </w:rPr>
              <w:tab/>
            </w:r>
            <w:r w:rsidR="00012752">
              <w:rPr>
                <w:webHidden/>
              </w:rPr>
              <w:fldChar w:fldCharType="begin"/>
            </w:r>
            <w:r w:rsidR="00012752">
              <w:rPr>
                <w:webHidden/>
              </w:rPr>
              <w:instrText xml:space="preserve"> PAGEREF _Toc20223456 \h </w:instrText>
            </w:r>
            <w:r w:rsidR="00012752">
              <w:rPr>
                <w:webHidden/>
              </w:rPr>
            </w:r>
            <w:r w:rsidR="00012752">
              <w:rPr>
                <w:webHidden/>
              </w:rPr>
              <w:fldChar w:fldCharType="separate"/>
            </w:r>
            <w:r w:rsidR="008D542C">
              <w:rPr>
                <w:webHidden/>
              </w:rPr>
              <w:t>8</w:t>
            </w:r>
            <w:r w:rsidR="00012752">
              <w:rPr>
                <w:webHidden/>
              </w:rPr>
              <w:fldChar w:fldCharType="end"/>
            </w:r>
          </w:hyperlink>
        </w:p>
        <w:p w14:paraId="1FD377D2" w14:textId="73FDCA16" w:rsidR="00012752" w:rsidRDefault="00000000">
          <w:pPr>
            <w:pStyle w:val="TOC2"/>
            <w:tabs>
              <w:tab w:val="left" w:pos="1100"/>
            </w:tabs>
            <w:rPr>
              <w:rFonts w:asciiTheme="minorHAnsi" w:eastAsiaTheme="minorEastAsia" w:hAnsiTheme="minorHAnsi"/>
              <w:lang w:eastAsia="en-AU"/>
            </w:rPr>
          </w:pPr>
          <w:hyperlink w:anchor="_Toc20223457" w:history="1">
            <w:r w:rsidR="00012752" w:rsidRPr="00ED2A2E">
              <w:rPr>
                <w:rStyle w:val="Hyperlink"/>
              </w:rPr>
              <w:t>1.2</w:t>
            </w:r>
            <w:r w:rsidR="00012752">
              <w:rPr>
                <w:rFonts w:asciiTheme="minorHAnsi" w:eastAsiaTheme="minorEastAsia" w:hAnsiTheme="minorHAnsi"/>
                <w:lang w:eastAsia="en-AU"/>
              </w:rPr>
              <w:tab/>
            </w:r>
            <w:r w:rsidR="00012752" w:rsidRPr="00ED2A2E">
              <w:rPr>
                <w:rStyle w:val="Hyperlink"/>
              </w:rPr>
              <w:t>Safety, personal protection and containment of infection</w:t>
            </w:r>
            <w:r w:rsidR="00012752">
              <w:rPr>
                <w:webHidden/>
              </w:rPr>
              <w:tab/>
            </w:r>
            <w:r w:rsidR="00012752">
              <w:rPr>
                <w:webHidden/>
              </w:rPr>
              <w:fldChar w:fldCharType="begin"/>
            </w:r>
            <w:r w:rsidR="00012752">
              <w:rPr>
                <w:webHidden/>
              </w:rPr>
              <w:instrText xml:space="preserve"> PAGEREF _Toc20223457 \h </w:instrText>
            </w:r>
            <w:r w:rsidR="00012752">
              <w:rPr>
                <w:webHidden/>
              </w:rPr>
            </w:r>
            <w:r w:rsidR="00012752">
              <w:rPr>
                <w:webHidden/>
              </w:rPr>
              <w:fldChar w:fldCharType="separate"/>
            </w:r>
            <w:r w:rsidR="008D542C">
              <w:rPr>
                <w:webHidden/>
              </w:rPr>
              <w:t>11</w:t>
            </w:r>
            <w:r w:rsidR="00012752">
              <w:rPr>
                <w:webHidden/>
              </w:rPr>
              <w:fldChar w:fldCharType="end"/>
            </w:r>
          </w:hyperlink>
        </w:p>
        <w:p w14:paraId="0EA8687E" w14:textId="7DA59443" w:rsidR="00012752" w:rsidRDefault="00000000">
          <w:pPr>
            <w:pStyle w:val="TOC2"/>
            <w:tabs>
              <w:tab w:val="left" w:pos="1100"/>
            </w:tabs>
            <w:rPr>
              <w:rFonts w:asciiTheme="minorHAnsi" w:eastAsiaTheme="minorEastAsia" w:hAnsiTheme="minorHAnsi"/>
              <w:lang w:eastAsia="en-AU"/>
            </w:rPr>
          </w:pPr>
          <w:hyperlink w:anchor="_Toc20223458" w:history="1">
            <w:r w:rsidR="00012752" w:rsidRPr="00ED2A2E">
              <w:rPr>
                <w:rStyle w:val="Hyperlink"/>
              </w:rPr>
              <w:t>1.3</w:t>
            </w:r>
            <w:r w:rsidR="00012752">
              <w:rPr>
                <w:rFonts w:asciiTheme="minorHAnsi" w:eastAsiaTheme="minorEastAsia" w:hAnsiTheme="minorHAnsi"/>
                <w:lang w:eastAsia="en-AU"/>
              </w:rPr>
              <w:tab/>
            </w:r>
            <w:r w:rsidR="00012752" w:rsidRPr="00ED2A2E">
              <w:rPr>
                <w:rStyle w:val="Hyperlink"/>
              </w:rPr>
              <w:t>General principles of disease investigation</w:t>
            </w:r>
            <w:r w:rsidR="00012752">
              <w:rPr>
                <w:webHidden/>
              </w:rPr>
              <w:tab/>
            </w:r>
            <w:r w:rsidR="00012752">
              <w:rPr>
                <w:webHidden/>
              </w:rPr>
              <w:fldChar w:fldCharType="begin"/>
            </w:r>
            <w:r w:rsidR="00012752">
              <w:rPr>
                <w:webHidden/>
              </w:rPr>
              <w:instrText xml:space="preserve"> PAGEREF _Toc20223458 \h </w:instrText>
            </w:r>
            <w:r w:rsidR="00012752">
              <w:rPr>
                <w:webHidden/>
              </w:rPr>
            </w:r>
            <w:r w:rsidR="00012752">
              <w:rPr>
                <w:webHidden/>
              </w:rPr>
              <w:fldChar w:fldCharType="separate"/>
            </w:r>
            <w:r w:rsidR="008D542C">
              <w:rPr>
                <w:webHidden/>
              </w:rPr>
              <w:t>13</w:t>
            </w:r>
            <w:r w:rsidR="00012752">
              <w:rPr>
                <w:webHidden/>
              </w:rPr>
              <w:fldChar w:fldCharType="end"/>
            </w:r>
          </w:hyperlink>
        </w:p>
        <w:p w14:paraId="6DBD5BE6" w14:textId="2CAF39EF" w:rsidR="00012752" w:rsidRDefault="00000000">
          <w:pPr>
            <w:pStyle w:val="TOC1"/>
            <w:rPr>
              <w:rFonts w:asciiTheme="minorHAnsi" w:eastAsiaTheme="minorEastAsia" w:hAnsiTheme="minorHAnsi"/>
              <w:b w:val="0"/>
              <w:lang w:eastAsia="en-AU"/>
            </w:rPr>
          </w:pPr>
          <w:hyperlink w:anchor="_Toc20223459" w:history="1">
            <w:r w:rsidR="00012752" w:rsidRPr="00ED2A2E">
              <w:rPr>
                <w:rStyle w:val="Hyperlink"/>
              </w:rPr>
              <w:t>2</w:t>
            </w:r>
            <w:r w:rsidR="00012752">
              <w:rPr>
                <w:rFonts w:asciiTheme="minorHAnsi" w:eastAsiaTheme="minorEastAsia" w:hAnsiTheme="minorHAnsi"/>
                <w:b w:val="0"/>
                <w:lang w:eastAsia="en-AU"/>
              </w:rPr>
              <w:tab/>
            </w:r>
            <w:r w:rsidR="00012752" w:rsidRPr="00ED2A2E">
              <w:rPr>
                <w:rStyle w:val="Hyperlink"/>
              </w:rPr>
              <w:t>Guide to investigation of disease syndromes</w:t>
            </w:r>
            <w:r w:rsidR="00012752">
              <w:rPr>
                <w:webHidden/>
              </w:rPr>
              <w:tab/>
            </w:r>
            <w:r w:rsidR="00012752">
              <w:rPr>
                <w:webHidden/>
              </w:rPr>
              <w:fldChar w:fldCharType="begin"/>
            </w:r>
            <w:r w:rsidR="00012752">
              <w:rPr>
                <w:webHidden/>
              </w:rPr>
              <w:instrText xml:space="preserve"> PAGEREF _Toc20223459 \h </w:instrText>
            </w:r>
            <w:r w:rsidR="00012752">
              <w:rPr>
                <w:webHidden/>
              </w:rPr>
            </w:r>
            <w:r w:rsidR="00012752">
              <w:rPr>
                <w:webHidden/>
              </w:rPr>
              <w:fldChar w:fldCharType="separate"/>
            </w:r>
            <w:r w:rsidR="008D542C">
              <w:rPr>
                <w:webHidden/>
              </w:rPr>
              <w:t>23</w:t>
            </w:r>
            <w:r w:rsidR="00012752">
              <w:rPr>
                <w:webHidden/>
              </w:rPr>
              <w:fldChar w:fldCharType="end"/>
            </w:r>
          </w:hyperlink>
        </w:p>
        <w:p w14:paraId="147B7441" w14:textId="2E70F1AA" w:rsidR="00012752" w:rsidRDefault="00000000">
          <w:pPr>
            <w:pStyle w:val="TOC2"/>
            <w:tabs>
              <w:tab w:val="left" w:pos="1100"/>
            </w:tabs>
            <w:rPr>
              <w:rFonts w:asciiTheme="minorHAnsi" w:eastAsiaTheme="minorEastAsia" w:hAnsiTheme="minorHAnsi"/>
              <w:lang w:eastAsia="en-AU"/>
            </w:rPr>
          </w:pPr>
          <w:hyperlink w:anchor="_Toc20223460" w:history="1">
            <w:r w:rsidR="00012752" w:rsidRPr="00ED2A2E">
              <w:rPr>
                <w:rStyle w:val="Hyperlink"/>
              </w:rPr>
              <w:t>2.1</w:t>
            </w:r>
            <w:r w:rsidR="00012752">
              <w:rPr>
                <w:rFonts w:asciiTheme="minorHAnsi" w:eastAsiaTheme="minorEastAsia" w:hAnsiTheme="minorHAnsi"/>
                <w:lang w:eastAsia="en-AU"/>
              </w:rPr>
              <w:tab/>
            </w:r>
            <w:r w:rsidR="00012752" w:rsidRPr="00ED2A2E">
              <w:rPr>
                <w:rStyle w:val="Hyperlink"/>
              </w:rPr>
              <w:t>Vesicular diseases</w:t>
            </w:r>
            <w:r w:rsidR="00012752">
              <w:rPr>
                <w:webHidden/>
              </w:rPr>
              <w:tab/>
            </w:r>
            <w:r w:rsidR="00012752">
              <w:rPr>
                <w:webHidden/>
              </w:rPr>
              <w:fldChar w:fldCharType="begin"/>
            </w:r>
            <w:r w:rsidR="00012752">
              <w:rPr>
                <w:webHidden/>
              </w:rPr>
              <w:instrText xml:space="preserve"> PAGEREF _Toc20223460 \h </w:instrText>
            </w:r>
            <w:r w:rsidR="00012752">
              <w:rPr>
                <w:webHidden/>
              </w:rPr>
            </w:r>
            <w:r w:rsidR="00012752">
              <w:rPr>
                <w:webHidden/>
              </w:rPr>
              <w:fldChar w:fldCharType="separate"/>
            </w:r>
            <w:r w:rsidR="008D542C">
              <w:rPr>
                <w:webHidden/>
              </w:rPr>
              <w:t>23</w:t>
            </w:r>
            <w:r w:rsidR="00012752">
              <w:rPr>
                <w:webHidden/>
              </w:rPr>
              <w:fldChar w:fldCharType="end"/>
            </w:r>
          </w:hyperlink>
        </w:p>
        <w:p w14:paraId="5F279217" w14:textId="4E1C14DA" w:rsidR="00012752" w:rsidRDefault="00000000">
          <w:pPr>
            <w:pStyle w:val="TOC2"/>
            <w:tabs>
              <w:tab w:val="left" w:pos="1100"/>
            </w:tabs>
            <w:rPr>
              <w:rFonts w:asciiTheme="minorHAnsi" w:eastAsiaTheme="minorEastAsia" w:hAnsiTheme="minorHAnsi"/>
              <w:lang w:eastAsia="en-AU"/>
            </w:rPr>
          </w:pPr>
          <w:hyperlink w:anchor="_Toc20223461" w:history="1">
            <w:r w:rsidR="00012752" w:rsidRPr="00ED2A2E">
              <w:rPr>
                <w:rStyle w:val="Hyperlink"/>
              </w:rPr>
              <w:t>2.2</w:t>
            </w:r>
            <w:r w:rsidR="00012752">
              <w:rPr>
                <w:rFonts w:asciiTheme="minorHAnsi" w:eastAsiaTheme="minorEastAsia" w:hAnsiTheme="minorHAnsi"/>
                <w:lang w:eastAsia="en-AU"/>
              </w:rPr>
              <w:tab/>
            </w:r>
            <w:r w:rsidR="00012752" w:rsidRPr="00ED2A2E">
              <w:rPr>
                <w:rStyle w:val="Hyperlink"/>
              </w:rPr>
              <w:t>Sudden death in pigs</w:t>
            </w:r>
            <w:r w:rsidR="00012752">
              <w:rPr>
                <w:webHidden/>
              </w:rPr>
              <w:tab/>
            </w:r>
            <w:r w:rsidR="00012752">
              <w:rPr>
                <w:webHidden/>
              </w:rPr>
              <w:fldChar w:fldCharType="begin"/>
            </w:r>
            <w:r w:rsidR="00012752">
              <w:rPr>
                <w:webHidden/>
              </w:rPr>
              <w:instrText xml:space="preserve"> PAGEREF _Toc20223461 \h </w:instrText>
            </w:r>
            <w:r w:rsidR="00012752">
              <w:rPr>
                <w:webHidden/>
              </w:rPr>
            </w:r>
            <w:r w:rsidR="00012752">
              <w:rPr>
                <w:webHidden/>
              </w:rPr>
              <w:fldChar w:fldCharType="separate"/>
            </w:r>
            <w:r w:rsidR="008D542C">
              <w:rPr>
                <w:webHidden/>
              </w:rPr>
              <w:t>28</w:t>
            </w:r>
            <w:r w:rsidR="00012752">
              <w:rPr>
                <w:webHidden/>
              </w:rPr>
              <w:fldChar w:fldCharType="end"/>
            </w:r>
          </w:hyperlink>
        </w:p>
        <w:p w14:paraId="0C1C6A34" w14:textId="36BAD4BA" w:rsidR="00012752" w:rsidRDefault="00000000">
          <w:pPr>
            <w:pStyle w:val="TOC2"/>
            <w:tabs>
              <w:tab w:val="left" w:pos="1100"/>
            </w:tabs>
            <w:rPr>
              <w:rFonts w:asciiTheme="minorHAnsi" w:eastAsiaTheme="minorEastAsia" w:hAnsiTheme="minorHAnsi"/>
              <w:lang w:eastAsia="en-AU"/>
            </w:rPr>
          </w:pPr>
          <w:hyperlink w:anchor="_Toc20223462" w:history="1">
            <w:r w:rsidR="00012752" w:rsidRPr="00ED2A2E">
              <w:rPr>
                <w:rStyle w:val="Hyperlink"/>
              </w:rPr>
              <w:t>2.3</w:t>
            </w:r>
            <w:r w:rsidR="00012752">
              <w:rPr>
                <w:rFonts w:asciiTheme="minorHAnsi" w:eastAsiaTheme="minorEastAsia" w:hAnsiTheme="minorHAnsi"/>
                <w:lang w:eastAsia="en-AU"/>
              </w:rPr>
              <w:tab/>
            </w:r>
            <w:r w:rsidR="00012752" w:rsidRPr="00ED2A2E">
              <w:rPr>
                <w:rStyle w:val="Hyperlink"/>
              </w:rPr>
              <w:t>Respiratory diseases in pigs</w:t>
            </w:r>
            <w:r w:rsidR="00012752">
              <w:rPr>
                <w:webHidden/>
              </w:rPr>
              <w:tab/>
            </w:r>
            <w:r w:rsidR="00012752">
              <w:rPr>
                <w:webHidden/>
              </w:rPr>
              <w:fldChar w:fldCharType="begin"/>
            </w:r>
            <w:r w:rsidR="00012752">
              <w:rPr>
                <w:webHidden/>
              </w:rPr>
              <w:instrText xml:space="preserve"> PAGEREF _Toc20223462 \h </w:instrText>
            </w:r>
            <w:r w:rsidR="00012752">
              <w:rPr>
                <w:webHidden/>
              </w:rPr>
            </w:r>
            <w:r w:rsidR="00012752">
              <w:rPr>
                <w:webHidden/>
              </w:rPr>
              <w:fldChar w:fldCharType="separate"/>
            </w:r>
            <w:r w:rsidR="008D542C">
              <w:rPr>
                <w:webHidden/>
              </w:rPr>
              <w:t>31</w:t>
            </w:r>
            <w:r w:rsidR="00012752">
              <w:rPr>
                <w:webHidden/>
              </w:rPr>
              <w:fldChar w:fldCharType="end"/>
            </w:r>
          </w:hyperlink>
        </w:p>
        <w:p w14:paraId="39230B4E" w14:textId="175B9947" w:rsidR="00012752" w:rsidRDefault="00000000">
          <w:pPr>
            <w:pStyle w:val="TOC2"/>
            <w:tabs>
              <w:tab w:val="left" w:pos="1100"/>
            </w:tabs>
            <w:rPr>
              <w:rFonts w:asciiTheme="minorHAnsi" w:eastAsiaTheme="minorEastAsia" w:hAnsiTheme="minorHAnsi"/>
              <w:lang w:eastAsia="en-AU"/>
            </w:rPr>
          </w:pPr>
          <w:hyperlink w:anchor="_Toc20223463" w:history="1">
            <w:r w:rsidR="00012752" w:rsidRPr="00ED2A2E">
              <w:rPr>
                <w:rStyle w:val="Hyperlink"/>
              </w:rPr>
              <w:t>2.4</w:t>
            </w:r>
            <w:r w:rsidR="00012752">
              <w:rPr>
                <w:rFonts w:asciiTheme="minorHAnsi" w:eastAsiaTheme="minorEastAsia" w:hAnsiTheme="minorHAnsi"/>
                <w:lang w:eastAsia="en-AU"/>
              </w:rPr>
              <w:tab/>
            </w:r>
            <w:r w:rsidR="00012752" w:rsidRPr="00ED2A2E">
              <w:rPr>
                <w:rStyle w:val="Hyperlink"/>
              </w:rPr>
              <w:t>Neurological diseases in pigs</w:t>
            </w:r>
            <w:r w:rsidR="00012752">
              <w:rPr>
                <w:webHidden/>
              </w:rPr>
              <w:tab/>
            </w:r>
            <w:r w:rsidR="00012752">
              <w:rPr>
                <w:webHidden/>
              </w:rPr>
              <w:fldChar w:fldCharType="begin"/>
            </w:r>
            <w:r w:rsidR="00012752">
              <w:rPr>
                <w:webHidden/>
              </w:rPr>
              <w:instrText xml:space="preserve"> PAGEREF _Toc20223463 \h </w:instrText>
            </w:r>
            <w:r w:rsidR="00012752">
              <w:rPr>
                <w:webHidden/>
              </w:rPr>
            </w:r>
            <w:r w:rsidR="00012752">
              <w:rPr>
                <w:webHidden/>
              </w:rPr>
              <w:fldChar w:fldCharType="separate"/>
            </w:r>
            <w:r w:rsidR="008D542C">
              <w:rPr>
                <w:webHidden/>
              </w:rPr>
              <w:t>34</w:t>
            </w:r>
            <w:r w:rsidR="00012752">
              <w:rPr>
                <w:webHidden/>
              </w:rPr>
              <w:fldChar w:fldCharType="end"/>
            </w:r>
          </w:hyperlink>
        </w:p>
        <w:p w14:paraId="107594F1" w14:textId="078702CD" w:rsidR="00012752" w:rsidRDefault="00000000">
          <w:pPr>
            <w:pStyle w:val="TOC2"/>
            <w:tabs>
              <w:tab w:val="left" w:pos="1100"/>
            </w:tabs>
            <w:rPr>
              <w:rFonts w:asciiTheme="minorHAnsi" w:eastAsiaTheme="minorEastAsia" w:hAnsiTheme="minorHAnsi"/>
              <w:lang w:eastAsia="en-AU"/>
            </w:rPr>
          </w:pPr>
          <w:hyperlink w:anchor="_Toc20223464" w:history="1">
            <w:r w:rsidR="00012752" w:rsidRPr="00ED2A2E">
              <w:rPr>
                <w:rStyle w:val="Hyperlink"/>
              </w:rPr>
              <w:t>2.5</w:t>
            </w:r>
            <w:r w:rsidR="00012752">
              <w:rPr>
                <w:rFonts w:asciiTheme="minorHAnsi" w:eastAsiaTheme="minorEastAsia" w:hAnsiTheme="minorHAnsi"/>
                <w:lang w:eastAsia="en-AU"/>
              </w:rPr>
              <w:tab/>
            </w:r>
            <w:r w:rsidR="00012752" w:rsidRPr="00ED2A2E">
              <w:rPr>
                <w:rStyle w:val="Hyperlink"/>
              </w:rPr>
              <w:t>Diarrhoea in pigs</w:t>
            </w:r>
            <w:r w:rsidR="00012752">
              <w:rPr>
                <w:webHidden/>
              </w:rPr>
              <w:tab/>
            </w:r>
            <w:r w:rsidR="00012752">
              <w:rPr>
                <w:webHidden/>
              </w:rPr>
              <w:fldChar w:fldCharType="begin"/>
            </w:r>
            <w:r w:rsidR="00012752">
              <w:rPr>
                <w:webHidden/>
              </w:rPr>
              <w:instrText xml:space="preserve"> PAGEREF _Toc20223464 \h </w:instrText>
            </w:r>
            <w:r w:rsidR="00012752">
              <w:rPr>
                <w:webHidden/>
              </w:rPr>
            </w:r>
            <w:r w:rsidR="00012752">
              <w:rPr>
                <w:webHidden/>
              </w:rPr>
              <w:fldChar w:fldCharType="separate"/>
            </w:r>
            <w:r w:rsidR="008D542C">
              <w:rPr>
                <w:webHidden/>
              </w:rPr>
              <w:t>37</w:t>
            </w:r>
            <w:r w:rsidR="00012752">
              <w:rPr>
                <w:webHidden/>
              </w:rPr>
              <w:fldChar w:fldCharType="end"/>
            </w:r>
          </w:hyperlink>
        </w:p>
        <w:p w14:paraId="09DFA0B8" w14:textId="017E73FE" w:rsidR="00012752" w:rsidRDefault="00000000">
          <w:pPr>
            <w:pStyle w:val="TOC2"/>
            <w:tabs>
              <w:tab w:val="left" w:pos="1100"/>
            </w:tabs>
            <w:rPr>
              <w:rFonts w:asciiTheme="minorHAnsi" w:eastAsiaTheme="minorEastAsia" w:hAnsiTheme="minorHAnsi"/>
              <w:lang w:eastAsia="en-AU"/>
            </w:rPr>
          </w:pPr>
          <w:hyperlink w:anchor="_Toc20223465" w:history="1">
            <w:r w:rsidR="00012752" w:rsidRPr="00ED2A2E">
              <w:rPr>
                <w:rStyle w:val="Hyperlink"/>
              </w:rPr>
              <w:t>2.6</w:t>
            </w:r>
            <w:r w:rsidR="00012752">
              <w:rPr>
                <w:rFonts w:asciiTheme="minorHAnsi" w:eastAsiaTheme="minorEastAsia" w:hAnsiTheme="minorHAnsi"/>
                <w:lang w:eastAsia="en-AU"/>
              </w:rPr>
              <w:tab/>
            </w:r>
            <w:r w:rsidR="00012752" w:rsidRPr="00ED2A2E">
              <w:rPr>
                <w:rStyle w:val="Hyperlink"/>
              </w:rPr>
              <w:t>Acute lameness in ruminants and pigs</w:t>
            </w:r>
            <w:r w:rsidR="00012752">
              <w:rPr>
                <w:webHidden/>
              </w:rPr>
              <w:tab/>
            </w:r>
            <w:r w:rsidR="00012752">
              <w:rPr>
                <w:webHidden/>
              </w:rPr>
              <w:fldChar w:fldCharType="begin"/>
            </w:r>
            <w:r w:rsidR="00012752">
              <w:rPr>
                <w:webHidden/>
              </w:rPr>
              <w:instrText xml:space="preserve"> PAGEREF _Toc20223465 \h </w:instrText>
            </w:r>
            <w:r w:rsidR="00012752">
              <w:rPr>
                <w:webHidden/>
              </w:rPr>
            </w:r>
            <w:r w:rsidR="00012752">
              <w:rPr>
                <w:webHidden/>
              </w:rPr>
              <w:fldChar w:fldCharType="separate"/>
            </w:r>
            <w:r w:rsidR="008D542C">
              <w:rPr>
                <w:webHidden/>
              </w:rPr>
              <w:t>40</w:t>
            </w:r>
            <w:r w:rsidR="00012752">
              <w:rPr>
                <w:webHidden/>
              </w:rPr>
              <w:fldChar w:fldCharType="end"/>
            </w:r>
          </w:hyperlink>
        </w:p>
        <w:p w14:paraId="63256B0A" w14:textId="5B34487B" w:rsidR="00012752" w:rsidRDefault="00000000">
          <w:pPr>
            <w:pStyle w:val="TOC2"/>
            <w:tabs>
              <w:tab w:val="left" w:pos="1100"/>
            </w:tabs>
            <w:rPr>
              <w:rFonts w:asciiTheme="minorHAnsi" w:eastAsiaTheme="minorEastAsia" w:hAnsiTheme="minorHAnsi"/>
              <w:lang w:eastAsia="en-AU"/>
            </w:rPr>
          </w:pPr>
          <w:hyperlink w:anchor="_Toc20223466" w:history="1">
            <w:r w:rsidR="00012752" w:rsidRPr="00ED2A2E">
              <w:rPr>
                <w:rStyle w:val="Hyperlink"/>
              </w:rPr>
              <w:t>2.7</w:t>
            </w:r>
            <w:r w:rsidR="00012752">
              <w:rPr>
                <w:rFonts w:asciiTheme="minorHAnsi" w:eastAsiaTheme="minorEastAsia" w:hAnsiTheme="minorHAnsi"/>
                <w:lang w:eastAsia="en-AU"/>
              </w:rPr>
              <w:tab/>
            </w:r>
            <w:r w:rsidR="00012752" w:rsidRPr="00ED2A2E">
              <w:rPr>
                <w:rStyle w:val="Hyperlink"/>
              </w:rPr>
              <w:t>Reproductive problems in pigs</w:t>
            </w:r>
            <w:r w:rsidR="00012752">
              <w:rPr>
                <w:webHidden/>
              </w:rPr>
              <w:tab/>
            </w:r>
            <w:r w:rsidR="00012752">
              <w:rPr>
                <w:webHidden/>
              </w:rPr>
              <w:fldChar w:fldCharType="begin"/>
            </w:r>
            <w:r w:rsidR="00012752">
              <w:rPr>
                <w:webHidden/>
              </w:rPr>
              <w:instrText xml:space="preserve"> PAGEREF _Toc20223466 \h </w:instrText>
            </w:r>
            <w:r w:rsidR="00012752">
              <w:rPr>
                <w:webHidden/>
              </w:rPr>
            </w:r>
            <w:r w:rsidR="00012752">
              <w:rPr>
                <w:webHidden/>
              </w:rPr>
              <w:fldChar w:fldCharType="separate"/>
            </w:r>
            <w:r w:rsidR="008D542C">
              <w:rPr>
                <w:webHidden/>
              </w:rPr>
              <w:t>44</w:t>
            </w:r>
            <w:r w:rsidR="00012752">
              <w:rPr>
                <w:webHidden/>
              </w:rPr>
              <w:fldChar w:fldCharType="end"/>
            </w:r>
          </w:hyperlink>
        </w:p>
        <w:p w14:paraId="2D884151" w14:textId="08A487DF" w:rsidR="00012752" w:rsidRDefault="00000000">
          <w:pPr>
            <w:pStyle w:val="TOC1"/>
            <w:rPr>
              <w:rFonts w:asciiTheme="minorHAnsi" w:eastAsiaTheme="minorEastAsia" w:hAnsiTheme="minorHAnsi"/>
              <w:b w:val="0"/>
              <w:lang w:eastAsia="en-AU"/>
            </w:rPr>
          </w:pPr>
          <w:hyperlink w:anchor="_Toc20223467" w:history="1">
            <w:r w:rsidR="00012752" w:rsidRPr="00ED2A2E">
              <w:rPr>
                <w:rStyle w:val="Hyperlink"/>
              </w:rPr>
              <w:t>3</w:t>
            </w:r>
            <w:r w:rsidR="00012752">
              <w:rPr>
                <w:rFonts w:asciiTheme="minorHAnsi" w:eastAsiaTheme="minorEastAsia" w:hAnsiTheme="minorHAnsi"/>
                <w:b w:val="0"/>
                <w:lang w:eastAsia="en-AU"/>
              </w:rPr>
              <w:tab/>
            </w:r>
            <w:r w:rsidR="00012752" w:rsidRPr="00ED2A2E">
              <w:rPr>
                <w:rStyle w:val="Hyperlink"/>
              </w:rPr>
              <w:t>Emergency animal diseases</w:t>
            </w:r>
            <w:r w:rsidR="00012752">
              <w:rPr>
                <w:webHidden/>
              </w:rPr>
              <w:tab/>
            </w:r>
            <w:r w:rsidR="00012752">
              <w:rPr>
                <w:webHidden/>
              </w:rPr>
              <w:fldChar w:fldCharType="begin"/>
            </w:r>
            <w:r w:rsidR="00012752">
              <w:rPr>
                <w:webHidden/>
              </w:rPr>
              <w:instrText xml:space="preserve"> PAGEREF _Toc20223467 \h </w:instrText>
            </w:r>
            <w:r w:rsidR="00012752">
              <w:rPr>
                <w:webHidden/>
              </w:rPr>
            </w:r>
            <w:r w:rsidR="00012752">
              <w:rPr>
                <w:webHidden/>
              </w:rPr>
              <w:fldChar w:fldCharType="separate"/>
            </w:r>
            <w:r w:rsidR="008D542C">
              <w:rPr>
                <w:webHidden/>
              </w:rPr>
              <w:t>47</w:t>
            </w:r>
            <w:r w:rsidR="00012752">
              <w:rPr>
                <w:webHidden/>
              </w:rPr>
              <w:fldChar w:fldCharType="end"/>
            </w:r>
          </w:hyperlink>
        </w:p>
        <w:p w14:paraId="5F3E7C5E" w14:textId="4CF3F4AB" w:rsidR="00012752" w:rsidRDefault="00000000">
          <w:pPr>
            <w:pStyle w:val="TOC2"/>
            <w:tabs>
              <w:tab w:val="left" w:pos="1100"/>
            </w:tabs>
            <w:rPr>
              <w:rFonts w:asciiTheme="minorHAnsi" w:eastAsiaTheme="minorEastAsia" w:hAnsiTheme="minorHAnsi"/>
              <w:lang w:eastAsia="en-AU"/>
            </w:rPr>
          </w:pPr>
          <w:hyperlink w:anchor="_Toc20223468" w:history="1">
            <w:r w:rsidR="00012752" w:rsidRPr="00ED2A2E">
              <w:rPr>
                <w:rStyle w:val="Hyperlink"/>
              </w:rPr>
              <w:t>3.1</w:t>
            </w:r>
            <w:r w:rsidR="00012752">
              <w:rPr>
                <w:rFonts w:asciiTheme="minorHAnsi" w:eastAsiaTheme="minorEastAsia" w:hAnsiTheme="minorHAnsi"/>
                <w:lang w:eastAsia="en-AU"/>
              </w:rPr>
              <w:tab/>
            </w:r>
            <w:r w:rsidR="00012752" w:rsidRPr="00ED2A2E">
              <w:rPr>
                <w:rStyle w:val="Hyperlink"/>
              </w:rPr>
              <w:t>African horse sickness</w:t>
            </w:r>
            <w:r w:rsidR="00012752">
              <w:rPr>
                <w:webHidden/>
              </w:rPr>
              <w:tab/>
            </w:r>
            <w:r w:rsidR="00012752">
              <w:rPr>
                <w:webHidden/>
              </w:rPr>
              <w:fldChar w:fldCharType="begin"/>
            </w:r>
            <w:r w:rsidR="00012752">
              <w:rPr>
                <w:webHidden/>
              </w:rPr>
              <w:instrText xml:space="preserve"> PAGEREF _Toc20223468 \h </w:instrText>
            </w:r>
            <w:r w:rsidR="00012752">
              <w:rPr>
                <w:webHidden/>
              </w:rPr>
            </w:r>
            <w:r w:rsidR="00012752">
              <w:rPr>
                <w:webHidden/>
              </w:rPr>
              <w:fldChar w:fldCharType="separate"/>
            </w:r>
            <w:r w:rsidR="008D542C">
              <w:rPr>
                <w:webHidden/>
              </w:rPr>
              <w:t>47</w:t>
            </w:r>
            <w:r w:rsidR="00012752">
              <w:rPr>
                <w:webHidden/>
              </w:rPr>
              <w:fldChar w:fldCharType="end"/>
            </w:r>
          </w:hyperlink>
        </w:p>
        <w:p w14:paraId="7B3607F9" w14:textId="41996EFD" w:rsidR="00012752" w:rsidRDefault="00000000">
          <w:pPr>
            <w:pStyle w:val="TOC2"/>
            <w:tabs>
              <w:tab w:val="left" w:pos="1100"/>
            </w:tabs>
            <w:rPr>
              <w:rFonts w:asciiTheme="minorHAnsi" w:eastAsiaTheme="minorEastAsia" w:hAnsiTheme="minorHAnsi"/>
              <w:lang w:eastAsia="en-AU"/>
            </w:rPr>
          </w:pPr>
          <w:hyperlink w:anchor="_Toc20223469" w:history="1">
            <w:r w:rsidR="00012752" w:rsidRPr="00ED2A2E">
              <w:rPr>
                <w:rStyle w:val="Hyperlink"/>
              </w:rPr>
              <w:t>3.2</w:t>
            </w:r>
            <w:r w:rsidR="00012752">
              <w:rPr>
                <w:rFonts w:asciiTheme="minorHAnsi" w:eastAsiaTheme="minorEastAsia" w:hAnsiTheme="minorHAnsi"/>
                <w:lang w:eastAsia="en-AU"/>
              </w:rPr>
              <w:tab/>
            </w:r>
            <w:r w:rsidR="00012752" w:rsidRPr="00ED2A2E">
              <w:rPr>
                <w:rStyle w:val="Hyperlink"/>
              </w:rPr>
              <w:t>African swine fever</w:t>
            </w:r>
            <w:r w:rsidR="00012752">
              <w:rPr>
                <w:webHidden/>
              </w:rPr>
              <w:tab/>
            </w:r>
            <w:r w:rsidR="00012752">
              <w:rPr>
                <w:webHidden/>
              </w:rPr>
              <w:fldChar w:fldCharType="begin"/>
            </w:r>
            <w:r w:rsidR="00012752">
              <w:rPr>
                <w:webHidden/>
              </w:rPr>
              <w:instrText xml:space="preserve"> PAGEREF _Toc20223469 \h </w:instrText>
            </w:r>
            <w:r w:rsidR="00012752">
              <w:rPr>
                <w:webHidden/>
              </w:rPr>
            </w:r>
            <w:r w:rsidR="00012752">
              <w:rPr>
                <w:webHidden/>
              </w:rPr>
              <w:fldChar w:fldCharType="separate"/>
            </w:r>
            <w:r w:rsidR="008D542C">
              <w:rPr>
                <w:webHidden/>
              </w:rPr>
              <w:t>55</w:t>
            </w:r>
            <w:r w:rsidR="00012752">
              <w:rPr>
                <w:webHidden/>
              </w:rPr>
              <w:fldChar w:fldCharType="end"/>
            </w:r>
          </w:hyperlink>
        </w:p>
        <w:p w14:paraId="62DCD5E3" w14:textId="5C2BEF99" w:rsidR="00012752" w:rsidRDefault="00000000">
          <w:pPr>
            <w:pStyle w:val="TOC2"/>
            <w:tabs>
              <w:tab w:val="left" w:pos="1100"/>
            </w:tabs>
            <w:rPr>
              <w:rFonts w:asciiTheme="minorHAnsi" w:eastAsiaTheme="minorEastAsia" w:hAnsiTheme="minorHAnsi"/>
              <w:lang w:eastAsia="en-AU"/>
            </w:rPr>
          </w:pPr>
          <w:hyperlink w:anchor="_Toc20223470" w:history="1">
            <w:r w:rsidR="00012752" w:rsidRPr="00ED2A2E">
              <w:rPr>
                <w:rStyle w:val="Hyperlink"/>
              </w:rPr>
              <w:t>3.3</w:t>
            </w:r>
            <w:r w:rsidR="00012752">
              <w:rPr>
                <w:rFonts w:asciiTheme="minorHAnsi" w:eastAsiaTheme="minorEastAsia" w:hAnsiTheme="minorHAnsi"/>
                <w:lang w:eastAsia="en-AU"/>
              </w:rPr>
              <w:tab/>
            </w:r>
            <w:r w:rsidR="00012752" w:rsidRPr="00ED2A2E">
              <w:rPr>
                <w:rStyle w:val="Hyperlink"/>
              </w:rPr>
              <w:t>Aujeszky’s disease</w:t>
            </w:r>
            <w:r w:rsidR="00012752">
              <w:rPr>
                <w:webHidden/>
              </w:rPr>
              <w:tab/>
            </w:r>
            <w:r w:rsidR="00012752">
              <w:rPr>
                <w:webHidden/>
              </w:rPr>
              <w:fldChar w:fldCharType="begin"/>
            </w:r>
            <w:r w:rsidR="00012752">
              <w:rPr>
                <w:webHidden/>
              </w:rPr>
              <w:instrText xml:space="preserve"> PAGEREF _Toc20223470 \h </w:instrText>
            </w:r>
            <w:r w:rsidR="00012752">
              <w:rPr>
                <w:webHidden/>
              </w:rPr>
            </w:r>
            <w:r w:rsidR="00012752">
              <w:rPr>
                <w:webHidden/>
              </w:rPr>
              <w:fldChar w:fldCharType="separate"/>
            </w:r>
            <w:r w:rsidR="008D542C">
              <w:rPr>
                <w:webHidden/>
              </w:rPr>
              <w:t>65</w:t>
            </w:r>
            <w:r w:rsidR="00012752">
              <w:rPr>
                <w:webHidden/>
              </w:rPr>
              <w:fldChar w:fldCharType="end"/>
            </w:r>
          </w:hyperlink>
        </w:p>
        <w:p w14:paraId="4D065E2D" w14:textId="66C8A532" w:rsidR="00012752" w:rsidRDefault="00000000">
          <w:pPr>
            <w:pStyle w:val="TOC2"/>
            <w:tabs>
              <w:tab w:val="left" w:pos="1100"/>
            </w:tabs>
            <w:rPr>
              <w:rFonts w:asciiTheme="minorHAnsi" w:eastAsiaTheme="minorEastAsia" w:hAnsiTheme="minorHAnsi"/>
              <w:lang w:eastAsia="en-AU"/>
            </w:rPr>
          </w:pPr>
          <w:hyperlink w:anchor="_Toc20223471" w:history="1">
            <w:r w:rsidR="00012752" w:rsidRPr="00ED2A2E">
              <w:rPr>
                <w:rStyle w:val="Hyperlink"/>
              </w:rPr>
              <w:t>3.4</w:t>
            </w:r>
            <w:r w:rsidR="00012752">
              <w:rPr>
                <w:rFonts w:asciiTheme="minorHAnsi" w:eastAsiaTheme="minorEastAsia" w:hAnsiTheme="minorHAnsi"/>
                <w:lang w:eastAsia="en-AU"/>
              </w:rPr>
              <w:tab/>
            </w:r>
            <w:r w:rsidR="00012752" w:rsidRPr="00ED2A2E">
              <w:rPr>
                <w:rStyle w:val="Hyperlink"/>
              </w:rPr>
              <w:t>Avian influenza</w:t>
            </w:r>
            <w:r w:rsidR="00012752">
              <w:rPr>
                <w:webHidden/>
              </w:rPr>
              <w:tab/>
            </w:r>
            <w:r w:rsidR="00012752">
              <w:rPr>
                <w:webHidden/>
              </w:rPr>
              <w:fldChar w:fldCharType="begin"/>
            </w:r>
            <w:r w:rsidR="00012752">
              <w:rPr>
                <w:webHidden/>
              </w:rPr>
              <w:instrText xml:space="preserve"> PAGEREF _Toc20223471 \h </w:instrText>
            </w:r>
            <w:r w:rsidR="00012752">
              <w:rPr>
                <w:webHidden/>
              </w:rPr>
            </w:r>
            <w:r w:rsidR="00012752">
              <w:rPr>
                <w:webHidden/>
              </w:rPr>
              <w:fldChar w:fldCharType="separate"/>
            </w:r>
            <w:r w:rsidR="008D542C">
              <w:rPr>
                <w:webHidden/>
              </w:rPr>
              <w:t>72</w:t>
            </w:r>
            <w:r w:rsidR="00012752">
              <w:rPr>
                <w:webHidden/>
              </w:rPr>
              <w:fldChar w:fldCharType="end"/>
            </w:r>
          </w:hyperlink>
        </w:p>
        <w:p w14:paraId="0857AFBB" w14:textId="6A50D533" w:rsidR="00012752" w:rsidRDefault="00000000">
          <w:pPr>
            <w:pStyle w:val="TOC2"/>
            <w:tabs>
              <w:tab w:val="left" w:pos="1100"/>
            </w:tabs>
            <w:rPr>
              <w:rFonts w:asciiTheme="minorHAnsi" w:eastAsiaTheme="minorEastAsia" w:hAnsiTheme="minorHAnsi"/>
              <w:lang w:eastAsia="en-AU"/>
            </w:rPr>
          </w:pPr>
          <w:hyperlink w:anchor="_Toc20223472" w:history="1">
            <w:r w:rsidR="00012752" w:rsidRPr="00ED2A2E">
              <w:rPr>
                <w:rStyle w:val="Hyperlink"/>
              </w:rPr>
              <w:t>3.5</w:t>
            </w:r>
            <w:r w:rsidR="00012752">
              <w:rPr>
                <w:rFonts w:asciiTheme="minorHAnsi" w:eastAsiaTheme="minorEastAsia" w:hAnsiTheme="minorHAnsi"/>
                <w:lang w:eastAsia="en-AU"/>
              </w:rPr>
              <w:tab/>
            </w:r>
            <w:r w:rsidR="00012752" w:rsidRPr="00ED2A2E">
              <w:rPr>
                <w:rStyle w:val="Hyperlink"/>
              </w:rPr>
              <w:t>Bluetongue disease</w:t>
            </w:r>
            <w:r w:rsidR="00012752">
              <w:rPr>
                <w:webHidden/>
              </w:rPr>
              <w:tab/>
            </w:r>
            <w:r w:rsidR="00012752">
              <w:rPr>
                <w:webHidden/>
              </w:rPr>
              <w:fldChar w:fldCharType="begin"/>
            </w:r>
            <w:r w:rsidR="00012752">
              <w:rPr>
                <w:webHidden/>
              </w:rPr>
              <w:instrText xml:space="preserve"> PAGEREF _Toc20223472 \h </w:instrText>
            </w:r>
            <w:r w:rsidR="00012752">
              <w:rPr>
                <w:webHidden/>
              </w:rPr>
            </w:r>
            <w:r w:rsidR="00012752">
              <w:rPr>
                <w:webHidden/>
              </w:rPr>
              <w:fldChar w:fldCharType="separate"/>
            </w:r>
            <w:r w:rsidR="008D542C">
              <w:rPr>
                <w:webHidden/>
              </w:rPr>
              <w:t>81</w:t>
            </w:r>
            <w:r w:rsidR="00012752">
              <w:rPr>
                <w:webHidden/>
              </w:rPr>
              <w:fldChar w:fldCharType="end"/>
            </w:r>
          </w:hyperlink>
        </w:p>
        <w:p w14:paraId="26FD4212" w14:textId="1328EF13" w:rsidR="00012752" w:rsidRDefault="00000000">
          <w:pPr>
            <w:pStyle w:val="TOC2"/>
            <w:tabs>
              <w:tab w:val="left" w:pos="1100"/>
            </w:tabs>
            <w:rPr>
              <w:rFonts w:asciiTheme="minorHAnsi" w:eastAsiaTheme="minorEastAsia" w:hAnsiTheme="minorHAnsi"/>
              <w:lang w:eastAsia="en-AU"/>
            </w:rPr>
          </w:pPr>
          <w:hyperlink w:anchor="_Toc20223473" w:history="1">
            <w:r w:rsidR="00012752" w:rsidRPr="00ED2A2E">
              <w:rPr>
                <w:rStyle w:val="Hyperlink"/>
              </w:rPr>
              <w:t>3.6</w:t>
            </w:r>
            <w:r w:rsidR="00012752">
              <w:rPr>
                <w:rFonts w:asciiTheme="minorHAnsi" w:eastAsiaTheme="minorEastAsia" w:hAnsiTheme="minorHAnsi"/>
                <w:lang w:eastAsia="en-AU"/>
              </w:rPr>
              <w:tab/>
            </w:r>
            <w:r w:rsidR="00012752" w:rsidRPr="00ED2A2E">
              <w:rPr>
                <w:rStyle w:val="Hyperlink"/>
              </w:rPr>
              <w:t>Bovine spongiform encephalopathy</w:t>
            </w:r>
            <w:r w:rsidR="00012752">
              <w:rPr>
                <w:webHidden/>
              </w:rPr>
              <w:tab/>
            </w:r>
            <w:r w:rsidR="00012752">
              <w:rPr>
                <w:webHidden/>
              </w:rPr>
              <w:fldChar w:fldCharType="begin"/>
            </w:r>
            <w:r w:rsidR="00012752">
              <w:rPr>
                <w:webHidden/>
              </w:rPr>
              <w:instrText xml:space="preserve"> PAGEREF _Toc20223473 \h </w:instrText>
            </w:r>
            <w:r w:rsidR="00012752">
              <w:rPr>
                <w:webHidden/>
              </w:rPr>
            </w:r>
            <w:r w:rsidR="00012752">
              <w:rPr>
                <w:webHidden/>
              </w:rPr>
              <w:fldChar w:fldCharType="separate"/>
            </w:r>
            <w:r w:rsidR="008D542C">
              <w:rPr>
                <w:webHidden/>
              </w:rPr>
              <w:t>90</w:t>
            </w:r>
            <w:r w:rsidR="00012752">
              <w:rPr>
                <w:webHidden/>
              </w:rPr>
              <w:fldChar w:fldCharType="end"/>
            </w:r>
          </w:hyperlink>
        </w:p>
        <w:p w14:paraId="5CDC7BA9" w14:textId="5530C61D" w:rsidR="00012752" w:rsidRDefault="00000000">
          <w:pPr>
            <w:pStyle w:val="TOC2"/>
            <w:tabs>
              <w:tab w:val="left" w:pos="1100"/>
            </w:tabs>
            <w:rPr>
              <w:rFonts w:asciiTheme="minorHAnsi" w:eastAsiaTheme="minorEastAsia" w:hAnsiTheme="minorHAnsi"/>
              <w:lang w:eastAsia="en-AU"/>
            </w:rPr>
          </w:pPr>
          <w:hyperlink w:anchor="_Toc20223474" w:history="1">
            <w:r w:rsidR="00012752" w:rsidRPr="00ED2A2E">
              <w:rPr>
                <w:rStyle w:val="Hyperlink"/>
              </w:rPr>
              <w:t>3.7</w:t>
            </w:r>
            <w:r w:rsidR="00012752">
              <w:rPr>
                <w:rFonts w:asciiTheme="minorHAnsi" w:eastAsiaTheme="minorEastAsia" w:hAnsiTheme="minorHAnsi"/>
                <w:lang w:eastAsia="en-AU"/>
              </w:rPr>
              <w:tab/>
            </w:r>
            <w:r w:rsidR="00012752" w:rsidRPr="00ED2A2E">
              <w:rPr>
                <w:rStyle w:val="Hyperlink"/>
              </w:rPr>
              <w:t>Classical swine fever</w:t>
            </w:r>
            <w:r w:rsidR="00012752">
              <w:rPr>
                <w:webHidden/>
              </w:rPr>
              <w:tab/>
            </w:r>
            <w:r w:rsidR="00012752">
              <w:rPr>
                <w:webHidden/>
              </w:rPr>
              <w:fldChar w:fldCharType="begin"/>
            </w:r>
            <w:r w:rsidR="00012752">
              <w:rPr>
                <w:webHidden/>
              </w:rPr>
              <w:instrText xml:space="preserve"> PAGEREF _Toc20223474 \h </w:instrText>
            </w:r>
            <w:r w:rsidR="00012752">
              <w:rPr>
                <w:webHidden/>
              </w:rPr>
            </w:r>
            <w:r w:rsidR="00012752">
              <w:rPr>
                <w:webHidden/>
              </w:rPr>
              <w:fldChar w:fldCharType="separate"/>
            </w:r>
            <w:r w:rsidR="008D542C">
              <w:rPr>
                <w:webHidden/>
              </w:rPr>
              <w:t>96</w:t>
            </w:r>
            <w:r w:rsidR="00012752">
              <w:rPr>
                <w:webHidden/>
              </w:rPr>
              <w:fldChar w:fldCharType="end"/>
            </w:r>
          </w:hyperlink>
        </w:p>
        <w:p w14:paraId="1180FB68" w14:textId="1E8785CE" w:rsidR="00012752" w:rsidRDefault="00000000">
          <w:pPr>
            <w:pStyle w:val="TOC2"/>
            <w:tabs>
              <w:tab w:val="left" w:pos="1100"/>
            </w:tabs>
            <w:rPr>
              <w:rFonts w:asciiTheme="minorHAnsi" w:eastAsiaTheme="minorEastAsia" w:hAnsiTheme="minorHAnsi"/>
              <w:lang w:eastAsia="en-AU"/>
            </w:rPr>
          </w:pPr>
          <w:hyperlink w:anchor="_Toc20223475" w:history="1">
            <w:r w:rsidR="00012752" w:rsidRPr="00ED2A2E">
              <w:rPr>
                <w:rStyle w:val="Hyperlink"/>
              </w:rPr>
              <w:t>3.8</w:t>
            </w:r>
            <w:r w:rsidR="00012752">
              <w:rPr>
                <w:rFonts w:asciiTheme="minorHAnsi" w:eastAsiaTheme="minorEastAsia" w:hAnsiTheme="minorHAnsi"/>
                <w:lang w:eastAsia="en-AU"/>
              </w:rPr>
              <w:tab/>
            </w:r>
            <w:r w:rsidR="00012752" w:rsidRPr="00ED2A2E">
              <w:rPr>
                <w:rStyle w:val="Hyperlink"/>
              </w:rPr>
              <w:t>Epizootic haemorrhagic disease</w:t>
            </w:r>
            <w:r w:rsidR="00012752">
              <w:rPr>
                <w:webHidden/>
              </w:rPr>
              <w:tab/>
            </w:r>
            <w:r w:rsidR="00012752">
              <w:rPr>
                <w:webHidden/>
              </w:rPr>
              <w:fldChar w:fldCharType="begin"/>
            </w:r>
            <w:r w:rsidR="00012752">
              <w:rPr>
                <w:webHidden/>
              </w:rPr>
              <w:instrText xml:space="preserve"> PAGEREF _Toc20223475 \h </w:instrText>
            </w:r>
            <w:r w:rsidR="00012752">
              <w:rPr>
                <w:webHidden/>
              </w:rPr>
            </w:r>
            <w:r w:rsidR="00012752">
              <w:rPr>
                <w:webHidden/>
              </w:rPr>
              <w:fldChar w:fldCharType="separate"/>
            </w:r>
            <w:r w:rsidR="008D542C">
              <w:rPr>
                <w:webHidden/>
              </w:rPr>
              <w:t>106</w:t>
            </w:r>
            <w:r w:rsidR="00012752">
              <w:rPr>
                <w:webHidden/>
              </w:rPr>
              <w:fldChar w:fldCharType="end"/>
            </w:r>
          </w:hyperlink>
        </w:p>
        <w:p w14:paraId="1C3985AC" w14:textId="36759497" w:rsidR="00012752" w:rsidRDefault="00000000">
          <w:pPr>
            <w:pStyle w:val="TOC2"/>
            <w:tabs>
              <w:tab w:val="left" w:pos="1100"/>
            </w:tabs>
            <w:rPr>
              <w:rFonts w:asciiTheme="minorHAnsi" w:eastAsiaTheme="minorEastAsia" w:hAnsiTheme="minorHAnsi"/>
              <w:lang w:eastAsia="en-AU"/>
            </w:rPr>
          </w:pPr>
          <w:hyperlink w:anchor="_Toc20223476" w:history="1">
            <w:r w:rsidR="00012752" w:rsidRPr="00ED2A2E">
              <w:rPr>
                <w:rStyle w:val="Hyperlink"/>
              </w:rPr>
              <w:t>3.9</w:t>
            </w:r>
            <w:r w:rsidR="00012752">
              <w:rPr>
                <w:rFonts w:asciiTheme="minorHAnsi" w:eastAsiaTheme="minorEastAsia" w:hAnsiTheme="minorHAnsi"/>
                <w:lang w:eastAsia="en-AU"/>
              </w:rPr>
              <w:tab/>
            </w:r>
            <w:r w:rsidR="00012752" w:rsidRPr="00ED2A2E">
              <w:rPr>
                <w:rStyle w:val="Hyperlink"/>
              </w:rPr>
              <w:t>Equine influenza</w:t>
            </w:r>
            <w:r w:rsidR="00012752">
              <w:rPr>
                <w:webHidden/>
              </w:rPr>
              <w:tab/>
            </w:r>
            <w:r w:rsidR="00012752">
              <w:rPr>
                <w:webHidden/>
              </w:rPr>
              <w:fldChar w:fldCharType="begin"/>
            </w:r>
            <w:r w:rsidR="00012752">
              <w:rPr>
                <w:webHidden/>
              </w:rPr>
              <w:instrText xml:space="preserve"> PAGEREF _Toc20223476 \h </w:instrText>
            </w:r>
            <w:r w:rsidR="00012752">
              <w:rPr>
                <w:webHidden/>
              </w:rPr>
            </w:r>
            <w:r w:rsidR="00012752">
              <w:rPr>
                <w:webHidden/>
              </w:rPr>
              <w:fldChar w:fldCharType="separate"/>
            </w:r>
            <w:r w:rsidR="008D542C">
              <w:rPr>
                <w:webHidden/>
              </w:rPr>
              <w:t>113</w:t>
            </w:r>
            <w:r w:rsidR="00012752">
              <w:rPr>
                <w:webHidden/>
              </w:rPr>
              <w:fldChar w:fldCharType="end"/>
            </w:r>
          </w:hyperlink>
        </w:p>
        <w:p w14:paraId="65C9D67F" w14:textId="38B33937" w:rsidR="00012752" w:rsidRDefault="00000000">
          <w:pPr>
            <w:pStyle w:val="TOC2"/>
            <w:tabs>
              <w:tab w:val="left" w:pos="1100"/>
            </w:tabs>
            <w:rPr>
              <w:rFonts w:asciiTheme="minorHAnsi" w:eastAsiaTheme="minorEastAsia" w:hAnsiTheme="minorHAnsi"/>
              <w:lang w:eastAsia="en-AU"/>
            </w:rPr>
          </w:pPr>
          <w:hyperlink w:anchor="_Toc20223477" w:history="1">
            <w:r w:rsidR="00012752" w:rsidRPr="00ED2A2E">
              <w:rPr>
                <w:rStyle w:val="Hyperlink"/>
              </w:rPr>
              <w:t>3.10</w:t>
            </w:r>
            <w:r w:rsidR="00012752">
              <w:rPr>
                <w:rFonts w:asciiTheme="minorHAnsi" w:eastAsiaTheme="minorEastAsia" w:hAnsiTheme="minorHAnsi"/>
                <w:lang w:eastAsia="en-AU"/>
              </w:rPr>
              <w:tab/>
            </w:r>
            <w:r w:rsidR="00012752" w:rsidRPr="00ED2A2E">
              <w:rPr>
                <w:rStyle w:val="Hyperlink"/>
              </w:rPr>
              <w:t>Foot-and-mouth disease</w:t>
            </w:r>
            <w:r w:rsidR="00012752">
              <w:rPr>
                <w:webHidden/>
              </w:rPr>
              <w:tab/>
            </w:r>
            <w:r w:rsidR="00012752">
              <w:rPr>
                <w:webHidden/>
              </w:rPr>
              <w:fldChar w:fldCharType="begin"/>
            </w:r>
            <w:r w:rsidR="00012752">
              <w:rPr>
                <w:webHidden/>
              </w:rPr>
              <w:instrText xml:space="preserve"> PAGEREF _Toc20223477 \h </w:instrText>
            </w:r>
            <w:r w:rsidR="00012752">
              <w:rPr>
                <w:webHidden/>
              </w:rPr>
            </w:r>
            <w:r w:rsidR="00012752">
              <w:rPr>
                <w:webHidden/>
              </w:rPr>
              <w:fldChar w:fldCharType="separate"/>
            </w:r>
            <w:r w:rsidR="008D542C">
              <w:rPr>
                <w:webHidden/>
              </w:rPr>
              <w:t>119</w:t>
            </w:r>
            <w:r w:rsidR="00012752">
              <w:rPr>
                <w:webHidden/>
              </w:rPr>
              <w:fldChar w:fldCharType="end"/>
            </w:r>
          </w:hyperlink>
        </w:p>
        <w:p w14:paraId="0B36BD20" w14:textId="6E9C7683" w:rsidR="00012752" w:rsidRDefault="00000000">
          <w:pPr>
            <w:pStyle w:val="TOC2"/>
            <w:tabs>
              <w:tab w:val="left" w:pos="1100"/>
            </w:tabs>
            <w:rPr>
              <w:rFonts w:asciiTheme="minorHAnsi" w:eastAsiaTheme="minorEastAsia" w:hAnsiTheme="minorHAnsi"/>
              <w:lang w:eastAsia="en-AU"/>
            </w:rPr>
          </w:pPr>
          <w:hyperlink w:anchor="_Toc20223478" w:history="1">
            <w:r w:rsidR="00012752" w:rsidRPr="00ED2A2E">
              <w:rPr>
                <w:rStyle w:val="Hyperlink"/>
              </w:rPr>
              <w:t>3.11</w:t>
            </w:r>
            <w:r w:rsidR="00012752">
              <w:rPr>
                <w:rFonts w:asciiTheme="minorHAnsi" w:eastAsiaTheme="minorEastAsia" w:hAnsiTheme="minorHAnsi"/>
                <w:lang w:eastAsia="en-AU"/>
              </w:rPr>
              <w:tab/>
            </w:r>
            <w:r w:rsidR="00012752" w:rsidRPr="00ED2A2E">
              <w:rPr>
                <w:rStyle w:val="Hyperlink"/>
              </w:rPr>
              <w:t>Hendra virus infection</w:t>
            </w:r>
            <w:r w:rsidR="00012752">
              <w:rPr>
                <w:webHidden/>
              </w:rPr>
              <w:tab/>
            </w:r>
            <w:r w:rsidR="00012752">
              <w:rPr>
                <w:webHidden/>
              </w:rPr>
              <w:fldChar w:fldCharType="begin"/>
            </w:r>
            <w:r w:rsidR="00012752">
              <w:rPr>
                <w:webHidden/>
              </w:rPr>
              <w:instrText xml:space="preserve"> PAGEREF _Toc20223478 \h </w:instrText>
            </w:r>
            <w:r w:rsidR="00012752">
              <w:rPr>
                <w:webHidden/>
              </w:rPr>
            </w:r>
            <w:r w:rsidR="00012752">
              <w:rPr>
                <w:webHidden/>
              </w:rPr>
              <w:fldChar w:fldCharType="separate"/>
            </w:r>
            <w:r w:rsidR="008D542C">
              <w:rPr>
                <w:webHidden/>
              </w:rPr>
              <w:t>133</w:t>
            </w:r>
            <w:r w:rsidR="00012752">
              <w:rPr>
                <w:webHidden/>
              </w:rPr>
              <w:fldChar w:fldCharType="end"/>
            </w:r>
          </w:hyperlink>
        </w:p>
        <w:p w14:paraId="4E02392F" w14:textId="326131D3" w:rsidR="00012752" w:rsidRDefault="00000000">
          <w:pPr>
            <w:pStyle w:val="TOC2"/>
            <w:tabs>
              <w:tab w:val="left" w:pos="1100"/>
            </w:tabs>
            <w:rPr>
              <w:rFonts w:asciiTheme="minorHAnsi" w:eastAsiaTheme="minorEastAsia" w:hAnsiTheme="minorHAnsi"/>
              <w:lang w:eastAsia="en-AU"/>
            </w:rPr>
          </w:pPr>
          <w:hyperlink w:anchor="_Toc20223479" w:history="1">
            <w:r w:rsidR="00012752" w:rsidRPr="00ED2A2E">
              <w:rPr>
                <w:rStyle w:val="Hyperlink"/>
              </w:rPr>
              <w:t>3.12</w:t>
            </w:r>
            <w:r w:rsidR="00012752">
              <w:rPr>
                <w:rFonts w:asciiTheme="minorHAnsi" w:eastAsiaTheme="minorEastAsia" w:hAnsiTheme="minorHAnsi"/>
                <w:lang w:eastAsia="en-AU"/>
              </w:rPr>
              <w:tab/>
            </w:r>
            <w:r w:rsidR="00012752" w:rsidRPr="00ED2A2E">
              <w:rPr>
                <w:rStyle w:val="Hyperlink"/>
              </w:rPr>
              <w:t>Influenza A in pigs</w:t>
            </w:r>
            <w:r w:rsidR="00012752">
              <w:rPr>
                <w:webHidden/>
              </w:rPr>
              <w:tab/>
            </w:r>
            <w:r w:rsidR="00012752">
              <w:rPr>
                <w:webHidden/>
              </w:rPr>
              <w:fldChar w:fldCharType="begin"/>
            </w:r>
            <w:r w:rsidR="00012752">
              <w:rPr>
                <w:webHidden/>
              </w:rPr>
              <w:instrText xml:space="preserve"> PAGEREF _Toc20223479 \h </w:instrText>
            </w:r>
            <w:r w:rsidR="00012752">
              <w:rPr>
                <w:webHidden/>
              </w:rPr>
            </w:r>
            <w:r w:rsidR="00012752">
              <w:rPr>
                <w:webHidden/>
              </w:rPr>
              <w:fldChar w:fldCharType="separate"/>
            </w:r>
            <w:r w:rsidR="008D542C">
              <w:rPr>
                <w:webHidden/>
              </w:rPr>
              <w:t>142</w:t>
            </w:r>
            <w:r w:rsidR="00012752">
              <w:rPr>
                <w:webHidden/>
              </w:rPr>
              <w:fldChar w:fldCharType="end"/>
            </w:r>
          </w:hyperlink>
        </w:p>
        <w:p w14:paraId="4658A1A1" w14:textId="7012C148" w:rsidR="00012752" w:rsidRDefault="00000000">
          <w:pPr>
            <w:pStyle w:val="TOC2"/>
            <w:tabs>
              <w:tab w:val="left" w:pos="1100"/>
            </w:tabs>
            <w:rPr>
              <w:rFonts w:asciiTheme="minorHAnsi" w:eastAsiaTheme="minorEastAsia" w:hAnsiTheme="minorHAnsi"/>
              <w:lang w:eastAsia="en-AU"/>
            </w:rPr>
          </w:pPr>
          <w:hyperlink w:anchor="_Toc20223480" w:history="1">
            <w:r w:rsidR="00012752" w:rsidRPr="00ED2A2E">
              <w:rPr>
                <w:rStyle w:val="Hyperlink"/>
              </w:rPr>
              <w:t>3.13</w:t>
            </w:r>
            <w:r w:rsidR="00012752">
              <w:rPr>
                <w:rFonts w:asciiTheme="minorHAnsi" w:eastAsiaTheme="minorEastAsia" w:hAnsiTheme="minorHAnsi"/>
                <w:lang w:eastAsia="en-AU"/>
              </w:rPr>
              <w:tab/>
            </w:r>
            <w:r w:rsidR="00012752" w:rsidRPr="00ED2A2E">
              <w:rPr>
                <w:rStyle w:val="Hyperlink"/>
              </w:rPr>
              <w:t>Japanese encephalitis</w:t>
            </w:r>
            <w:r w:rsidR="00012752">
              <w:rPr>
                <w:webHidden/>
              </w:rPr>
              <w:tab/>
            </w:r>
            <w:r w:rsidR="00012752">
              <w:rPr>
                <w:webHidden/>
              </w:rPr>
              <w:fldChar w:fldCharType="begin"/>
            </w:r>
            <w:r w:rsidR="00012752">
              <w:rPr>
                <w:webHidden/>
              </w:rPr>
              <w:instrText xml:space="preserve"> PAGEREF _Toc20223480 \h </w:instrText>
            </w:r>
            <w:r w:rsidR="00012752">
              <w:rPr>
                <w:webHidden/>
              </w:rPr>
            </w:r>
            <w:r w:rsidR="00012752">
              <w:rPr>
                <w:webHidden/>
              </w:rPr>
              <w:fldChar w:fldCharType="separate"/>
            </w:r>
            <w:r w:rsidR="008D542C">
              <w:rPr>
                <w:webHidden/>
              </w:rPr>
              <w:t>150</w:t>
            </w:r>
            <w:r w:rsidR="00012752">
              <w:rPr>
                <w:webHidden/>
              </w:rPr>
              <w:fldChar w:fldCharType="end"/>
            </w:r>
          </w:hyperlink>
        </w:p>
        <w:p w14:paraId="513D8A5C" w14:textId="509E29FE" w:rsidR="00012752" w:rsidRDefault="00000000">
          <w:pPr>
            <w:pStyle w:val="TOC2"/>
            <w:tabs>
              <w:tab w:val="left" w:pos="1100"/>
            </w:tabs>
            <w:rPr>
              <w:rFonts w:asciiTheme="minorHAnsi" w:eastAsiaTheme="minorEastAsia" w:hAnsiTheme="minorHAnsi"/>
              <w:lang w:eastAsia="en-AU"/>
            </w:rPr>
          </w:pPr>
          <w:hyperlink w:anchor="_Toc20223481" w:history="1">
            <w:r w:rsidR="00012752" w:rsidRPr="00ED2A2E">
              <w:rPr>
                <w:rStyle w:val="Hyperlink"/>
              </w:rPr>
              <w:t>3.14</w:t>
            </w:r>
            <w:r w:rsidR="00012752">
              <w:rPr>
                <w:rFonts w:asciiTheme="minorHAnsi" w:eastAsiaTheme="minorEastAsia" w:hAnsiTheme="minorHAnsi"/>
                <w:lang w:eastAsia="en-AU"/>
              </w:rPr>
              <w:tab/>
            </w:r>
            <w:r w:rsidR="00012752" w:rsidRPr="00ED2A2E">
              <w:rPr>
                <w:rStyle w:val="Hyperlink"/>
              </w:rPr>
              <w:t>Lumpy skin disease</w:t>
            </w:r>
            <w:r w:rsidR="00012752">
              <w:rPr>
                <w:webHidden/>
              </w:rPr>
              <w:tab/>
            </w:r>
            <w:r w:rsidR="00012752">
              <w:rPr>
                <w:webHidden/>
              </w:rPr>
              <w:fldChar w:fldCharType="begin"/>
            </w:r>
            <w:r w:rsidR="00012752">
              <w:rPr>
                <w:webHidden/>
              </w:rPr>
              <w:instrText xml:space="preserve"> PAGEREF _Toc20223481 \h </w:instrText>
            </w:r>
            <w:r w:rsidR="00012752">
              <w:rPr>
                <w:webHidden/>
              </w:rPr>
            </w:r>
            <w:r w:rsidR="00012752">
              <w:rPr>
                <w:webHidden/>
              </w:rPr>
              <w:fldChar w:fldCharType="separate"/>
            </w:r>
            <w:r w:rsidR="008D542C">
              <w:rPr>
                <w:webHidden/>
              </w:rPr>
              <w:t>159</w:t>
            </w:r>
            <w:r w:rsidR="00012752">
              <w:rPr>
                <w:webHidden/>
              </w:rPr>
              <w:fldChar w:fldCharType="end"/>
            </w:r>
          </w:hyperlink>
        </w:p>
        <w:p w14:paraId="40F1C257" w14:textId="356E5E4D" w:rsidR="00012752" w:rsidRDefault="00000000">
          <w:pPr>
            <w:pStyle w:val="TOC2"/>
            <w:tabs>
              <w:tab w:val="left" w:pos="1100"/>
            </w:tabs>
            <w:rPr>
              <w:rFonts w:asciiTheme="minorHAnsi" w:eastAsiaTheme="minorEastAsia" w:hAnsiTheme="minorHAnsi"/>
              <w:lang w:eastAsia="en-AU"/>
            </w:rPr>
          </w:pPr>
          <w:hyperlink w:anchor="_Toc20223482" w:history="1">
            <w:r w:rsidR="00012752" w:rsidRPr="00ED2A2E">
              <w:rPr>
                <w:rStyle w:val="Hyperlink"/>
              </w:rPr>
              <w:t>3.15</w:t>
            </w:r>
            <w:r w:rsidR="00012752">
              <w:rPr>
                <w:rFonts w:asciiTheme="minorHAnsi" w:eastAsiaTheme="minorEastAsia" w:hAnsiTheme="minorHAnsi"/>
                <w:lang w:eastAsia="en-AU"/>
              </w:rPr>
              <w:tab/>
            </w:r>
            <w:r w:rsidR="00012752" w:rsidRPr="00ED2A2E">
              <w:rPr>
                <w:rStyle w:val="Hyperlink"/>
              </w:rPr>
              <w:t>Newcastle disease</w:t>
            </w:r>
            <w:r w:rsidR="00012752">
              <w:rPr>
                <w:webHidden/>
              </w:rPr>
              <w:tab/>
            </w:r>
            <w:r w:rsidR="00012752">
              <w:rPr>
                <w:webHidden/>
              </w:rPr>
              <w:fldChar w:fldCharType="begin"/>
            </w:r>
            <w:r w:rsidR="00012752">
              <w:rPr>
                <w:webHidden/>
              </w:rPr>
              <w:instrText xml:space="preserve"> PAGEREF _Toc20223482 \h </w:instrText>
            </w:r>
            <w:r w:rsidR="00012752">
              <w:rPr>
                <w:webHidden/>
              </w:rPr>
            </w:r>
            <w:r w:rsidR="00012752">
              <w:rPr>
                <w:webHidden/>
              </w:rPr>
              <w:fldChar w:fldCharType="separate"/>
            </w:r>
            <w:r w:rsidR="008D542C">
              <w:rPr>
                <w:webHidden/>
              </w:rPr>
              <w:t>168</w:t>
            </w:r>
            <w:r w:rsidR="00012752">
              <w:rPr>
                <w:webHidden/>
              </w:rPr>
              <w:fldChar w:fldCharType="end"/>
            </w:r>
          </w:hyperlink>
        </w:p>
        <w:p w14:paraId="15B9520F" w14:textId="1ED6CFA1" w:rsidR="00012752" w:rsidRDefault="00000000">
          <w:pPr>
            <w:pStyle w:val="TOC2"/>
            <w:tabs>
              <w:tab w:val="left" w:pos="1100"/>
            </w:tabs>
            <w:rPr>
              <w:rFonts w:asciiTheme="minorHAnsi" w:eastAsiaTheme="minorEastAsia" w:hAnsiTheme="minorHAnsi"/>
              <w:lang w:eastAsia="en-AU"/>
            </w:rPr>
          </w:pPr>
          <w:hyperlink w:anchor="_Toc20223483" w:history="1">
            <w:r w:rsidR="00012752" w:rsidRPr="00ED2A2E">
              <w:rPr>
                <w:rStyle w:val="Hyperlink"/>
              </w:rPr>
              <w:t>3.16</w:t>
            </w:r>
            <w:r w:rsidR="00012752">
              <w:rPr>
                <w:rFonts w:asciiTheme="minorHAnsi" w:eastAsiaTheme="minorEastAsia" w:hAnsiTheme="minorHAnsi"/>
                <w:lang w:eastAsia="en-AU"/>
              </w:rPr>
              <w:tab/>
            </w:r>
            <w:r w:rsidR="00012752" w:rsidRPr="00ED2A2E">
              <w:rPr>
                <w:rStyle w:val="Hyperlink"/>
              </w:rPr>
              <w:t>Nipah virus infection</w:t>
            </w:r>
            <w:r w:rsidR="00012752">
              <w:rPr>
                <w:webHidden/>
              </w:rPr>
              <w:tab/>
            </w:r>
            <w:r w:rsidR="00012752">
              <w:rPr>
                <w:webHidden/>
              </w:rPr>
              <w:fldChar w:fldCharType="begin"/>
            </w:r>
            <w:r w:rsidR="00012752">
              <w:rPr>
                <w:webHidden/>
              </w:rPr>
              <w:instrText xml:space="preserve"> PAGEREF _Toc20223483 \h </w:instrText>
            </w:r>
            <w:r w:rsidR="00012752">
              <w:rPr>
                <w:webHidden/>
              </w:rPr>
            </w:r>
            <w:r w:rsidR="00012752">
              <w:rPr>
                <w:webHidden/>
              </w:rPr>
              <w:fldChar w:fldCharType="separate"/>
            </w:r>
            <w:r w:rsidR="008D542C">
              <w:rPr>
                <w:webHidden/>
              </w:rPr>
              <w:t>177</w:t>
            </w:r>
            <w:r w:rsidR="00012752">
              <w:rPr>
                <w:webHidden/>
              </w:rPr>
              <w:fldChar w:fldCharType="end"/>
            </w:r>
          </w:hyperlink>
        </w:p>
        <w:p w14:paraId="018DC3BF" w14:textId="315C757E" w:rsidR="00012752" w:rsidRDefault="00000000">
          <w:pPr>
            <w:pStyle w:val="TOC2"/>
            <w:tabs>
              <w:tab w:val="left" w:pos="1100"/>
            </w:tabs>
            <w:rPr>
              <w:rFonts w:asciiTheme="minorHAnsi" w:eastAsiaTheme="minorEastAsia" w:hAnsiTheme="minorHAnsi"/>
              <w:lang w:eastAsia="en-AU"/>
            </w:rPr>
          </w:pPr>
          <w:hyperlink w:anchor="_Toc20223484" w:history="1">
            <w:r w:rsidR="00012752" w:rsidRPr="00ED2A2E">
              <w:rPr>
                <w:rStyle w:val="Hyperlink"/>
              </w:rPr>
              <w:t>3.17</w:t>
            </w:r>
            <w:r w:rsidR="00012752">
              <w:rPr>
                <w:rFonts w:asciiTheme="minorHAnsi" w:eastAsiaTheme="minorEastAsia" w:hAnsiTheme="minorHAnsi"/>
                <w:lang w:eastAsia="en-AU"/>
              </w:rPr>
              <w:tab/>
            </w:r>
            <w:r w:rsidR="00012752" w:rsidRPr="00ED2A2E">
              <w:rPr>
                <w:rStyle w:val="Hyperlink"/>
              </w:rPr>
              <w:t>Peste des petits ruminants</w:t>
            </w:r>
            <w:r w:rsidR="00012752">
              <w:rPr>
                <w:webHidden/>
              </w:rPr>
              <w:tab/>
            </w:r>
            <w:r w:rsidR="00012752">
              <w:rPr>
                <w:webHidden/>
              </w:rPr>
              <w:fldChar w:fldCharType="begin"/>
            </w:r>
            <w:r w:rsidR="00012752">
              <w:rPr>
                <w:webHidden/>
              </w:rPr>
              <w:instrText xml:space="preserve"> PAGEREF _Toc20223484 \h </w:instrText>
            </w:r>
            <w:r w:rsidR="00012752">
              <w:rPr>
                <w:webHidden/>
              </w:rPr>
            </w:r>
            <w:r w:rsidR="00012752">
              <w:rPr>
                <w:webHidden/>
              </w:rPr>
              <w:fldChar w:fldCharType="separate"/>
            </w:r>
            <w:r w:rsidR="008D542C">
              <w:rPr>
                <w:webHidden/>
              </w:rPr>
              <w:t>184</w:t>
            </w:r>
            <w:r w:rsidR="00012752">
              <w:rPr>
                <w:webHidden/>
              </w:rPr>
              <w:fldChar w:fldCharType="end"/>
            </w:r>
          </w:hyperlink>
        </w:p>
        <w:p w14:paraId="369B3600" w14:textId="798E8E67" w:rsidR="00012752" w:rsidRDefault="00000000">
          <w:pPr>
            <w:pStyle w:val="TOC2"/>
            <w:tabs>
              <w:tab w:val="left" w:pos="1100"/>
            </w:tabs>
            <w:rPr>
              <w:rFonts w:asciiTheme="minorHAnsi" w:eastAsiaTheme="minorEastAsia" w:hAnsiTheme="minorHAnsi"/>
              <w:lang w:eastAsia="en-AU"/>
            </w:rPr>
          </w:pPr>
          <w:hyperlink w:anchor="_Toc20223485" w:history="1">
            <w:r w:rsidR="00012752" w:rsidRPr="00ED2A2E">
              <w:rPr>
                <w:rStyle w:val="Hyperlink"/>
              </w:rPr>
              <w:t>3.18</w:t>
            </w:r>
            <w:r w:rsidR="00012752">
              <w:rPr>
                <w:rFonts w:asciiTheme="minorHAnsi" w:eastAsiaTheme="minorEastAsia" w:hAnsiTheme="minorHAnsi"/>
                <w:lang w:eastAsia="en-AU"/>
              </w:rPr>
              <w:tab/>
            </w:r>
            <w:r w:rsidR="00012752" w:rsidRPr="00ED2A2E">
              <w:rPr>
                <w:rStyle w:val="Hyperlink"/>
              </w:rPr>
              <w:t>Porcine epidemic diarrhoea</w:t>
            </w:r>
            <w:r w:rsidR="00012752">
              <w:rPr>
                <w:webHidden/>
              </w:rPr>
              <w:tab/>
            </w:r>
            <w:r w:rsidR="00012752">
              <w:rPr>
                <w:webHidden/>
              </w:rPr>
              <w:fldChar w:fldCharType="begin"/>
            </w:r>
            <w:r w:rsidR="00012752">
              <w:rPr>
                <w:webHidden/>
              </w:rPr>
              <w:instrText xml:space="preserve"> PAGEREF _Toc20223485 \h </w:instrText>
            </w:r>
            <w:r w:rsidR="00012752">
              <w:rPr>
                <w:webHidden/>
              </w:rPr>
            </w:r>
            <w:r w:rsidR="00012752">
              <w:rPr>
                <w:webHidden/>
              </w:rPr>
              <w:fldChar w:fldCharType="separate"/>
            </w:r>
            <w:r w:rsidR="008D542C">
              <w:rPr>
                <w:webHidden/>
              </w:rPr>
              <w:t>191</w:t>
            </w:r>
            <w:r w:rsidR="00012752">
              <w:rPr>
                <w:webHidden/>
              </w:rPr>
              <w:fldChar w:fldCharType="end"/>
            </w:r>
          </w:hyperlink>
        </w:p>
        <w:p w14:paraId="7B738001" w14:textId="4EF8939C" w:rsidR="00012752" w:rsidRDefault="00000000">
          <w:pPr>
            <w:pStyle w:val="TOC2"/>
            <w:tabs>
              <w:tab w:val="left" w:pos="1100"/>
            </w:tabs>
            <w:rPr>
              <w:rFonts w:asciiTheme="minorHAnsi" w:eastAsiaTheme="minorEastAsia" w:hAnsiTheme="minorHAnsi"/>
              <w:lang w:eastAsia="en-AU"/>
            </w:rPr>
          </w:pPr>
          <w:hyperlink w:anchor="_Toc20223486" w:history="1">
            <w:r w:rsidR="00012752" w:rsidRPr="00ED2A2E">
              <w:rPr>
                <w:rStyle w:val="Hyperlink"/>
              </w:rPr>
              <w:t>3.19</w:t>
            </w:r>
            <w:r w:rsidR="00012752">
              <w:rPr>
                <w:rFonts w:asciiTheme="minorHAnsi" w:eastAsiaTheme="minorEastAsia" w:hAnsiTheme="minorHAnsi"/>
                <w:lang w:eastAsia="en-AU"/>
              </w:rPr>
              <w:tab/>
            </w:r>
            <w:r w:rsidR="00012752" w:rsidRPr="00ED2A2E">
              <w:rPr>
                <w:rStyle w:val="Hyperlink"/>
              </w:rPr>
              <w:t>Porcine reproductive and respiratory syndrome</w:t>
            </w:r>
            <w:r w:rsidR="00012752">
              <w:rPr>
                <w:webHidden/>
              </w:rPr>
              <w:tab/>
            </w:r>
            <w:r w:rsidR="00012752">
              <w:rPr>
                <w:webHidden/>
              </w:rPr>
              <w:fldChar w:fldCharType="begin"/>
            </w:r>
            <w:r w:rsidR="00012752">
              <w:rPr>
                <w:webHidden/>
              </w:rPr>
              <w:instrText xml:space="preserve"> PAGEREF _Toc20223486 \h </w:instrText>
            </w:r>
            <w:r w:rsidR="00012752">
              <w:rPr>
                <w:webHidden/>
              </w:rPr>
            </w:r>
            <w:r w:rsidR="00012752">
              <w:rPr>
                <w:webHidden/>
              </w:rPr>
              <w:fldChar w:fldCharType="separate"/>
            </w:r>
            <w:r w:rsidR="008D542C">
              <w:rPr>
                <w:webHidden/>
              </w:rPr>
              <w:t>197</w:t>
            </w:r>
            <w:r w:rsidR="00012752">
              <w:rPr>
                <w:webHidden/>
              </w:rPr>
              <w:fldChar w:fldCharType="end"/>
            </w:r>
          </w:hyperlink>
        </w:p>
        <w:p w14:paraId="1902A226" w14:textId="09EB7806" w:rsidR="00012752" w:rsidRDefault="00000000">
          <w:pPr>
            <w:pStyle w:val="TOC2"/>
            <w:tabs>
              <w:tab w:val="left" w:pos="1100"/>
            </w:tabs>
            <w:rPr>
              <w:rFonts w:asciiTheme="minorHAnsi" w:eastAsiaTheme="minorEastAsia" w:hAnsiTheme="minorHAnsi"/>
              <w:lang w:eastAsia="en-AU"/>
            </w:rPr>
          </w:pPr>
          <w:hyperlink w:anchor="_Toc20223487" w:history="1">
            <w:r w:rsidR="00012752" w:rsidRPr="00ED2A2E">
              <w:rPr>
                <w:rStyle w:val="Hyperlink"/>
              </w:rPr>
              <w:t>3.20</w:t>
            </w:r>
            <w:r w:rsidR="00012752">
              <w:rPr>
                <w:rFonts w:asciiTheme="minorHAnsi" w:eastAsiaTheme="minorEastAsia" w:hAnsiTheme="minorHAnsi"/>
                <w:lang w:eastAsia="en-AU"/>
              </w:rPr>
              <w:tab/>
            </w:r>
            <w:r w:rsidR="00012752" w:rsidRPr="00ED2A2E">
              <w:rPr>
                <w:rStyle w:val="Hyperlink"/>
              </w:rPr>
              <w:t>Rabies lyssavirus and infection with other lyssaviruses</w:t>
            </w:r>
            <w:r w:rsidR="00012752">
              <w:rPr>
                <w:webHidden/>
              </w:rPr>
              <w:tab/>
            </w:r>
            <w:r w:rsidR="00012752">
              <w:rPr>
                <w:webHidden/>
              </w:rPr>
              <w:fldChar w:fldCharType="begin"/>
            </w:r>
            <w:r w:rsidR="00012752">
              <w:rPr>
                <w:webHidden/>
              </w:rPr>
              <w:instrText xml:space="preserve"> PAGEREF _Toc20223487 \h </w:instrText>
            </w:r>
            <w:r w:rsidR="00012752">
              <w:rPr>
                <w:webHidden/>
              </w:rPr>
            </w:r>
            <w:r w:rsidR="00012752">
              <w:rPr>
                <w:webHidden/>
              </w:rPr>
              <w:fldChar w:fldCharType="separate"/>
            </w:r>
            <w:r w:rsidR="008D542C">
              <w:rPr>
                <w:webHidden/>
              </w:rPr>
              <w:t>204</w:t>
            </w:r>
            <w:r w:rsidR="00012752">
              <w:rPr>
                <w:webHidden/>
              </w:rPr>
              <w:fldChar w:fldCharType="end"/>
            </w:r>
          </w:hyperlink>
        </w:p>
        <w:p w14:paraId="151341FB" w14:textId="1FC3EEFF" w:rsidR="00012752" w:rsidRDefault="00000000">
          <w:pPr>
            <w:pStyle w:val="TOC2"/>
            <w:tabs>
              <w:tab w:val="left" w:pos="1100"/>
            </w:tabs>
            <w:rPr>
              <w:rFonts w:asciiTheme="minorHAnsi" w:eastAsiaTheme="minorEastAsia" w:hAnsiTheme="minorHAnsi"/>
              <w:lang w:eastAsia="en-AU"/>
            </w:rPr>
          </w:pPr>
          <w:hyperlink w:anchor="_Toc20223488" w:history="1">
            <w:r w:rsidR="00012752" w:rsidRPr="00ED2A2E">
              <w:rPr>
                <w:rStyle w:val="Hyperlink"/>
              </w:rPr>
              <w:t>3.21</w:t>
            </w:r>
            <w:r w:rsidR="00012752">
              <w:rPr>
                <w:rFonts w:asciiTheme="minorHAnsi" w:eastAsiaTheme="minorEastAsia" w:hAnsiTheme="minorHAnsi"/>
                <w:lang w:eastAsia="en-AU"/>
              </w:rPr>
              <w:tab/>
            </w:r>
            <w:r w:rsidR="00012752" w:rsidRPr="00ED2A2E">
              <w:rPr>
                <w:rStyle w:val="Hyperlink"/>
              </w:rPr>
              <w:t>Rift Valley fever</w:t>
            </w:r>
            <w:r w:rsidR="00012752">
              <w:rPr>
                <w:webHidden/>
              </w:rPr>
              <w:tab/>
            </w:r>
            <w:r w:rsidR="00012752">
              <w:rPr>
                <w:webHidden/>
              </w:rPr>
              <w:fldChar w:fldCharType="begin"/>
            </w:r>
            <w:r w:rsidR="00012752">
              <w:rPr>
                <w:webHidden/>
              </w:rPr>
              <w:instrText xml:space="preserve"> PAGEREF _Toc20223488 \h </w:instrText>
            </w:r>
            <w:r w:rsidR="00012752">
              <w:rPr>
                <w:webHidden/>
              </w:rPr>
            </w:r>
            <w:r w:rsidR="00012752">
              <w:rPr>
                <w:webHidden/>
              </w:rPr>
              <w:fldChar w:fldCharType="separate"/>
            </w:r>
            <w:r w:rsidR="008D542C">
              <w:rPr>
                <w:webHidden/>
              </w:rPr>
              <w:t>212</w:t>
            </w:r>
            <w:r w:rsidR="00012752">
              <w:rPr>
                <w:webHidden/>
              </w:rPr>
              <w:fldChar w:fldCharType="end"/>
            </w:r>
          </w:hyperlink>
        </w:p>
        <w:p w14:paraId="1ED6FA2D" w14:textId="35A700E6" w:rsidR="00012752" w:rsidRDefault="00000000">
          <w:pPr>
            <w:pStyle w:val="TOC2"/>
            <w:tabs>
              <w:tab w:val="left" w:pos="1100"/>
            </w:tabs>
            <w:rPr>
              <w:rFonts w:asciiTheme="minorHAnsi" w:eastAsiaTheme="minorEastAsia" w:hAnsiTheme="minorHAnsi"/>
              <w:lang w:eastAsia="en-AU"/>
            </w:rPr>
          </w:pPr>
          <w:hyperlink w:anchor="_Toc20223489" w:history="1">
            <w:r w:rsidR="00012752" w:rsidRPr="00ED2A2E">
              <w:rPr>
                <w:rStyle w:val="Hyperlink"/>
              </w:rPr>
              <w:t>3.22</w:t>
            </w:r>
            <w:r w:rsidR="00012752">
              <w:rPr>
                <w:rFonts w:asciiTheme="minorHAnsi" w:eastAsiaTheme="minorEastAsia" w:hAnsiTheme="minorHAnsi"/>
                <w:lang w:eastAsia="en-AU"/>
              </w:rPr>
              <w:tab/>
            </w:r>
            <w:r w:rsidR="00012752" w:rsidRPr="00ED2A2E">
              <w:rPr>
                <w:rStyle w:val="Hyperlink"/>
              </w:rPr>
              <w:t>Scrapie</w:t>
            </w:r>
            <w:r w:rsidR="00012752">
              <w:rPr>
                <w:webHidden/>
              </w:rPr>
              <w:tab/>
            </w:r>
            <w:r w:rsidR="00012752">
              <w:rPr>
                <w:webHidden/>
              </w:rPr>
              <w:fldChar w:fldCharType="begin"/>
            </w:r>
            <w:r w:rsidR="00012752">
              <w:rPr>
                <w:webHidden/>
              </w:rPr>
              <w:instrText xml:space="preserve"> PAGEREF _Toc20223489 \h </w:instrText>
            </w:r>
            <w:r w:rsidR="00012752">
              <w:rPr>
                <w:webHidden/>
              </w:rPr>
            </w:r>
            <w:r w:rsidR="00012752">
              <w:rPr>
                <w:webHidden/>
              </w:rPr>
              <w:fldChar w:fldCharType="separate"/>
            </w:r>
            <w:r w:rsidR="008D542C">
              <w:rPr>
                <w:webHidden/>
              </w:rPr>
              <w:t>221</w:t>
            </w:r>
            <w:r w:rsidR="00012752">
              <w:rPr>
                <w:webHidden/>
              </w:rPr>
              <w:fldChar w:fldCharType="end"/>
            </w:r>
          </w:hyperlink>
        </w:p>
        <w:p w14:paraId="38484878" w14:textId="682752C3" w:rsidR="00012752" w:rsidRDefault="00000000">
          <w:pPr>
            <w:pStyle w:val="TOC2"/>
            <w:tabs>
              <w:tab w:val="left" w:pos="1100"/>
            </w:tabs>
            <w:rPr>
              <w:rFonts w:asciiTheme="minorHAnsi" w:eastAsiaTheme="minorEastAsia" w:hAnsiTheme="minorHAnsi"/>
              <w:lang w:eastAsia="en-AU"/>
            </w:rPr>
          </w:pPr>
          <w:hyperlink w:anchor="_Toc20223490" w:history="1">
            <w:r w:rsidR="00012752" w:rsidRPr="00ED2A2E">
              <w:rPr>
                <w:rStyle w:val="Hyperlink"/>
              </w:rPr>
              <w:t>3.23</w:t>
            </w:r>
            <w:r w:rsidR="00012752">
              <w:rPr>
                <w:rFonts w:asciiTheme="minorHAnsi" w:eastAsiaTheme="minorEastAsia" w:hAnsiTheme="minorHAnsi"/>
                <w:lang w:eastAsia="en-AU"/>
              </w:rPr>
              <w:tab/>
            </w:r>
            <w:r w:rsidR="00012752" w:rsidRPr="00ED2A2E">
              <w:rPr>
                <w:rStyle w:val="Hyperlink"/>
              </w:rPr>
              <w:t>Sheep pox and goat pox</w:t>
            </w:r>
            <w:r w:rsidR="00012752">
              <w:rPr>
                <w:webHidden/>
              </w:rPr>
              <w:tab/>
            </w:r>
            <w:r w:rsidR="00012752">
              <w:rPr>
                <w:webHidden/>
              </w:rPr>
              <w:fldChar w:fldCharType="begin"/>
            </w:r>
            <w:r w:rsidR="00012752">
              <w:rPr>
                <w:webHidden/>
              </w:rPr>
              <w:instrText xml:space="preserve"> PAGEREF _Toc20223490 \h </w:instrText>
            </w:r>
            <w:r w:rsidR="00012752">
              <w:rPr>
                <w:webHidden/>
              </w:rPr>
            </w:r>
            <w:r w:rsidR="00012752">
              <w:rPr>
                <w:webHidden/>
              </w:rPr>
              <w:fldChar w:fldCharType="separate"/>
            </w:r>
            <w:r w:rsidR="008D542C">
              <w:rPr>
                <w:webHidden/>
              </w:rPr>
              <w:t>227</w:t>
            </w:r>
            <w:r w:rsidR="00012752">
              <w:rPr>
                <w:webHidden/>
              </w:rPr>
              <w:fldChar w:fldCharType="end"/>
            </w:r>
          </w:hyperlink>
        </w:p>
        <w:p w14:paraId="4810FF4E" w14:textId="3A670D1E" w:rsidR="00012752" w:rsidRDefault="00000000">
          <w:pPr>
            <w:pStyle w:val="TOC2"/>
            <w:tabs>
              <w:tab w:val="left" w:pos="1100"/>
            </w:tabs>
            <w:rPr>
              <w:rFonts w:asciiTheme="minorHAnsi" w:eastAsiaTheme="minorEastAsia" w:hAnsiTheme="minorHAnsi"/>
              <w:lang w:eastAsia="en-AU"/>
            </w:rPr>
          </w:pPr>
          <w:hyperlink w:anchor="_Toc20223491" w:history="1">
            <w:r w:rsidR="00012752" w:rsidRPr="00ED2A2E">
              <w:rPr>
                <w:rStyle w:val="Hyperlink"/>
              </w:rPr>
              <w:t>3.24</w:t>
            </w:r>
            <w:r w:rsidR="00012752">
              <w:rPr>
                <w:rFonts w:asciiTheme="minorHAnsi" w:eastAsiaTheme="minorEastAsia" w:hAnsiTheme="minorHAnsi"/>
                <w:lang w:eastAsia="en-AU"/>
              </w:rPr>
              <w:tab/>
            </w:r>
            <w:r w:rsidR="00012752" w:rsidRPr="00ED2A2E">
              <w:rPr>
                <w:rStyle w:val="Hyperlink"/>
              </w:rPr>
              <w:t>Swine vesicular disease</w:t>
            </w:r>
            <w:r w:rsidR="00012752">
              <w:rPr>
                <w:webHidden/>
              </w:rPr>
              <w:tab/>
            </w:r>
            <w:r w:rsidR="00012752">
              <w:rPr>
                <w:webHidden/>
              </w:rPr>
              <w:fldChar w:fldCharType="begin"/>
            </w:r>
            <w:r w:rsidR="00012752">
              <w:rPr>
                <w:webHidden/>
              </w:rPr>
              <w:instrText xml:space="preserve"> PAGEREF _Toc20223491 \h </w:instrText>
            </w:r>
            <w:r w:rsidR="00012752">
              <w:rPr>
                <w:webHidden/>
              </w:rPr>
            </w:r>
            <w:r w:rsidR="00012752">
              <w:rPr>
                <w:webHidden/>
              </w:rPr>
              <w:fldChar w:fldCharType="separate"/>
            </w:r>
            <w:r w:rsidR="008D542C">
              <w:rPr>
                <w:webHidden/>
              </w:rPr>
              <w:t>237</w:t>
            </w:r>
            <w:r w:rsidR="00012752">
              <w:rPr>
                <w:webHidden/>
              </w:rPr>
              <w:fldChar w:fldCharType="end"/>
            </w:r>
          </w:hyperlink>
        </w:p>
        <w:p w14:paraId="4F1F39C3" w14:textId="244DA540" w:rsidR="00012752" w:rsidRDefault="00000000">
          <w:pPr>
            <w:pStyle w:val="TOC2"/>
            <w:tabs>
              <w:tab w:val="left" w:pos="1100"/>
            </w:tabs>
            <w:rPr>
              <w:rFonts w:asciiTheme="minorHAnsi" w:eastAsiaTheme="minorEastAsia" w:hAnsiTheme="minorHAnsi"/>
              <w:lang w:eastAsia="en-AU"/>
            </w:rPr>
          </w:pPr>
          <w:hyperlink w:anchor="_Toc20223492" w:history="1">
            <w:r w:rsidR="00012752" w:rsidRPr="00ED2A2E">
              <w:rPr>
                <w:rStyle w:val="Hyperlink"/>
              </w:rPr>
              <w:t>3.25</w:t>
            </w:r>
            <w:r w:rsidR="00012752">
              <w:rPr>
                <w:rFonts w:asciiTheme="minorHAnsi" w:eastAsiaTheme="minorEastAsia" w:hAnsiTheme="minorHAnsi"/>
                <w:lang w:eastAsia="en-AU"/>
              </w:rPr>
              <w:tab/>
            </w:r>
            <w:r w:rsidR="00012752" w:rsidRPr="00ED2A2E">
              <w:rPr>
                <w:rStyle w:val="Hyperlink"/>
              </w:rPr>
              <w:t>Transmissible gastroenteritis</w:t>
            </w:r>
            <w:r w:rsidR="00012752">
              <w:rPr>
                <w:webHidden/>
              </w:rPr>
              <w:tab/>
            </w:r>
            <w:r w:rsidR="00012752">
              <w:rPr>
                <w:webHidden/>
              </w:rPr>
              <w:fldChar w:fldCharType="begin"/>
            </w:r>
            <w:r w:rsidR="00012752">
              <w:rPr>
                <w:webHidden/>
              </w:rPr>
              <w:instrText xml:space="preserve"> PAGEREF _Toc20223492 \h </w:instrText>
            </w:r>
            <w:r w:rsidR="00012752">
              <w:rPr>
                <w:webHidden/>
              </w:rPr>
            </w:r>
            <w:r w:rsidR="00012752">
              <w:rPr>
                <w:webHidden/>
              </w:rPr>
              <w:fldChar w:fldCharType="separate"/>
            </w:r>
            <w:r w:rsidR="008D542C">
              <w:rPr>
                <w:webHidden/>
              </w:rPr>
              <w:t>244</w:t>
            </w:r>
            <w:r w:rsidR="00012752">
              <w:rPr>
                <w:webHidden/>
              </w:rPr>
              <w:fldChar w:fldCharType="end"/>
            </w:r>
          </w:hyperlink>
        </w:p>
        <w:p w14:paraId="7BF7D34A" w14:textId="3312FD11" w:rsidR="00012752" w:rsidRDefault="00000000">
          <w:pPr>
            <w:pStyle w:val="TOC2"/>
            <w:tabs>
              <w:tab w:val="left" w:pos="1100"/>
            </w:tabs>
            <w:rPr>
              <w:rFonts w:asciiTheme="minorHAnsi" w:eastAsiaTheme="minorEastAsia" w:hAnsiTheme="minorHAnsi"/>
              <w:lang w:eastAsia="en-AU"/>
            </w:rPr>
          </w:pPr>
          <w:hyperlink w:anchor="_Toc20223493" w:history="1">
            <w:r w:rsidR="00012752" w:rsidRPr="00ED2A2E">
              <w:rPr>
                <w:rStyle w:val="Hyperlink"/>
              </w:rPr>
              <w:t>3.26</w:t>
            </w:r>
            <w:r w:rsidR="00012752">
              <w:rPr>
                <w:rFonts w:asciiTheme="minorHAnsi" w:eastAsiaTheme="minorEastAsia" w:hAnsiTheme="minorHAnsi"/>
                <w:lang w:eastAsia="en-AU"/>
              </w:rPr>
              <w:tab/>
            </w:r>
            <w:r w:rsidR="00012752" w:rsidRPr="00ED2A2E">
              <w:rPr>
                <w:rStyle w:val="Hyperlink"/>
              </w:rPr>
              <w:t>Vesicular stomatitis</w:t>
            </w:r>
            <w:r w:rsidR="00012752">
              <w:rPr>
                <w:webHidden/>
              </w:rPr>
              <w:tab/>
            </w:r>
            <w:r w:rsidR="00012752">
              <w:rPr>
                <w:webHidden/>
              </w:rPr>
              <w:fldChar w:fldCharType="begin"/>
            </w:r>
            <w:r w:rsidR="00012752">
              <w:rPr>
                <w:webHidden/>
              </w:rPr>
              <w:instrText xml:space="preserve"> PAGEREF _Toc20223493 \h </w:instrText>
            </w:r>
            <w:r w:rsidR="00012752">
              <w:rPr>
                <w:webHidden/>
              </w:rPr>
            </w:r>
            <w:r w:rsidR="00012752">
              <w:rPr>
                <w:webHidden/>
              </w:rPr>
              <w:fldChar w:fldCharType="separate"/>
            </w:r>
            <w:r w:rsidR="008D542C">
              <w:rPr>
                <w:webHidden/>
              </w:rPr>
              <w:t>250</w:t>
            </w:r>
            <w:r w:rsidR="00012752">
              <w:rPr>
                <w:webHidden/>
              </w:rPr>
              <w:fldChar w:fldCharType="end"/>
            </w:r>
          </w:hyperlink>
        </w:p>
        <w:p w14:paraId="6D71BBD6" w14:textId="1927ED63" w:rsidR="00012752" w:rsidRDefault="00000000">
          <w:pPr>
            <w:pStyle w:val="TOC1"/>
            <w:rPr>
              <w:rFonts w:asciiTheme="minorHAnsi" w:eastAsiaTheme="minorEastAsia" w:hAnsiTheme="minorHAnsi"/>
              <w:b w:val="0"/>
              <w:lang w:eastAsia="en-AU"/>
            </w:rPr>
          </w:pPr>
          <w:hyperlink w:anchor="_Toc20223494" w:history="1">
            <w:r w:rsidR="00012752" w:rsidRPr="00ED2A2E">
              <w:rPr>
                <w:rStyle w:val="Hyperlink"/>
              </w:rPr>
              <w:t>Appendix A</w:t>
            </w:r>
            <w:r w:rsidR="00012752">
              <w:rPr>
                <w:webHidden/>
              </w:rPr>
              <w:tab/>
            </w:r>
            <w:r w:rsidR="00012752">
              <w:rPr>
                <w:webHidden/>
              </w:rPr>
              <w:fldChar w:fldCharType="begin"/>
            </w:r>
            <w:r w:rsidR="00012752">
              <w:rPr>
                <w:webHidden/>
              </w:rPr>
              <w:instrText xml:space="preserve"> PAGEREF _Toc20223494 \h </w:instrText>
            </w:r>
            <w:r w:rsidR="00012752">
              <w:rPr>
                <w:webHidden/>
              </w:rPr>
            </w:r>
            <w:r w:rsidR="00012752">
              <w:rPr>
                <w:webHidden/>
              </w:rPr>
              <w:fldChar w:fldCharType="separate"/>
            </w:r>
            <w:r w:rsidR="008D542C">
              <w:rPr>
                <w:webHidden/>
              </w:rPr>
              <w:t>259</w:t>
            </w:r>
            <w:r w:rsidR="00012752">
              <w:rPr>
                <w:webHidden/>
              </w:rPr>
              <w:fldChar w:fldCharType="end"/>
            </w:r>
          </w:hyperlink>
        </w:p>
        <w:p w14:paraId="3F3FE79E" w14:textId="1B97EEC1" w:rsidR="00012752" w:rsidRDefault="00000000">
          <w:pPr>
            <w:pStyle w:val="TOC1"/>
            <w:rPr>
              <w:rFonts w:asciiTheme="minorHAnsi" w:eastAsiaTheme="minorEastAsia" w:hAnsiTheme="minorHAnsi"/>
              <w:b w:val="0"/>
              <w:lang w:eastAsia="en-AU"/>
            </w:rPr>
          </w:pPr>
          <w:hyperlink w:anchor="_Toc20223495" w:history="1">
            <w:r w:rsidR="00012752" w:rsidRPr="00ED2A2E">
              <w:rPr>
                <w:rStyle w:val="Hyperlink"/>
              </w:rPr>
              <w:t>Appendix B</w:t>
            </w:r>
            <w:r w:rsidR="00012752">
              <w:rPr>
                <w:webHidden/>
              </w:rPr>
              <w:tab/>
            </w:r>
            <w:r w:rsidR="00012752">
              <w:rPr>
                <w:webHidden/>
              </w:rPr>
              <w:fldChar w:fldCharType="begin"/>
            </w:r>
            <w:r w:rsidR="00012752">
              <w:rPr>
                <w:webHidden/>
              </w:rPr>
              <w:instrText xml:space="preserve"> PAGEREF _Toc20223495 \h </w:instrText>
            </w:r>
            <w:r w:rsidR="00012752">
              <w:rPr>
                <w:webHidden/>
              </w:rPr>
            </w:r>
            <w:r w:rsidR="00012752">
              <w:rPr>
                <w:webHidden/>
              </w:rPr>
              <w:fldChar w:fldCharType="separate"/>
            </w:r>
            <w:r w:rsidR="008D542C">
              <w:rPr>
                <w:webHidden/>
              </w:rPr>
              <w:t>260</w:t>
            </w:r>
            <w:r w:rsidR="00012752">
              <w:rPr>
                <w:webHidden/>
              </w:rPr>
              <w:fldChar w:fldCharType="end"/>
            </w:r>
          </w:hyperlink>
        </w:p>
        <w:p w14:paraId="400A683A" w14:textId="77777777" w:rsidR="00377EDA" w:rsidRDefault="00FD6551">
          <w:r>
            <w:rPr>
              <w:b/>
              <w:noProof/>
            </w:rPr>
            <w:fldChar w:fldCharType="end"/>
          </w:r>
        </w:p>
      </w:sdtContent>
    </w:sdt>
    <w:p w14:paraId="400A683B" w14:textId="77777777" w:rsidR="00377EDA" w:rsidRDefault="00FD6551">
      <w:pPr>
        <w:pStyle w:val="TOCHeading2"/>
        <w:rPr>
          <w:rStyle w:val="Strong"/>
        </w:rPr>
      </w:pPr>
      <w:r>
        <w:rPr>
          <w:rStyle w:val="Strong"/>
        </w:rPr>
        <w:t>Tables</w:t>
      </w:r>
    </w:p>
    <w:p w14:paraId="4F9751F1" w14:textId="765DDFC8" w:rsidR="00012752" w:rsidRDefault="00867620">
      <w:pPr>
        <w:pStyle w:val="TableofFigures"/>
        <w:tabs>
          <w:tab w:val="right" w:leader="dot" w:pos="9060"/>
        </w:tabs>
        <w:rPr>
          <w:rFonts w:asciiTheme="minorHAnsi" w:eastAsiaTheme="minorEastAsia" w:hAnsiTheme="minorHAnsi"/>
          <w:noProof/>
          <w:lang w:eastAsia="en-AU"/>
        </w:rPr>
      </w:pPr>
      <w:r>
        <w:rPr>
          <w:rStyle w:val="Hyperlink"/>
        </w:rPr>
        <w:fldChar w:fldCharType="begin"/>
      </w:r>
      <w:r>
        <w:rPr>
          <w:rStyle w:val="Hyperlink"/>
        </w:rPr>
        <w:instrText xml:space="preserve"> TOC \c "Table" </w:instrText>
      </w:r>
      <w:r>
        <w:rPr>
          <w:rStyle w:val="Hyperlink"/>
        </w:rPr>
        <w:fldChar w:fldCharType="separate"/>
      </w:r>
      <w:r w:rsidR="00012752">
        <w:rPr>
          <w:noProof/>
        </w:rPr>
        <w:t>Table 1.3.1 Checklist for biosecurity entry procedures</w:t>
      </w:r>
      <w:r w:rsidR="00012752">
        <w:rPr>
          <w:noProof/>
        </w:rPr>
        <w:tab/>
      </w:r>
      <w:r w:rsidR="00012752">
        <w:rPr>
          <w:noProof/>
        </w:rPr>
        <w:fldChar w:fldCharType="begin"/>
      </w:r>
      <w:r w:rsidR="00012752">
        <w:rPr>
          <w:noProof/>
        </w:rPr>
        <w:instrText xml:space="preserve"> PAGEREF _Toc20223496 \h </w:instrText>
      </w:r>
      <w:r w:rsidR="00012752">
        <w:rPr>
          <w:noProof/>
        </w:rPr>
      </w:r>
      <w:r w:rsidR="00012752">
        <w:rPr>
          <w:noProof/>
        </w:rPr>
        <w:fldChar w:fldCharType="separate"/>
      </w:r>
      <w:r w:rsidR="008D542C">
        <w:rPr>
          <w:noProof/>
        </w:rPr>
        <w:t>16</w:t>
      </w:r>
      <w:r w:rsidR="00012752">
        <w:rPr>
          <w:noProof/>
        </w:rPr>
        <w:fldChar w:fldCharType="end"/>
      </w:r>
    </w:p>
    <w:p w14:paraId="7B2F5D0B" w14:textId="771C6DAC" w:rsidR="00012752" w:rsidRDefault="00012752">
      <w:pPr>
        <w:pStyle w:val="TableofFigures"/>
        <w:tabs>
          <w:tab w:val="right" w:leader="dot" w:pos="9060"/>
        </w:tabs>
        <w:rPr>
          <w:rFonts w:asciiTheme="minorHAnsi" w:eastAsiaTheme="minorEastAsia" w:hAnsiTheme="minorHAnsi"/>
          <w:noProof/>
          <w:lang w:eastAsia="en-AU"/>
        </w:rPr>
      </w:pPr>
      <w:r>
        <w:rPr>
          <w:noProof/>
        </w:rPr>
        <w:t>Table 1.3.2 Biosecurity exit procedures</w:t>
      </w:r>
      <w:r>
        <w:rPr>
          <w:noProof/>
        </w:rPr>
        <w:tab/>
      </w:r>
      <w:r>
        <w:rPr>
          <w:noProof/>
        </w:rPr>
        <w:fldChar w:fldCharType="begin"/>
      </w:r>
      <w:r>
        <w:rPr>
          <w:noProof/>
        </w:rPr>
        <w:instrText xml:space="preserve"> PAGEREF _Toc20223497 \h </w:instrText>
      </w:r>
      <w:r>
        <w:rPr>
          <w:noProof/>
        </w:rPr>
      </w:r>
      <w:r>
        <w:rPr>
          <w:noProof/>
        </w:rPr>
        <w:fldChar w:fldCharType="separate"/>
      </w:r>
      <w:r w:rsidR="008D542C">
        <w:rPr>
          <w:noProof/>
        </w:rPr>
        <w:t>16</w:t>
      </w:r>
      <w:r>
        <w:rPr>
          <w:noProof/>
        </w:rPr>
        <w:fldChar w:fldCharType="end"/>
      </w:r>
    </w:p>
    <w:p w14:paraId="63116EAC" w14:textId="0B88F600" w:rsidR="00012752" w:rsidRDefault="00012752">
      <w:pPr>
        <w:pStyle w:val="TableofFigures"/>
        <w:tabs>
          <w:tab w:val="right" w:leader="dot" w:pos="9060"/>
        </w:tabs>
        <w:rPr>
          <w:rFonts w:asciiTheme="minorHAnsi" w:eastAsiaTheme="minorEastAsia" w:hAnsiTheme="minorHAnsi"/>
          <w:noProof/>
          <w:lang w:eastAsia="en-AU"/>
        </w:rPr>
      </w:pPr>
      <w:r>
        <w:rPr>
          <w:noProof/>
        </w:rPr>
        <w:t>Table 1.3.3 Sampling guide for a base sample set</w:t>
      </w:r>
      <w:r>
        <w:rPr>
          <w:noProof/>
        </w:rPr>
        <w:tab/>
      </w:r>
      <w:r>
        <w:rPr>
          <w:noProof/>
        </w:rPr>
        <w:fldChar w:fldCharType="begin"/>
      </w:r>
      <w:r>
        <w:rPr>
          <w:noProof/>
        </w:rPr>
        <w:instrText xml:space="preserve"> PAGEREF _Toc20223498 \h </w:instrText>
      </w:r>
      <w:r>
        <w:rPr>
          <w:noProof/>
        </w:rPr>
      </w:r>
      <w:r>
        <w:rPr>
          <w:noProof/>
        </w:rPr>
        <w:fldChar w:fldCharType="separate"/>
      </w:r>
      <w:r w:rsidR="008D542C">
        <w:rPr>
          <w:noProof/>
        </w:rPr>
        <w:t>20</w:t>
      </w:r>
      <w:r>
        <w:rPr>
          <w:noProof/>
        </w:rPr>
        <w:fldChar w:fldCharType="end"/>
      </w:r>
    </w:p>
    <w:p w14:paraId="2ECFAA1B" w14:textId="0738E9B6" w:rsidR="00012752" w:rsidRDefault="00012752">
      <w:pPr>
        <w:pStyle w:val="TableofFigures"/>
        <w:tabs>
          <w:tab w:val="right" w:leader="dot" w:pos="9060"/>
        </w:tabs>
        <w:rPr>
          <w:rFonts w:asciiTheme="minorHAnsi" w:eastAsiaTheme="minorEastAsia" w:hAnsiTheme="minorHAnsi"/>
          <w:noProof/>
          <w:lang w:eastAsia="en-AU"/>
        </w:rPr>
      </w:pPr>
      <w:r>
        <w:rPr>
          <w:noProof/>
        </w:rPr>
        <w:t>Table 2.1.1 The vesicular diseases (all are exotic to Australia) and species clinically affected</w:t>
      </w:r>
      <w:r>
        <w:rPr>
          <w:noProof/>
        </w:rPr>
        <w:tab/>
      </w:r>
      <w:r>
        <w:rPr>
          <w:noProof/>
        </w:rPr>
        <w:fldChar w:fldCharType="begin"/>
      </w:r>
      <w:r>
        <w:rPr>
          <w:noProof/>
        </w:rPr>
        <w:instrText xml:space="preserve"> PAGEREF _Toc20223499 \h </w:instrText>
      </w:r>
      <w:r>
        <w:rPr>
          <w:noProof/>
        </w:rPr>
      </w:r>
      <w:r>
        <w:rPr>
          <w:noProof/>
        </w:rPr>
        <w:fldChar w:fldCharType="separate"/>
      </w:r>
      <w:r w:rsidR="008D542C">
        <w:rPr>
          <w:noProof/>
        </w:rPr>
        <w:t>24</w:t>
      </w:r>
      <w:r>
        <w:rPr>
          <w:noProof/>
        </w:rPr>
        <w:fldChar w:fldCharType="end"/>
      </w:r>
    </w:p>
    <w:p w14:paraId="6FBD9DAE" w14:textId="6FBA4EB9" w:rsidR="00012752" w:rsidRDefault="00012752">
      <w:pPr>
        <w:pStyle w:val="TableofFigures"/>
        <w:tabs>
          <w:tab w:val="right" w:leader="dot" w:pos="9060"/>
        </w:tabs>
        <w:rPr>
          <w:rFonts w:asciiTheme="minorHAnsi" w:eastAsiaTheme="minorEastAsia" w:hAnsiTheme="minorHAnsi"/>
          <w:noProof/>
          <w:lang w:eastAsia="en-AU"/>
        </w:rPr>
      </w:pPr>
      <w:r>
        <w:rPr>
          <w:noProof/>
        </w:rPr>
        <w:t>Table 2.1.2 Sample collection for vesicular diseases</w:t>
      </w:r>
      <w:r>
        <w:rPr>
          <w:noProof/>
        </w:rPr>
        <w:tab/>
      </w:r>
      <w:r>
        <w:rPr>
          <w:noProof/>
        </w:rPr>
        <w:fldChar w:fldCharType="begin"/>
      </w:r>
      <w:r>
        <w:rPr>
          <w:noProof/>
        </w:rPr>
        <w:instrText xml:space="preserve"> PAGEREF _Toc20223500 \h </w:instrText>
      </w:r>
      <w:r>
        <w:rPr>
          <w:noProof/>
        </w:rPr>
      </w:r>
      <w:r>
        <w:rPr>
          <w:noProof/>
        </w:rPr>
        <w:fldChar w:fldCharType="separate"/>
      </w:r>
      <w:r w:rsidR="008D542C">
        <w:rPr>
          <w:noProof/>
        </w:rPr>
        <w:t>26</w:t>
      </w:r>
      <w:r>
        <w:rPr>
          <w:noProof/>
        </w:rPr>
        <w:fldChar w:fldCharType="end"/>
      </w:r>
    </w:p>
    <w:p w14:paraId="58570E2D" w14:textId="78B43E10" w:rsidR="00012752" w:rsidRDefault="00012752">
      <w:pPr>
        <w:pStyle w:val="TableofFigures"/>
        <w:tabs>
          <w:tab w:val="right" w:leader="dot" w:pos="9060"/>
        </w:tabs>
        <w:rPr>
          <w:rFonts w:asciiTheme="minorHAnsi" w:eastAsiaTheme="minorEastAsia" w:hAnsiTheme="minorHAnsi"/>
          <w:noProof/>
          <w:lang w:eastAsia="en-AU"/>
        </w:rPr>
      </w:pPr>
      <w:r>
        <w:rPr>
          <w:noProof/>
        </w:rPr>
        <w:t>Table 2.2.1 Sample collection for sudden death in pigs</w:t>
      </w:r>
      <w:r>
        <w:rPr>
          <w:noProof/>
        </w:rPr>
        <w:tab/>
      </w:r>
      <w:r>
        <w:rPr>
          <w:noProof/>
        </w:rPr>
        <w:fldChar w:fldCharType="begin"/>
      </w:r>
      <w:r>
        <w:rPr>
          <w:noProof/>
        </w:rPr>
        <w:instrText xml:space="preserve"> PAGEREF _Toc20223501 \h </w:instrText>
      </w:r>
      <w:r>
        <w:rPr>
          <w:noProof/>
        </w:rPr>
      </w:r>
      <w:r>
        <w:rPr>
          <w:noProof/>
        </w:rPr>
        <w:fldChar w:fldCharType="separate"/>
      </w:r>
      <w:r w:rsidR="008D542C">
        <w:rPr>
          <w:noProof/>
        </w:rPr>
        <w:t>30</w:t>
      </w:r>
      <w:r>
        <w:rPr>
          <w:noProof/>
        </w:rPr>
        <w:fldChar w:fldCharType="end"/>
      </w:r>
    </w:p>
    <w:p w14:paraId="1EC7B8D4" w14:textId="4F53E6F6" w:rsidR="00012752" w:rsidRDefault="00012752">
      <w:pPr>
        <w:pStyle w:val="TableofFigures"/>
        <w:tabs>
          <w:tab w:val="right" w:leader="dot" w:pos="9060"/>
        </w:tabs>
        <w:rPr>
          <w:rFonts w:asciiTheme="minorHAnsi" w:eastAsiaTheme="minorEastAsia" w:hAnsiTheme="minorHAnsi"/>
          <w:noProof/>
          <w:lang w:eastAsia="en-AU"/>
        </w:rPr>
      </w:pPr>
      <w:r>
        <w:rPr>
          <w:noProof/>
        </w:rPr>
        <w:t>Table 2.3.1 Sample collection for respiratory diseases in pigs</w:t>
      </w:r>
      <w:r>
        <w:rPr>
          <w:noProof/>
        </w:rPr>
        <w:tab/>
      </w:r>
      <w:r>
        <w:rPr>
          <w:noProof/>
        </w:rPr>
        <w:fldChar w:fldCharType="begin"/>
      </w:r>
      <w:r>
        <w:rPr>
          <w:noProof/>
        </w:rPr>
        <w:instrText xml:space="preserve"> PAGEREF _Toc20223502 \h </w:instrText>
      </w:r>
      <w:r>
        <w:rPr>
          <w:noProof/>
        </w:rPr>
      </w:r>
      <w:r>
        <w:rPr>
          <w:noProof/>
        </w:rPr>
        <w:fldChar w:fldCharType="separate"/>
      </w:r>
      <w:r w:rsidR="008D542C">
        <w:rPr>
          <w:noProof/>
        </w:rPr>
        <w:t>33</w:t>
      </w:r>
      <w:r>
        <w:rPr>
          <w:noProof/>
        </w:rPr>
        <w:fldChar w:fldCharType="end"/>
      </w:r>
    </w:p>
    <w:p w14:paraId="6F0A66BE" w14:textId="2F1609C8" w:rsidR="00012752" w:rsidRDefault="00012752">
      <w:pPr>
        <w:pStyle w:val="TableofFigures"/>
        <w:tabs>
          <w:tab w:val="right" w:leader="dot" w:pos="9060"/>
        </w:tabs>
        <w:rPr>
          <w:rFonts w:asciiTheme="minorHAnsi" w:eastAsiaTheme="minorEastAsia" w:hAnsiTheme="minorHAnsi"/>
          <w:noProof/>
          <w:lang w:eastAsia="en-AU"/>
        </w:rPr>
      </w:pPr>
      <w:r>
        <w:rPr>
          <w:noProof/>
        </w:rPr>
        <w:t>Table 2.4.1 Samples to collect from neurological pigs</w:t>
      </w:r>
      <w:r>
        <w:rPr>
          <w:noProof/>
        </w:rPr>
        <w:tab/>
      </w:r>
      <w:r>
        <w:rPr>
          <w:noProof/>
        </w:rPr>
        <w:fldChar w:fldCharType="begin"/>
      </w:r>
      <w:r>
        <w:rPr>
          <w:noProof/>
        </w:rPr>
        <w:instrText xml:space="preserve"> PAGEREF _Toc20223503 \h </w:instrText>
      </w:r>
      <w:r>
        <w:rPr>
          <w:noProof/>
        </w:rPr>
      </w:r>
      <w:r>
        <w:rPr>
          <w:noProof/>
        </w:rPr>
        <w:fldChar w:fldCharType="separate"/>
      </w:r>
      <w:r w:rsidR="008D542C">
        <w:rPr>
          <w:noProof/>
        </w:rPr>
        <w:t>36</w:t>
      </w:r>
      <w:r>
        <w:rPr>
          <w:noProof/>
        </w:rPr>
        <w:fldChar w:fldCharType="end"/>
      </w:r>
    </w:p>
    <w:p w14:paraId="7D147D08" w14:textId="499E0B5E" w:rsidR="00012752" w:rsidRDefault="00012752">
      <w:pPr>
        <w:pStyle w:val="TableofFigures"/>
        <w:tabs>
          <w:tab w:val="right" w:leader="dot" w:pos="9060"/>
        </w:tabs>
        <w:rPr>
          <w:rFonts w:asciiTheme="minorHAnsi" w:eastAsiaTheme="minorEastAsia" w:hAnsiTheme="minorHAnsi"/>
          <w:noProof/>
          <w:lang w:eastAsia="en-AU"/>
        </w:rPr>
      </w:pPr>
      <w:r>
        <w:rPr>
          <w:noProof/>
        </w:rPr>
        <w:t>Table 2.5.1 Samples to collect for pigs with diarrhoea</w:t>
      </w:r>
      <w:r>
        <w:rPr>
          <w:noProof/>
        </w:rPr>
        <w:tab/>
      </w:r>
      <w:r>
        <w:rPr>
          <w:noProof/>
        </w:rPr>
        <w:fldChar w:fldCharType="begin"/>
      </w:r>
      <w:r>
        <w:rPr>
          <w:noProof/>
        </w:rPr>
        <w:instrText xml:space="preserve"> PAGEREF _Toc20223504 \h </w:instrText>
      </w:r>
      <w:r>
        <w:rPr>
          <w:noProof/>
        </w:rPr>
      </w:r>
      <w:r>
        <w:rPr>
          <w:noProof/>
        </w:rPr>
        <w:fldChar w:fldCharType="separate"/>
      </w:r>
      <w:r w:rsidR="008D542C">
        <w:rPr>
          <w:noProof/>
        </w:rPr>
        <w:t>39</w:t>
      </w:r>
      <w:r>
        <w:rPr>
          <w:noProof/>
        </w:rPr>
        <w:fldChar w:fldCharType="end"/>
      </w:r>
    </w:p>
    <w:p w14:paraId="160D9F69" w14:textId="2485A7C1" w:rsidR="00012752" w:rsidRDefault="00012752">
      <w:pPr>
        <w:pStyle w:val="TableofFigures"/>
        <w:tabs>
          <w:tab w:val="right" w:leader="dot" w:pos="9060"/>
        </w:tabs>
        <w:rPr>
          <w:rFonts w:asciiTheme="minorHAnsi" w:eastAsiaTheme="minorEastAsia" w:hAnsiTheme="minorHAnsi"/>
          <w:noProof/>
          <w:lang w:eastAsia="en-AU"/>
        </w:rPr>
      </w:pPr>
      <w:r>
        <w:rPr>
          <w:noProof/>
        </w:rPr>
        <w:t>Table 2.6.1 Samples to collect for acute lameness in pigs and ruminants</w:t>
      </w:r>
      <w:r>
        <w:rPr>
          <w:noProof/>
        </w:rPr>
        <w:tab/>
      </w:r>
      <w:r>
        <w:rPr>
          <w:noProof/>
        </w:rPr>
        <w:fldChar w:fldCharType="begin"/>
      </w:r>
      <w:r>
        <w:rPr>
          <w:noProof/>
        </w:rPr>
        <w:instrText xml:space="preserve"> PAGEREF _Toc20223505 \h </w:instrText>
      </w:r>
      <w:r>
        <w:rPr>
          <w:noProof/>
        </w:rPr>
      </w:r>
      <w:r>
        <w:rPr>
          <w:noProof/>
        </w:rPr>
        <w:fldChar w:fldCharType="separate"/>
      </w:r>
      <w:r w:rsidR="008D542C">
        <w:rPr>
          <w:noProof/>
        </w:rPr>
        <w:t>43</w:t>
      </w:r>
      <w:r>
        <w:rPr>
          <w:noProof/>
        </w:rPr>
        <w:fldChar w:fldCharType="end"/>
      </w:r>
    </w:p>
    <w:p w14:paraId="23A92A3B" w14:textId="1DD45DF4" w:rsidR="00012752" w:rsidRDefault="00012752">
      <w:pPr>
        <w:pStyle w:val="TableofFigures"/>
        <w:tabs>
          <w:tab w:val="right" w:leader="dot" w:pos="9060"/>
        </w:tabs>
        <w:rPr>
          <w:rFonts w:asciiTheme="minorHAnsi" w:eastAsiaTheme="minorEastAsia" w:hAnsiTheme="minorHAnsi"/>
          <w:noProof/>
          <w:lang w:eastAsia="en-AU"/>
        </w:rPr>
      </w:pPr>
      <w:r>
        <w:rPr>
          <w:noProof/>
        </w:rPr>
        <w:t>Table 2.7.1 Samples to be collected from pigs with reproductive problems</w:t>
      </w:r>
      <w:r>
        <w:rPr>
          <w:noProof/>
        </w:rPr>
        <w:tab/>
      </w:r>
      <w:r>
        <w:rPr>
          <w:noProof/>
        </w:rPr>
        <w:fldChar w:fldCharType="begin"/>
      </w:r>
      <w:r>
        <w:rPr>
          <w:noProof/>
        </w:rPr>
        <w:instrText xml:space="preserve"> PAGEREF _Toc20223506 \h </w:instrText>
      </w:r>
      <w:r>
        <w:rPr>
          <w:noProof/>
        </w:rPr>
      </w:r>
      <w:r>
        <w:rPr>
          <w:noProof/>
        </w:rPr>
        <w:fldChar w:fldCharType="separate"/>
      </w:r>
      <w:r w:rsidR="008D542C">
        <w:rPr>
          <w:noProof/>
        </w:rPr>
        <w:t>46</w:t>
      </w:r>
      <w:r>
        <w:rPr>
          <w:noProof/>
        </w:rPr>
        <w:fldChar w:fldCharType="end"/>
      </w:r>
    </w:p>
    <w:p w14:paraId="2BC5DDEB" w14:textId="673ADE1D" w:rsidR="00012752" w:rsidRDefault="00012752">
      <w:pPr>
        <w:pStyle w:val="TableofFigures"/>
        <w:tabs>
          <w:tab w:val="right" w:leader="dot" w:pos="9060"/>
        </w:tabs>
        <w:rPr>
          <w:rFonts w:asciiTheme="minorHAnsi" w:eastAsiaTheme="minorEastAsia" w:hAnsiTheme="minorHAnsi"/>
          <w:noProof/>
          <w:lang w:eastAsia="en-AU"/>
        </w:rPr>
      </w:pPr>
      <w:r>
        <w:rPr>
          <w:noProof/>
        </w:rPr>
        <w:t>Table 3.10.1 Guide for ageing lesions in cattle and pigs</w:t>
      </w:r>
      <w:r>
        <w:rPr>
          <w:noProof/>
        </w:rPr>
        <w:tab/>
      </w:r>
      <w:r>
        <w:rPr>
          <w:noProof/>
        </w:rPr>
        <w:fldChar w:fldCharType="begin"/>
      </w:r>
      <w:r>
        <w:rPr>
          <w:noProof/>
        </w:rPr>
        <w:instrText xml:space="preserve"> PAGEREF _Toc20223507 \h </w:instrText>
      </w:r>
      <w:r>
        <w:rPr>
          <w:noProof/>
        </w:rPr>
      </w:r>
      <w:r>
        <w:rPr>
          <w:noProof/>
        </w:rPr>
        <w:fldChar w:fldCharType="separate"/>
      </w:r>
      <w:r w:rsidR="008D542C">
        <w:rPr>
          <w:noProof/>
        </w:rPr>
        <w:t>125</w:t>
      </w:r>
      <w:r>
        <w:rPr>
          <w:noProof/>
        </w:rPr>
        <w:fldChar w:fldCharType="end"/>
      </w:r>
    </w:p>
    <w:p w14:paraId="400A6841" w14:textId="201D0BD8" w:rsidR="00377EDA" w:rsidRDefault="00867620" w:rsidP="00867620">
      <w:pPr>
        <w:pStyle w:val="TableofFigures"/>
        <w:tabs>
          <w:tab w:val="right" w:leader="dot" w:pos="9060"/>
        </w:tabs>
      </w:pPr>
      <w:r>
        <w:rPr>
          <w:rStyle w:val="Hyperlink"/>
        </w:rPr>
        <w:fldChar w:fldCharType="end"/>
      </w:r>
    </w:p>
    <w:p w14:paraId="400A6842" w14:textId="77777777" w:rsidR="00377EDA" w:rsidRDefault="00FD6551">
      <w:pPr>
        <w:pStyle w:val="TOCHeading2"/>
        <w:rPr>
          <w:rStyle w:val="Strong"/>
        </w:rPr>
      </w:pPr>
      <w:r>
        <w:rPr>
          <w:rStyle w:val="Strong"/>
        </w:rPr>
        <w:t>Figures</w:t>
      </w:r>
    </w:p>
    <w:p w14:paraId="5716CD63" w14:textId="280EF10F" w:rsidR="00012752" w:rsidRDefault="00867620">
      <w:pPr>
        <w:pStyle w:val="TableofFigures"/>
        <w:tabs>
          <w:tab w:val="right" w:leader="dot" w:pos="9060"/>
        </w:tabs>
        <w:rPr>
          <w:rFonts w:asciiTheme="minorHAnsi" w:eastAsiaTheme="minorEastAsia" w:hAnsiTheme="minorHAnsi"/>
          <w:noProof/>
          <w:lang w:eastAsia="en-AU"/>
        </w:rPr>
      </w:pPr>
      <w:r>
        <w:fldChar w:fldCharType="begin"/>
      </w:r>
      <w:r>
        <w:instrText xml:space="preserve"> TOC \h \z \c "Figure" </w:instrText>
      </w:r>
      <w:r>
        <w:fldChar w:fldCharType="separate"/>
      </w:r>
      <w:hyperlink w:anchor="_Toc20223508" w:history="1">
        <w:r w:rsidR="00012752" w:rsidRPr="00D53C80">
          <w:rPr>
            <w:rStyle w:val="Hyperlink"/>
            <w:noProof/>
          </w:rPr>
          <w:t>Figure 1.3.1 Diagram of a suitable entry and exit decontamination site</w:t>
        </w:r>
        <w:r w:rsidR="00012752">
          <w:rPr>
            <w:noProof/>
            <w:webHidden/>
          </w:rPr>
          <w:tab/>
        </w:r>
        <w:r w:rsidR="00012752">
          <w:rPr>
            <w:noProof/>
            <w:webHidden/>
          </w:rPr>
          <w:fldChar w:fldCharType="begin"/>
        </w:r>
        <w:r w:rsidR="00012752">
          <w:rPr>
            <w:noProof/>
            <w:webHidden/>
          </w:rPr>
          <w:instrText xml:space="preserve"> PAGEREF _Toc20223508 \h </w:instrText>
        </w:r>
        <w:r w:rsidR="00012752">
          <w:rPr>
            <w:noProof/>
            <w:webHidden/>
          </w:rPr>
        </w:r>
        <w:r w:rsidR="00012752">
          <w:rPr>
            <w:noProof/>
            <w:webHidden/>
          </w:rPr>
          <w:fldChar w:fldCharType="separate"/>
        </w:r>
        <w:r w:rsidR="008D542C">
          <w:rPr>
            <w:noProof/>
            <w:webHidden/>
          </w:rPr>
          <w:t>15</w:t>
        </w:r>
        <w:r w:rsidR="00012752">
          <w:rPr>
            <w:noProof/>
            <w:webHidden/>
          </w:rPr>
          <w:fldChar w:fldCharType="end"/>
        </w:r>
      </w:hyperlink>
    </w:p>
    <w:p w14:paraId="20D23C5D" w14:textId="757F92BF" w:rsidR="00012752" w:rsidRDefault="00000000">
      <w:pPr>
        <w:pStyle w:val="TableofFigures"/>
        <w:tabs>
          <w:tab w:val="right" w:leader="dot" w:pos="9060"/>
        </w:tabs>
        <w:rPr>
          <w:rFonts w:asciiTheme="minorHAnsi" w:eastAsiaTheme="minorEastAsia" w:hAnsiTheme="minorHAnsi"/>
          <w:noProof/>
          <w:lang w:eastAsia="en-AU"/>
        </w:rPr>
      </w:pPr>
      <w:hyperlink w:anchor="_Toc20223509" w:history="1">
        <w:r w:rsidR="00012752" w:rsidRPr="00D53C80">
          <w:rPr>
            <w:rStyle w:val="Hyperlink"/>
            <w:noProof/>
          </w:rPr>
          <w:t>Figure 3.1.1 Abundant froth draining from the nostrils reflects severe pulmonary oedema</w:t>
        </w:r>
        <w:r w:rsidR="00012752">
          <w:rPr>
            <w:noProof/>
            <w:webHidden/>
          </w:rPr>
          <w:tab/>
        </w:r>
        <w:r w:rsidR="00012752">
          <w:rPr>
            <w:noProof/>
            <w:webHidden/>
          </w:rPr>
          <w:fldChar w:fldCharType="begin"/>
        </w:r>
        <w:r w:rsidR="00012752">
          <w:rPr>
            <w:noProof/>
            <w:webHidden/>
          </w:rPr>
          <w:instrText xml:space="preserve"> PAGEREF _Toc20223509 \h </w:instrText>
        </w:r>
        <w:r w:rsidR="00012752">
          <w:rPr>
            <w:noProof/>
            <w:webHidden/>
          </w:rPr>
        </w:r>
        <w:r w:rsidR="00012752">
          <w:rPr>
            <w:noProof/>
            <w:webHidden/>
          </w:rPr>
          <w:fldChar w:fldCharType="separate"/>
        </w:r>
        <w:r w:rsidR="008D542C">
          <w:rPr>
            <w:noProof/>
            <w:webHidden/>
          </w:rPr>
          <w:t>53</w:t>
        </w:r>
        <w:r w:rsidR="00012752">
          <w:rPr>
            <w:noProof/>
            <w:webHidden/>
          </w:rPr>
          <w:fldChar w:fldCharType="end"/>
        </w:r>
      </w:hyperlink>
    </w:p>
    <w:p w14:paraId="3C6276C1" w14:textId="0165FEEC" w:rsidR="00012752" w:rsidRDefault="00000000">
      <w:pPr>
        <w:pStyle w:val="TableofFigures"/>
        <w:tabs>
          <w:tab w:val="right" w:leader="dot" w:pos="9060"/>
        </w:tabs>
        <w:rPr>
          <w:rFonts w:asciiTheme="minorHAnsi" w:eastAsiaTheme="minorEastAsia" w:hAnsiTheme="minorHAnsi"/>
          <w:noProof/>
          <w:lang w:eastAsia="en-AU"/>
        </w:rPr>
      </w:pPr>
      <w:hyperlink w:anchor="_Toc20223510" w:history="1">
        <w:r w:rsidR="00012752" w:rsidRPr="00D53C80">
          <w:rPr>
            <w:rStyle w:val="Hyperlink"/>
            <w:noProof/>
          </w:rPr>
          <w:t>Figure 3.1.2 Severe interlobular oedema of the lungs with petechiae on the pulmonary pleura and the splenic capsule</w:t>
        </w:r>
        <w:r w:rsidR="00012752">
          <w:rPr>
            <w:noProof/>
            <w:webHidden/>
          </w:rPr>
          <w:tab/>
        </w:r>
        <w:r w:rsidR="00012752">
          <w:rPr>
            <w:noProof/>
            <w:webHidden/>
          </w:rPr>
          <w:fldChar w:fldCharType="begin"/>
        </w:r>
        <w:r w:rsidR="00012752">
          <w:rPr>
            <w:noProof/>
            <w:webHidden/>
          </w:rPr>
          <w:instrText xml:space="preserve"> PAGEREF _Toc20223510 \h </w:instrText>
        </w:r>
        <w:r w:rsidR="00012752">
          <w:rPr>
            <w:noProof/>
            <w:webHidden/>
          </w:rPr>
        </w:r>
        <w:r w:rsidR="00012752">
          <w:rPr>
            <w:noProof/>
            <w:webHidden/>
          </w:rPr>
          <w:fldChar w:fldCharType="separate"/>
        </w:r>
        <w:r w:rsidR="008D542C">
          <w:rPr>
            <w:noProof/>
            <w:webHidden/>
          </w:rPr>
          <w:t>54</w:t>
        </w:r>
        <w:r w:rsidR="00012752">
          <w:rPr>
            <w:noProof/>
            <w:webHidden/>
          </w:rPr>
          <w:fldChar w:fldCharType="end"/>
        </w:r>
      </w:hyperlink>
    </w:p>
    <w:p w14:paraId="2872A215" w14:textId="04ABAFCE" w:rsidR="00012752" w:rsidRDefault="00000000">
      <w:pPr>
        <w:pStyle w:val="TableofFigures"/>
        <w:tabs>
          <w:tab w:val="right" w:leader="dot" w:pos="9060"/>
        </w:tabs>
        <w:rPr>
          <w:rFonts w:asciiTheme="minorHAnsi" w:eastAsiaTheme="minorEastAsia" w:hAnsiTheme="minorHAnsi"/>
          <w:noProof/>
          <w:lang w:eastAsia="en-AU"/>
        </w:rPr>
      </w:pPr>
      <w:hyperlink w:anchor="_Toc20223511" w:history="1">
        <w:r w:rsidR="00012752" w:rsidRPr="00D53C80">
          <w:rPr>
            <w:rStyle w:val="Hyperlink"/>
            <w:noProof/>
          </w:rPr>
          <w:t>Figure 3.2.1 Multiple sharply demarcated foci of cutaneous haemorrhage and/or necrosis; haemorrhagic lesions may contain dark red (necrotic) centres</w:t>
        </w:r>
        <w:r w:rsidR="00012752">
          <w:rPr>
            <w:noProof/>
            <w:webHidden/>
          </w:rPr>
          <w:tab/>
        </w:r>
        <w:r w:rsidR="00012752">
          <w:rPr>
            <w:noProof/>
            <w:webHidden/>
          </w:rPr>
          <w:fldChar w:fldCharType="begin"/>
        </w:r>
        <w:r w:rsidR="00012752">
          <w:rPr>
            <w:noProof/>
            <w:webHidden/>
          </w:rPr>
          <w:instrText xml:space="preserve"> PAGEREF _Toc20223511 \h </w:instrText>
        </w:r>
        <w:r w:rsidR="00012752">
          <w:rPr>
            <w:noProof/>
            <w:webHidden/>
          </w:rPr>
        </w:r>
        <w:r w:rsidR="00012752">
          <w:rPr>
            <w:noProof/>
            <w:webHidden/>
          </w:rPr>
          <w:fldChar w:fldCharType="separate"/>
        </w:r>
        <w:r w:rsidR="008D542C">
          <w:rPr>
            <w:noProof/>
            <w:webHidden/>
          </w:rPr>
          <w:t>63</w:t>
        </w:r>
        <w:r w:rsidR="00012752">
          <w:rPr>
            <w:noProof/>
            <w:webHidden/>
          </w:rPr>
          <w:fldChar w:fldCharType="end"/>
        </w:r>
      </w:hyperlink>
    </w:p>
    <w:p w14:paraId="50C0BC8B" w14:textId="6CB809D2" w:rsidR="00012752" w:rsidRDefault="00000000">
      <w:pPr>
        <w:pStyle w:val="TableofFigures"/>
        <w:tabs>
          <w:tab w:val="right" w:leader="dot" w:pos="9060"/>
        </w:tabs>
        <w:rPr>
          <w:rFonts w:asciiTheme="minorHAnsi" w:eastAsiaTheme="minorEastAsia" w:hAnsiTheme="minorHAnsi"/>
          <w:noProof/>
          <w:lang w:eastAsia="en-AU"/>
        </w:rPr>
      </w:pPr>
      <w:hyperlink w:anchor="_Toc20223512" w:history="1">
        <w:r w:rsidR="00012752" w:rsidRPr="00D53C80">
          <w:rPr>
            <w:rStyle w:val="Hyperlink"/>
            <w:noProof/>
          </w:rPr>
          <w:t>Figure 3.2.2 Haemorrhagic submandibular lymph nodes</w:t>
        </w:r>
        <w:r w:rsidR="00012752">
          <w:rPr>
            <w:noProof/>
            <w:webHidden/>
          </w:rPr>
          <w:tab/>
        </w:r>
        <w:r w:rsidR="00012752">
          <w:rPr>
            <w:noProof/>
            <w:webHidden/>
          </w:rPr>
          <w:fldChar w:fldCharType="begin"/>
        </w:r>
        <w:r w:rsidR="00012752">
          <w:rPr>
            <w:noProof/>
            <w:webHidden/>
          </w:rPr>
          <w:instrText xml:space="preserve"> PAGEREF _Toc20223512 \h </w:instrText>
        </w:r>
        <w:r w:rsidR="00012752">
          <w:rPr>
            <w:noProof/>
            <w:webHidden/>
          </w:rPr>
        </w:r>
        <w:r w:rsidR="00012752">
          <w:rPr>
            <w:noProof/>
            <w:webHidden/>
          </w:rPr>
          <w:fldChar w:fldCharType="separate"/>
        </w:r>
        <w:r w:rsidR="008D542C">
          <w:rPr>
            <w:noProof/>
            <w:webHidden/>
          </w:rPr>
          <w:t>63</w:t>
        </w:r>
        <w:r w:rsidR="00012752">
          <w:rPr>
            <w:noProof/>
            <w:webHidden/>
          </w:rPr>
          <w:fldChar w:fldCharType="end"/>
        </w:r>
      </w:hyperlink>
    </w:p>
    <w:p w14:paraId="0D0E1430" w14:textId="0298066D" w:rsidR="00012752" w:rsidRDefault="00000000">
      <w:pPr>
        <w:pStyle w:val="TableofFigures"/>
        <w:tabs>
          <w:tab w:val="right" w:leader="dot" w:pos="9060"/>
        </w:tabs>
        <w:rPr>
          <w:rFonts w:asciiTheme="minorHAnsi" w:eastAsiaTheme="minorEastAsia" w:hAnsiTheme="minorHAnsi"/>
          <w:noProof/>
          <w:lang w:eastAsia="en-AU"/>
        </w:rPr>
      </w:pPr>
      <w:hyperlink w:anchor="_Toc20223513" w:history="1">
        <w:r w:rsidR="00012752" w:rsidRPr="00D53C80">
          <w:rPr>
            <w:rStyle w:val="Hyperlink"/>
            <w:noProof/>
          </w:rPr>
          <w:t>Figure 3.2.3 Petecchial haemorrhages in the intestines</w:t>
        </w:r>
        <w:r w:rsidR="00012752">
          <w:rPr>
            <w:noProof/>
            <w:webHidden/>
          </w:rPr>
          <w:tab/>
        </w:r>
        <w:r w:rsidR="00012752">
          <w:rPr>
            <w:noProof/>
            <w:webHidden/>
          </w:rPr>
          <w:fldChar w:fldCharType="begin"/>
        </w:r>
        <w:r w:rsidR="00012752">
          <w:rPr>
            <w:noProof/>
            <w:webHidden/>
          </w:rPr>
          <w:instrText xml:space="preserve"> PAGEREF _Toc20223513 \h </w:instrText>
        </w:r>
        <w:r w:rsidR="00012752">
          <w:rPr>
            <w:noProof/>
            <w:webHidden/>
          </w:rPr>
        </w:r>
        <w:r w:rsidR="00012752">
          <w:rPr>
            <w:noProof/>
            <w:webHidden/>
          </w:rPr>
          <w:fldChar w:fldCharType="separate"/>
        </w:r>
        <w:r w:rsidR="008D542C">
          <w:rPr>
            <w:noProof/>
            <w:webHidden/>
          </w:rPr>
          <w:t>64</w:t>
        </w:r>
        <w:r w:rsidR="00012752">
          <w:rPr>
            <w:noProof/>
            <w:webHidden/>
          </w:rPr>
          <w:fldChar w:fldCharType="end"/>
        </w:r>
      </w:hyperlink>
    </w:p>
    <w:p w14:paraId="70293A4B" w14:textId="039A2722" w:rsidR="00012752" w:rsidRDefault="00000000">
      <w:pPr>
        <w:pStyle w:val="TableofFigures"/>
        <w:tabs>
          <w:tab w:val="right" w:leader="dot" w:pos="9060"/>
        </w:tabs>
        <w:rPr>
          <w:rFonts w:asciiTheme="minorHAnsi" w:eastAsiaTheme="minorEastAsia" w:hAnsiTheme="minorHAnsi"/>
          <w:noProof/>
          <w:lang w:eastAsia="en-AU"/>
        </w:rPr>
      </w:pPr>
      <w:hyperlink w:anchor="_Toc20223514" w:history="1">
        <w:r w:rsidR="00012752" w:rsidRPr="00D53C80">
          <w:rPr>
            <w:rStyle w:val="Hyperlink"/>
            <w:noProof/>
          </w:rPr>
          <w:t>Figure 3.2.4 Haemorrhagic fluid in the abdominal cavity</w:t>
        </w:r>
        <w:r w:rsidR="00012752">
          <w:rPr>
            <w:noProof/>
            <w:webHidden/>
          </w:rPr>
          <w:tab/>
        </w:r>
        <w:r w:rsidR="00012752">
          <w:rPr>
            <w:noProof/>
            <w:webHidden/>
          </w:rPr>
          <w:fldChar w:fldCharType="begin"/>
        </w:r>
        <w:r w:rsidR="00012752">
          <w:rPr>
            <w:noProof/>
            <w:webHidden/>
          </w:rPr>
          <w:instrText xml:space="preserve"> PAGEREF _Toc20223514 \h </w:instrText>
        </w:r>
        <w:r w:rsidR="00012752">
          <w:rPr>
            <w:noProof/>
            <w:webHidden/>
          </w:rPr>
        </w:r>
        <w:r w:rsidR="00012752">
          <w:rPr>
            <w:noProof/>
            <w:webHidden/>
          </w:rPr>
          <w:fldChar w:fldCharType="separate"/>
        </w:r>
        <w:r w:rsidR="008D542C">
          <w:rPr>
            <w:noProof/>
            <w:webHidden/>
          </w:rPr>
          <w:t>64</w:t>
        </w:r>
        <w:r w:rsidR="00012752">
          <w:rPr>
            <w:noProof/>
            <w:webHidden/>
          </w:rPr>
          <w:fldChar w:fldCharType="end"/>
        </w:r>
      </w:hyperlink>
    </w:p>
    <w:p w14:paraId="78AE4CAC" w14:textId="4FE3DCD6" w:rsidR="00012752" w:rsidRDefault="00000000">
      <w:pPr>
        <w:pStyle w:val="TableofFigures"/>
        <w:tabs>
          <w:tab w:val="right" w:leader="dot" w:pos="9060"/>
        </w:tabs>
        <w:rPr>
          <w:rFonts w:asciiTheme="minorHAnsi" w:eastAsiaTheme="minorEastAsia" w:hAnsiTheme="minorHAnsi"/>
          <w:noProof/>
          <w:lang w:eastAsia="en-AU"/>
        </w:rPr>
      </w:pPr>
      <w:hyperlink w:anchor="_Toc20223515" w:history="1">
        <w:r w:rsidR="00012752" w:rsidRPr="00D53C80">
          <w:rPr>
            <w:rStyle w:val="Hyperlink"/>
            <w:noProof/>
          </w:rPr>
          <w:t>Figure 3.3.1 Crusting of the mucosal membranes around the eye and nares, and the eye has periorbital serous exudate</w:t>
        </w:r>
        <w:r w:rsidR="00012752">
          <w:rPr>
            <w:noProof/>
            <w:webHidden/>
          </w:rPr>
          <w:tab/>
        </w:r>
        <w:r w:rsidR="00012752">
          <w:rPr>
            <w:noProof/>
            <w:webHidden/>
          </w:rPr>
          <w:fldChar w:fldCharType="begin"/>
        </w:r>
        <w:r w:rsidR="00012752">
          <w:rPr>
            <w:noProof/>
            <w:webHidden/>
          </w:rPr>
          <w:instrText xml:space="preserve"> PAGEREF _Toc20223515 \h </w:instrText>
        </w:r>
        <w:r w:rsidR="00012752">
          <w:rPr>
            <w:noProof/>
            <w:webHidden/>
          </w:rPr>
        </w:r>
        <w:r w:rsidR="00012752">
          <w:rPr>
            <w:noProof/>
            <w:webHidden/>
          </w:rPr>
          <w:fldChar w:fldCharType="separate"/>
        </w:r>
        <w:r w:rsidR="008D542C">
          <w:rPr>
            <w:noProof/>
            <w:webHidden/>
          </w:rPr>
          <w:t>71</w:t>
        </w:r>
        <w:r w:rsidR="00012752">
          <w:rPr>
            <w:noProof/>
            <w:webHidden/>
          </w:rPr>
          <w:fldChar w:fldCharType="end"/>
        </w:r>
      </w:hyperlink>
    </w:p>
    <w:p w14:paraId="51C06562" w14:textId="3B42F0F8" w:rsidR="00012752" w:rsidRDefault="00000000">
      <w:pPr>
        <w:pStyle w:val="TableofFigures"/>
        <w:tabs>
          <w:tab w:val="right" w:leader="dot" w:pos="9060"/>
        </w:tabs>
        <w:rPr>
          <w:rFonts w:asciiTheme="minorHAnsi" w:eastAsiaTheme="minorEastAsia" w:hAnsiTheme="minorHAnsi"/>
          <w:noProof/>
          <w:lang w:eastAsia="en-AU"/>
        </w:rPr>
      </w:pPr>
      <w:hyperlink w:anchor="_Toc20223516" w:history="1">
        <w:r w:rsidR="00012752" w:rsidRPr="00D53C80">
          <w:rPr>
            <w:rStyle w:val="Hyperlink"/>
            <w:noProof/>
          </w:rPr>
          <w:t>Figure 3.4.1 Congested and markedly oedematous wattles and comb of a chicken</w:t>
        </w:r>
        <w:r w:rsidR="00012752">
          <w:rPr>
            <w:noProof/>
            <w:webHidden/>
          </w:rPr>
          <w:tab/>
        </w:r>
        <w:r w:rsidR="00012752">
          <w:rPr>
            <w:noProof/>
            <w:webHidden/>
          </w:rPr>
          <w:fldChar w:fldCharType="begin"/>
        </w:r>
        <w:r w:rsidR="00012752">
          <w:rPr>
            <w:noProof/>
            <w:webHidden/>
          </w:rPr>
          <w:instrText xml:space="preserve"> PAGEREF _Toc20223516 \h </w:instrText>
        </w:r>
        <w:r w:rsidR="00012752">
          <w:rPr>
            <w:noProof/>
            <w:webHidden/>
          </w:rPr>
        </w:r>
        <w:r w:rsidR="00012752">
          <w:rPr>
            <w:noProof/>
            <w:webHidden/>
          </w:rPr>
          <w:fldChar w:fldCharType="separate"/>
        </w:r>
        <w:r w:rsidR="008D542C">
          <w:rPr>
            <w:noProof/>
            <w:webHidden/>
          </w:rPr>
          <w:t>80</w:t>
        </w:r>
        <w:r w:rsidR="00012752">
          <w:rPr>
            <w:noProof/>
            <w:webHidden/>
          </w:rPr>
          <w:fldChar w:fldCharType="end"/>
        </w:r>
      </w:hyperlink>
    </w:p>
    <w:p w14:paraId="5CFE4707" w14:textId="68339008" w:rsidR="00012752" w:rsidRDefault="00000000">
      <w:pPr>
        <w:pStyle w:val="TableofFigures"/>
        <w:tabs>
          <w:tab w:val="right" w:leader="dot" w:pos="9060"/>
        </w:tabs>
        <w:rPr>
          <w:rFonts w:asciiTheme="minorHAnsi" w:eastAsiaTheme="minorEastAsia" w:hAnsiTheme="minorHAnsi"/>
          <w:noProof/>
          <w:lang w:eastAsia="en-AU"/>
        </w:rPr>
      </w:pPr>
      <w:hyperlink w:anchor="_Toc20223517" w:history="1">
        <w:r w:rsidR="00012752" w:rsidRPr="00D53C80">
          <w:rPr>
            <w:rStyle w:val="Hyperlink"/>
            <w:noProof/>
          </w:rPr>
          <w:t>Figure 3.4.2 Swollen (oedematus) and extensively reddened (haemorrhagic) chicken legs</w:t>
        </w:r>
        <w:r w:rsidR="00012752">
          <w:rPr>
            <w:noProof/>
            <w:webHidden/>
          </w:rPr>
          <w:tab/>
        </w:r>
        <w:r w:rsidR="00012752">
          <w:rPr>
            <w:noProof/>
            <w:webHidden/>
          </w:rPr>
          <w:fldChar w:fldCharType="begin"/>
        </w:r>
        <w:r w:rsidR="00012752">
          <w:rPr>
            <w:noProof/>
            <w:webHidden/>
          </w:rPr>
          <w:instrText xml:space="preserve"> PAGEREF _Toc20223517 \h </w:instrText>
        </w:r>
        <w:r w:rsidR="00012752">
          <w:rPr>
            <w:noProof/>
            <w:webHidden/>
          </w:rPr>
        </w:r>
        <w:r w:rsidR="00012752">
          <w:rPr>
            <w:noProof/>
            <w:webHidden/>
          </w:rPr>
          <w:fldChar w:fldCharType="separate"/>
        </w:r>
        <w:r w:rsidR="008D542C">
          <w:rPr>
            <w:noProof/>
            <w:webHidden/>
          </w:rPr>
          <w:t>80</w:t>
        </w:r>
        <w:r w:rsidR="00012752">
          <w:rPr>
            <w:noProof/>
            <w:webHidden/>
          </w:rPr>
          <w:fldChar w:fldCharType="end"/>
        </w:r>
      </w:hyperlink>
    </w:p>
    <w:p w14:paraId="21F7BCFF" w14:textId="5C979AD8" w:rsidR="00012752" w:rsidRDefault="00000000">
      <w:pPr>
        <w:pStyle w:val="TableofFigures"/>
        <w:tabs>
          <w:tab w:val="right" w:leader="dot" w:pos="9060"/>
        </w:tabs>
        <w:rPr>
          <w:rFonts w:asciiTheme="minorHAnsi" w:eastAsiaTheme="minorEastAsia" w:hAnsiTheme="minorHAnsi"/>
          <w:noProof/>
          <w:lang w:eastAsia="en-AU"/>
        </w:rPr>
      </w:pPr>
      <w:hyperlink w:anchor="_Toc20223518" w:history="1">
        <w:r w:rsidR="00012752" w:rsidRPr="00D53C80">
          <w:rPr>
            <w:rStyle w:val="Hyperlink"/>
            <w:noProof/>
          </w:rPr>
          <w:t>Figure 3.5.1 Bilateral nasal exudate, erosion of the nasal planum, and excessive salivation in a sheep</w:t>
        </w:r>
        <w:r w:rsidR="00012752">
          <w:rPr>
            <w:noProof/>
            <w:webHidden/>
          </w:rPr>
          <w:tab/>
        </w:r>
        <w:r w:rsidR="00012752">
          <w:rPr>
            <w:noProof/>
            <w:webHidden/>
          </w:rPr>
          <w:fldChar w:fldCharType="begin"/>
        </w:r>
        <w:r w:rsidR="00012752">
          <w:rPr>
            <w:noProof/>
            <w:webHidden/>
          </w:rPr>
          <w:instrText xml:space="preserve"> PAGEREF _Toc20223518 \h </w:instrText>
        </w:r>
        <w:r w:rsidR="00012752">
          <w:rPr>
            <w:noProof/>
            <w:webHidden/>
          </w:rPr>
        </w:r>
        <w:r w:rsidR="00012752">
          <w:rPr>
            <w:noProof/>
            <w:webHidden/>
          </w:rPr>
          <w:fldChar w:fldCharType="separate"/>
        </w:r>
        <w:r w:rsidR="008D542C">
          <w:rPr>
            <w:noProof/>
            <w:webHidden/>
          </w:rPr>
          <w:t>87</w:t>
        </w:r>
        <w:r w:rsidR="00012752">
          <w:rPr>
            <w:noProof/>
            <w:webHidden/>
          </w:rPr>
          <w:fldChar w:fldCharType="end"/>
        </w:r>
      </w:hyperlink>
    </w:p>
    <w:p w14:paraId="381A5A3B" w14:textId="367EAB26" w:rsidR="00012752" w:rsidRDefault="00000000">
      <w:pPr>
        <w:pStyle w:val="TableofFigures"/>
        <w:tabs>
          <w:tab w:val="right" w:leader="dot" w:pos="9060"/>
        </w:tabs>
        <w:rPr>
          <w:rFonts w:asciiTheme="minorHAnsi" w:eastAsiaTheme="minorEastAsia" w:hAnsiTheme="minorHAnsi"/>
          <w:noProof/>
          <w:lang w:eastAsia="en-AU"/>
        </w:rPr>
      </w:pPr>
      <w:hyperlink w:anchor="_Toc20223519" w:history="1">
        <w:r w:rsidR="00012752" w:rsidRPr="00D53C80">
          <w:rPr>
            <w:rStyle w:val="Hyperlink"/>
            <w:noProof/>
          </w:rPr>
          <w:t>Figure 3.5.2 Adherent crusting over a bovine muzzle, with underlying hyperaemic and eroded tissue</w:t>
        </w:r>
        <w:r w:rsidR="00012752">
          <w:rPr>
            <w:noProof/>
            <w:webHidden/>
          </w:rPr>
          <w:tab/>
        </w:r>
        <w:r w:rsidR="00012752">
          <w:rPr>
            <w:noProof/>
            <w:webHidden/>
          </w:rPr>
          <w:fldChar w:fldCharType="begin"/>
        </w:r>
        <w:r w:rsidR="00012752">
          <w:rPr>
            <w:noProof/>
            <w:webHidden/>
          </w:rPr>
          <w:instrText xml:space="preserve"> PAGEREF _Toc20223519 \h </w:instrText>
        </w:r>
        <w:r w:rsidR="00012752">
          <w:rPr>
            <w:noProof/>
            <w:webHidden/>
          </w:rPr>
        </w:r>
        <w:r w:rsidR="00012752">
          <w:rPr>
            <w:noProof/>
            <w:webHidden/>
          </w:rPr>
          <w:fldChar w:fldCharType="separate"/>
        </w:r>
        <w:r w:rsidR="008D542C">
          <w:rPr>
            <w:noProof/>
            <w:webHidden/>
          </w:rPr>
          <w:t>88</w:t>
        </w:r>
        <w:r w:rsidR="00012752">
          <w:rPr>
            <w:noProof/>
            <w:webHidden/>
          </w:rPr>
          <w:fldChar w:fldCharType="end"/>
        </w:r>
      </w:hyperlink>
    </w:p>
    <w:p w14:paraId="660449DF" w14:textId="121AE5EE" w:rsidR="00012752" w:rsidRDefault="00000000">
      <w:pPr>
        <w:pStyle w:val="TableofFigures"/>
        <w:tabs>
          <w:tab w:val="right" w:leader="dot" w:pos="9060"/>
        </w:tabs>
        <w:rPr>
          <w:rFonts w:asciiTheme="minorHAnsi" w:eastAsiaTheme="minorEastAsia" w:hAnsiTheme="minorHAnsi"/>
          <w:noProof/>
          <w:lang w:eastAsia="en-AU"/>
        </w:rPr>
      </w:pPr>
      <w:hyperlink w:anchor="_Toc20223520" w:history="1">
        <w:r w:rsidR="00012752" w:rsidRPr="00D53C80">
          <w:rPr>
            <w:rStyle w:val="Hyperlink"/>
            <w:noProof/>
          </w:rPr>
          <w:t>Figure 3.5.3 Erosion of most of the dental pad and necrosis of the remaining pale mucosa in an ovine mouth</w:t>
        </w:r>
        <w:r w:rsidR="00012752">
          <w:rPr>
            <w:noProof/>
            <w:webHidden/>
          </w:rPr>
          <w:tab/>
        </w:r>
        <w:r w:rsidR="00012752">
          <w:rPr>
            <w:noProof/>
            <w:webHidden/>
          </w:rPr>
          <w:fldChar w:fldCharType="begin"/>
        </w:r>
        <w:r w:rsidR="00012752">
          <w:rPr>
            <w:noProof/>
            <w:webHidden/>
          </w:rPr>
          <w:instrText xml:space="preserve"> PAGEREF _Toc20223520 \h </w:instrText>
        </w:r>
        <w:r w:rsidR="00012752">
          <w:rPr>
            <w:noProof/>
            <w:webHidden/>
          </w:rPr>
        </w:r>
        <w:r w:rsidR="00012752">
          <w:rPr>
            <w:noProof/>
            <w:webHidden/>
          </w:rPr>
          <w:fldChar w:fldCharType="separate"/>
        </w:r>
        <w:r w:rsidR="008D542C">
          <w:rPr>
            <w:noProof/>
            <w:webHidden/>
          </w:rPr>
          <w:t>88</w:t>
        </w:r>
        <w:r w:rsidR="00012752">
          <w:rPr>
            <w:noProof/>
            <w:webHidden/>
          </w:rPr>
          <w:fldChar w:fldCharType="end"/>
        </w:r>
      </w:hyperlink>
    </w:p>
    <w:p w14:paraId="4D92D1F1" w14:textId="17CD92B5" w:rsidR="00012752" w:rsidRDefault="00000000">
      <w:pPr>
        <w:pStyle w:val="TableofFigures"/>
        <w:tabs>
          <w:tab w:val="right" w:leader="dot" w:pos="9060"/>
        </w:tabs>
        <w:rPr>
          <w:rFonts w:asciiTheme="minorHAnsi" w:eastAsiaTheme="minorEastAsia" w:hAnsiTheme="minorHAnsi"/>
          <w:noProof/>
          <w:lang w:eastAsia="en-AU"/>
        </w:rPr>
      </w:pPr>
      <w:hyperlink w:anchor="_Toc20223521" w:history="1">
        <w:r w:rsidR="00012752" w:rsidRPr="00D53C80">
          <w:rPr>
            <w:rStyle w:val="Hyperlink"/>
            <w:noProof/>
          </w:rPr>
          <w:t>Figure 3.5.4 Extensive coalescing ulceration of the teat skin of a bovine mammary gland</w:t>
        </w:r>
        <w:r w:rsidR="00012752">
          <w:rPr>
            <w:noProof/>
            <w:webHidden/>
          </w:rPr>
          <w:tab/>
        </w:r>
        <w:r w:rsidR="00012752">
          <w:rPr>
            <w:noProof/>
            <w:webHidden/>
          </w:rPr>
          <w:fldChar w:fldCharType="begin"/>
        </w:r>
        <w:r w:rsidR="00012752">
          <w:rPr>
            <w:noProof/>
            <w:webHidden/>
          </w:rPr>
          <w:instrText xml:space="preserve"> PAGEREF _Toc20223521 \h </w:instrText>
        </w:r>
        <w:r w:rsidR="00012752">
          <w:rPr>
            <w:noProof/>
            <w:webHidden/>
          </w:rPr>
        </w:r>
        <w:r w:rsidR="00012752">
          <w:rPr>
            <w:noProof/>
            <w:webHidden/>
          </w:rPr>
          <w:fldChar w:fldCharType="separate"/>
        </w:r>
        <w:r w:rsidR="008D542C">
          <w:rPr>
            <w:noProof/>
            <w:webHidden/>
          </w:rPr>
          <w:t>89</w:t>
        </w:r>
        <w:r w:rsidR="00012752">
          <w:rPr>
            <w:noProof/>
            <w:webHidden/>
          </w:rPr>
          <w:fldChar w:fldCharType="end"/>
        </w:r>
      </w:hyperlink>
    </w:p>
    <w:p w14:paraId="148CF3E7" w14:textId="446FF959" w:rsidR="00012752" w:rsidRDefault="00000000">
      <w:pPr>
        <w:pStyle w:val="TableofFigures"/>
        <w:tabs>
          <w:tab w:val="right" w:leader="dot" w:pos="9060"/>
        </w:tabs>
        <w:rPr>
          <w:rFonts w:asciiTheme="minorHAnsi" w:eastAsiaTheme="minorEastAsia" w:hAnsiTheme="minorHAnsi"/>
          <w:noProof/>
          <w:lang w:eastAsia="en-AU"/>
        </w:rPr>
      </w:pPr>
      <w:hyperlink w:anchor="_Toc20223522" w:history="1">
        <w:r w:rsidR="00012752" w:rsidRPr="00D53C80">
          <w:rPr>
            <w:rStyle w:val="Hyperlink"/>
            <w:noProof/>
          </w:rPr>
          <w:t>Figure 3.5.5 Multiple petechiae in the hoof wall, and marked hyperaemia of the coronary band of an ovine foot</w:t>
        </w:r>
        <w:r w:rsidR="00012752">
          <w:rPr>
            <w:noProof/>
            <w:webHidden/>
          </w:rPr>
          <w:tab/>
        </w:r>
        <w:r w:rsidR="00012752">
          <w:rPr>
            <w:noProof/>
            <w:webHidden/>
          </w:rPr>
          <w:fldChar w:fldCharType="begin"/>
        </w:r>
        <w:r w:rsidR="00012752">
          <w:rPr>
            <w:noProof/>
            <w:webHidden/>
          </w:rPr>
          <w:instrText xml:space="preserve"> PAGEREF _Toc20223522 \h </w:instrText>
        </w:r>
        <w:r w:rsidR="00012752">
          <w:rPr>
            <w:noProof/>
            <w:webHidden/>
          </w:rPr>
        </w:r>
        <w:r w:rsidR="00012752">
          <w:rPr>
            <w:noProof/>
            <w:webHidden/>
          </w:rPr>
          <w:fldChar w:fldCharType="separate"/>
        </w:r>
        <w:r w:rsidR="008D542C">
          <w:rPr>
            <w:noProof/>
            <w:webHidden/>
          </w:rPr>
          <w:t>89</w:t>
        </w:r>
        <w:r w:rsidR="00012752">
          <w:rPr>
            <w:noProof/>
            <w:webHidden/>
          </w:rPr>
          <w:fldChar w:fldCharType="end"/>
        </w:r>
      </w:hyperlink>
    </w:p>
    <w:p w14:paraId="7E75A73A" w14:textId="047C1A67" w:rsidR="00012752" w:rsidRDefault="00000000">
      <w:pPr>
        <w:pStyle w:val="TableofFigures"/>
        <w:tabs>
          <w:tab w:val="right" w:leader="dot" w:pos="9060"/>
        </w:tabs>
        <w:rPr>
          <w:rFonts w:asciiTheme="minorHAnsi" w:eastAsiaTheme="minorEastAsia" w:hAnsiTheme="minorHAnsi"/>
          <w:noProof/>
          <w:lang w:eastAsia="en-AU"/>
        </w:rPr>
      </w:pPr>
      <w:hyperlink w:anchor="_Toc20223523" w:history="1">
        <w:r w:rsidR="00012752" w:rsidRPr="00D53C80">
          <w:rPr>
            <w:rStyle w:val="Hyperlink"/>
            <w:noProof/>
          </w:rPr>
          <w:t>Figure 3.6.1 The red box indicates the obex, which is the region of the brain that must be obtained for the diagnosis of BSE and other spongiform encephalopathies such as scrapie and chronic wasting disease</w:t>
        </w:r>
        <w:r w:rsidR="00012752">
          <w:rPr>
            <w:noProof/>
            <w:webHidden/>
          </w:rPr>
          <w:tab/>
        </w:r>
        <w:r w:rsidR="00012752">
          <w:rPr>
            <w:noProof/>
            <w:webHidden/>
          </w:rPr>
          <w:fldChar w:fldCharType="begin"/>
        </w:r>
        <w:r w:rsidR="00012752">
          <w:rPr>
            <w:noProof/>
            <w:webHidden/>
          </w:rPr>
          <w:instrText xml:space="preserve"> PAGEREF _Toc20223523 \h </w:instrText>
        </w:r>
        <w:r w:rsidR="00012752">
          <w:rPr>
            <w:noProof/>
            <w:webHidden/>
          </w:rPr>
        </w:r>
        <w:r w:rsidR="00012752">
          <w:rPr>
            <w:noProof/>
            <w:webHidden/>
          </w:rPr>
          <w:fldChar w:fldCharType="separate"/>
        </w:r>
        <w:r w:rsidR="008D542C">
          <w:rPr>
            <w:noProof/>
            <w:webHidden/>
          </w:rPr>
          <w:t>95</w:t>
        </w:r>
        <w:r w:rsidR="00012752">
          <w:rPr>
            <w:noProof/>
            <w:webHidden/>
          </w:rPr>
          <w:fldChar w:fldCharType="end"/>
        </w:r>
      </w:hyperlink>
    </w:p>
    <w:p w14:paraId="029D52C3" w14:textId="2AC875DE" w:rsidR="00012752" w:rsidRDefault="00000000">
      <w:pPr>
        <w:pStyle w:val="TableofFigures"/>
        <w:tabs>
          <w:tab w:val="right" w:leader="dot" w:pos="9060"/>
        </w:tabs>
        <w:rPr>
          <w:rFonts w:asciiTheme="minorHAnsi" w:eastAsiaTheme="minorEastAsia" w:hAnsiTheme="minorHAnsi"/>
          <w:noProof/>
          <w:lang w:eastAsia="en-AU"/>
        </w:rPr>
      </w:pPr>
      <w:hyperlink w:anchor="_Toc20223524" w:history="1">
        <w:r w:rsidR="00012752" w:rsidRPr="00D53C80">
          <w:rPr>
            <w:rStyle w:val="Hyperlink"/>
            <w:noProof/>
          </w:rPr>
          <w:t>Figure 3.7.1 Multiple coalescing, swollen, dark red infarcts along the margins of a spleen</w:t>
        </w:r>
        <w:r w:rsidR="00012752">
          <w:rPr>
            <w:noProof/>
            <w:webHidden/>
          </w:rPr>
          <w:tab/>
        </w:r>
        <w:r w:rsidR="00012752">
          <w:rPr>
            <w:noProof/>
            <w:webHidden/>
          </w:rPr>
          <w:fldChar w:fldCharType="begin"/>
        </w:r>
        <w:r w:rsidR="00012752">
          <w:rPr>
            <w:noProof/>
            <w:webHidden/>
          </w:rPr>
          <w:instrText xml:space="preserve"> PAGEREF _Toc20223524 \h </w:instrText>
        </w:r>
        <w:r w:rsidR="00012752">
          <w:rPr>
            <w:noProof/>
            <w:webHidden/>
          </w:rPr>
        </w:r>
        <w:r w:rsidR="00012752">
          <w:rPr>
            <w:noProof/>
            <w:webHidden/>
          </w:rPr>
          <w:fldChar w:fldCharType="separate"/>
        </w:r>
        <w:r w:rsidR="008D542C">
          <w:rPr>
            <w:noProof/>
            <w:webHidden/>
          </w:rPr>
          <w:t>104</w:t>
        </w:r>
        <w:r w:rsidR="00012752">
          <w:rPr>
            <w:noProof/>
            <w:webHidden/>
          </w:rPr>
          <w:fldChar w:fldCharType="end"/>
        </w:r>
      </w:hyperlink>
    </w:p>
    <w:p w14:paraId="687CAB86" w14:textId="30EEB48E" w:rsidR="00012752" w:rsidRDefault="00000000">
      <w:pPr>
        <w:pStyle w:val="TableofFigures"/>
        <w:tabs>
          <w:tab w:val="right" w:leader="dot" w:pos="9060"/>
        </w:tabs>
        <w:rPr>
          <w:rFonts w:asciiTheme="minorHAnsi" w:eastAsiaTheme="minorEastAsia" w:hAnsiTheme="minorHAnsi"/>
          <w:noProof/>
          <w:lang w:eastAsia="en-AU"/>
        </w:rPr>
      </w:pPr>
      <w:hyperlink w:anchor="_Toc20223525" w:history="1">
        <w:r w:rsidR="00012752" w:rsidRPr="00D53C80">
          <w:rPr>
            <w:rStyle w:val="Hyperlink"/>
            <w:noProof/>
          </w:rPr>
          <w:t>Figure 3.7.2 Multiple petechiae and pale infarcts surrounded by haemorrhage in the cortex of a kidney</w:t>
        </w:r>
        <w:r w:rsidR="00012752">
          <w:rPr>
            <w:noProof/>
            <w:webHidden/>
          </w:rPr>
          <w:tab/>
        </w:r>
        <w:r w:rsidR="00012752">
          <w:rPr>
            <w:noProof/>
            <w:webHidden/>
          </w:rPr>
          <w:fldChar w:fldCharType="begin"/>
        </w:r>
        <w:r w:rsidR="00012752">
          <w:rPr>
            <w:noProof/>
            <w:webHidden/>
          </w:rPr>
          <w:instrText xml:space="preserve"> PAGEREF _Toc20223525 \h </w:instrText>
        </w:r>
        <w:r w:rsidR="00012752">
          <w:rPr>
            <w:noProof/>
            <w:webHidden/>
          </w:rPr>
        </w:r>
        <w:r w:rsidR="00012752">
          <w:rPr>
            <w:noProof/>
            <w:webHidden/>
          </w:rPr>
          <w:fldChar w:fldCharType="separate"/>
        </w:r>
        <w:r w:rsidR="008D542C">
          <w:rPr>
            <w:noProof/>
            <w:webHidden/>
          </w:rPr>
          <w:t>104</w:t>
        </w:r>
        <w:r w:rsidR="00012752">
          <w:rPr>
            <w:noProof/>
            <w:webHidden/>
          </w:rPr>
          <w:fldChar w:fldCharType="end"/>
        </w:r>
      </w:hyperlink>
    </w:p>
    <w:p w14:paraId="11CD25BA" w14:textId="7596A7DC" w:rsidR="00012752" w:rsidRDefault="00000000">
      <w:pPr>
        <w:pStyle w:val="TableofFigures"/>
        <w:tabs>
          <w:tab w:val="right" w:leader="dot" w:pos="9060"/>
        </w:tabs>
        <w:rPr>
          <w:rFonts w:asciiTheme="minorHAnsi" w:eastAsiaTheme="minorEastAsia" w:hAnsiTheme="minorHAnsi"/>
          <w:noProof/>
          <w:lang w:eastAsia="en-AU"/>
        </w:rPr>
      </w:pPr>
      <w:hyperlink w:anchor="_Toc20223526" w:history="1">
        <w:r w:rsidR="00012752" w:rsidRPr="00D53C80">
          <w:rPr>
            <w:rStyle w:val="Hyperlink"/>
            <w:noProof/>
          </w:rPr>
          <w:t>Figure 3.7.3 Reddened mucosa that contains multiple discrete (button) ulcers surrounded by zones of haemorrhage in the colon</w:t>
        </w:r>
        <w:r w:rsidR="00012752">
          <w:rPr>
            <w:noProof/>
            <w:webHidden/>
          </w:rPr>
          <w:tab/>
        </w:r>
        <w:r w:rsidR="00012752">
          <w:rPr>
            <w:noProof/>
            <w:webHidden/>
          </w:rPr>
          <w:fldChar w:fldCharType="begin"/>
        </w:r>
        <w:r w:rsidR="00012752">
          <w:rPr>
            <w:noProof/>
            <w:webHidden/>
          </w:rPr>
          <w:instrText xml:space="preserve"> PAGEREF _Toc20223526 \h </w:instrText>
        </w:r>
        <w:r w:rsidR="00012752">
          <w:rPr>
            <w:noProof/>
            <w:webHidden/>
          </w:rPr>
        </w:r>
        <w:r w:rsidR="00012752">
          <w:rPr>
            <w:noProof/>
            <w:webHidden/>
          </w:rPr>
          <w:fldChar w:fldCharType="separate"/>
        </w:r>
        <w:r w:rsidR="008D542C">
          <w:rPr>
            <w:noProof/>
            <w:webHidden/>
          </w:rPr>
          <w:t>105</w:t>
        </w:r>
        <w:r w:rsidR="00012752">
          <w:rPr>
            <w:noProof/>
            <w:webHidden/>
          </w:rPr>
          <w:fldChar w:fldCharType="end"/>
        </w:r>
      </w:hyperlink>
    </w:p>
    <w:p w14:paraId="062D0639" w14:textId="7065B42F" w:rsidR="00012752" w:rsidRDefault="00000000">
      <w:pPr>
        <w:pStyle w:val="TableofFigures"/>
        <w:tabs>
          <w:tab w:val="right" w:leader="dot" w:pos="9060"/>
        </w:tabs>
        <w:rPr>
          <w:rFonts w:asciiTheme="minorHAnsi" w:eastAsiaTheme="minorEastAsia" w:hAnsiTheme="minorHAnsi"/>
          <w:noProof/>
          <w:lang w:eastAsia="en-AU"/>
        </w:rPr>
      </w:pPr>
      <w:hyperlink w:anchor="_Toc20223527" w:history="1">
        <w:r w:rsidR="00012752" w:rsidRPr="00D53C80">
          <w:rPr>
            <w:rStyle w:val="Hyperlink"/>
            <w:noProof/>
          </w:rPr>
          <w:t>Figure 3.8.1 Lungs of a deer with moderate to marked swelling of the interlobular septa due to oedema and a few small pleural haemorrhages. There is diffuse congestion of the tracheal mucosa</w:t>
        </w:r>
        <w:r w:rsidR="00012752">
          <w:rPr>
            <w:noProof/>
            <w:webHidden/>
          </w:rPr>
          <w:tab/>
        </w:r>
        <w:r w:rsidR="00012752">
          <w:rPr>
            <w:noProof/>
            <w:webHidden/>
          </w:rPr>
          <w:fldChar w:fldCharType="begin"/>
        </w:r>
        <w:r w:rsidR="00012752">
          <w:rPr>
            <w:noProof/>
            <w:webHidden/>
          </w:rPr>
          <w:instrText xml:space="preserve"> PAGEREF _Toc20223527 \h </w:instrText>
        </w:r>
        <w:r w:rsidR="00012752">
          <w:rPr>
            <w:noProof/>
            <w:webHidden/>
          </w:rPr>
        </w:r>
        <w:r w:rsidR="00012752">
          <w:rPr>
            <w:noProof/>
            <w:webHidden/>
          </w:rPr>
          <w:fldChar w:fldCharType="separate"/>
        </w:r>
        <w:r w:rsidR="008D542C">
          <w:rPr>
            <w:noProof/>
            <w:webHidden/>
          </w:rPr>
          <w:t>112</w:t>
        </w:r>
        <w:r w:rsidR="00012752">
          <w:rPr>
            <w:noProof/>
            <w:webHidden/>
          </w:rPr>
          <w:fldChar w:fldCharType="end"/>
        </w:r>
      </w:hyperlink>
    </w:p>
    <w:p w14:paraId="08546E49" w14:textId="0A6CC33D" w:rsidR="00012752" w:rsidRDefault="00000000">
      <w:pPr>
        <w:pStyle w:val="TableofFigures"/>
        <w:tabs>
          <w:tab w:val="right" w:leader="dot" w:pos="9060"/>
        </w:tabs>
        <w:rPr>
          <w:rFonts w:asciiTheme="minorHAnsi" w:eastAsiaTheme="minorEastAsia" w:hAnsiTheme="minorHAnsi"/>
          <w:noProof/>
          <w:lang w:eastAsia="en-AU"/>
        </w:rPr>
      </w:pPr>
      <w:hyperlink w:anchor="_Toc20223528" w:history="1">
        <w:r w:rsidR="00012752" w:rsidRPr="00D53C80">
          <w:rPr>
            <w:rStyle w:val="Hyperlink"/>
            <w:noProof/>
          </w:rPr>
          <w:t>Figure 3.10.1 Cow with hypersalivation</w:t>
        </w:r>
        <w:r w:rsidR="00012752">
          <w:rPr>
            <w:noProof/>
            <w:webHidden/>
          </w:rPr>
          <w:tab/>
        </w:r>
        <w:r w:rsidR="00012752">
          <w:rPr>
            <w:noProof/>
            <w:webHidden/>
          </w:rPr>
          <w:fldChar w:fldCharType="begin"/>
        </w:r>
        <w:r w:rsidR="00012752">
          <w:rPr>
            <w:noProof/>
            <w:webHidden/>
          </w:rPr>
          <w:instrText xml:space="preserve"> PAGEREF _Toc20223528 \h </w:instrText>
        </w:r>
        <w:r w:rsidR="00012752">
          <w:rPr>
            <w:noProof/>
            <w:webHidden/>
          </w:rPr>
        </w:r>
        <w:r w:rsidR="00012752">
          <w:rPr>
            <w:noProof/>
            <w:webHidden/>
          </w:rPr>
          <w:fldChar w:fldCharType="separate"/>
        </w:r>
        <w:r w:rsidR="008D542C">
          <w:rPr>
            <w:noProof/>
            <w:webHidden/>
          </w:rPr>
          <w:t>128</w:t>
        </w:r>
        <w:r w:rsidR="00012752">
          <w:rPr>
            <w:noProof/>
            <w:webHidden/>
          </w:rPr>
          <w:fldChar w:fldCharType="end"/>
        </w:r>
      </w:hyperlink>
    </w:p>
    <w:p w14:paraId="2A179520" w14:textId="29A50604" w:rsidR="00012752" w:rsidRDefault="00000000">
      <w:pPr>
        <w:pStyle w:val="TableofFigures"/>
        <w:tabs>
          <w:tab w:val="right" w:leader="dot" w:pos="9060"/>
        </w:tabs>
        <w:rPr>
          <w:rFonts w:asciiTheme="minorHAnsi" w:eastAsiaTheme="minorEastAsia" w:hAnsiTheme="minorHAnsi"/>
          <w:noProof/>
          <w:lang w:eastAsia="en-AU"/>
        </w:rPr>
      </w:pPr>
      <w:hyperlink w:anchor="_Toc20223529" w:history="1">
        <w:r w:rsidR="00012752" w:rsidRPr="00D53C80">
          <w:rPr>
            <w:rStyle w:val="Hyperlink"/>
            <w:noProof/>
          </w:rPr>
          <w:t>Figure 3.10.2 Vesicles on the lower lip of a cow, suggestive of one-day old lesions</w:t>
        </w:r>
        <w:r w:rsidR="00012752">
          <w:rPr>
            <w:noProof/>
            <w:webHidden/>
          </w:rPr>
          <w:tab/>
        </w:r>
        <w:r w:rsidR="00012752">
          <w:rPr>
            <w:noProof/>
            <w:webHidden/>
          </w:rPr>
          <w:fldChar w:fldCharType="begin"/>
        </w:r>
        <w:r w:rsidR="00012752">
          <w:rPr>
            <w:noProof/>
            <w:webHidden/>
          </w:rPr>
          <w:instrText xml:space="preserve"> PAGEREF _Toc20223529 \h </w:instrText>
        </w:r>
        <w:r w:rsidR="00012752">
          <w:rPr>
            <w:noProof/>
            <w:webHidden/>
          </w:rPr>
        </w:r>
        <w:r w:rsidR="00012752">
          <w:rPr>
            <w:noProof/>
            <w:webHidden/>
          </w:rPr>
          <w:fldChar w:fldCharType="separate"/>
        </w:r>
        <w:r w:rsidR="008D542C">
          <w:rPr>
            <w:noProof/>
            <w:webHidden/>
          </w:rPr>
          <w:t>129</w:t>
        </w:r>
        <w:r w:rsidR="00012752">
          <w:rPr>
            <w:noProof/>
            <w:webHidden/>
          </w:rPr>
          <w:fldChar w:fldCharType="end"/>
        </w:r>
      </w:hyperlink>
    </w:p>
    <w:p w14:paraId="65C0C5B6" w14:textId="6DF30419" w:rsidR="00012752" w:rsidRDefault="00000000">
      <w:pPr>
        <w:pStyle w:val="TableofFigures"/>
        <w:tabs>
          <w:tab w:val="right" w:leader="dot" w:pos="9060"/>
        </w:tabs>
        <w:rPr>
          <w:rFonts w:asciiTheme="minorHAnsi" w:eastAsiaTheme="minorEastAsia" w:hAnsiTheme="minorHAnsi"/>
          <w:noProof/>
          <w:lang w:eastAsia="en-AU"/>
        </w:rPr>
      </w:pPr>
      <w:hyperlink w:anchor="_Toc20223530" w:history="1">
        <w:r w:rsidR="00012752" w:rsidRPr="00D53C80">
          <w:rPr>
            <w:rStyle w:val="Hyperlink"/>
            <w:noProof/>
          </w:rPr>
          <w:t xml:space="preserve">Figure 3.10.3 Fresh lesions (2–3 days old) with epithelial </w:t>
        </w:r>
        <w:r w:rsidR="00012752">
          <w:rPr>
            <w:rStyle w:val="Hyperlink"/>
            <w:noProof/>
          </w:rPr>
          <w:t>tags on the upper gum of a cow</w:t>
        </w:r>
        <w:r w:rsidR="00012752">
          <w:rPr>
            <w:noProof/>
            <w:webHidden/>
          </w:rPr>
          <w:tab/>
        </w:r>
        <w:r w:rsidR="00012752">
          <w:rPr>
            <w:noProof/>
            <w:webHidden/>
          </w:rPr>
          <w:fldChar w:fldCharType="begin"/>
        </w:r>
        <w:r w:rsidR="00012752">
          <w:rPr>
            <w:noProof/>
            <w:webHidden/>
          </w:rPr>
          <w:instrText xml:space="preserve"> PAGEREF _Toc20223530 \h </w:instrText>
        </w:r>
        <w:r w:rsidR="00012752">
          <w:rPr>
            <w:noProof/>
            <w:webHidden/>
          </w:rPr>
        </w:r>
        <w:r w:rsidR="00012752">
          <w:rPr>
            <w:noProof/>
            <w:webHidden/>
          </w:rPr>
          <w:fldChar w:fldCharType="separate"/>
        </w:r>
        <w:r w:rsidR="008D542C">
          <w:rPr>
            <w:noProof/>
            <w:webHidden/>
          </w:rPr>
          <w:t>129</w:t>
        </w:r>
        <w:r w:rsidR="00012752">
          <w:rPr>
            <w:noProof/>
            <w:webHidden/>
          </w:rPr>
          <w:fldChar w:fldCharType="end"/>
        </w:r>
      </w:hyperlink>
    </w:p>
    <w:p w14:paraId="2F6DD632" w14:textId="26B9644D" w:rsidR="00012752" w:rsidRDefault="00000000">
      <w:pPr>
        <w:pStyle w:val="TableofFigures"/>
        <w:tabs>
          <w:tab w:val="right" w:leader="dot" w:pos="9060"/>
        </w:tabs>
        <w:rPr>
          <w:rFonts w:asciiTheme="minorHAnsi" w:eastAsiaTheme="minorEastAsia" w:hAnsiTheme="minorHAnsi"/>
          <w:noProof/>
          <w:lang w:eastAsia="en-AU"/>
        </w:rPr>
      </w:pPr>
      <w:hyperlink w:anchor="_Toc20223531" w:history="1">
        <w:r w:rsidR="00012752" w:rsidRPr="00D53C80">
          <w:rPr>
            <w:rStyle w:val="Hyperlink"/>
            <w:noProof/>
          </w:rPr>
          <w:t>Figure 3.10.4 Lesions with fibrin deposition on the upper gums of a cow. This is suggestive of 4-5 day old lesions</w:t>
        </w:r>
        <w:r w:rsidR="00012752">
          <w:rPr>
            <w:noProof/>
            <w:webHidden/>
          </w:rPr>
          <w:tab/>
        </w:r>
        <w:r w:rsidR="00012752">
          <w:rPr>
            <w:noProof/>
            <w:webHidden/>
          </w:rPr>
          <w:fldChar w:fldCharType="begin"/>
        </w:r>
        <w:r w:rsidR="00012752">
          <w:rPr>
            <w:noProof/>
            <w:webHidden/>
          </w:rPr>
          <w:instrText xml:space="preserve"> PAGEREF _Toc20223531 \h </w:instrText>
        </w:r>
        <w:r w:rsidR="00012752">
          <w:rPr>
            <w:noProof/>
            <w:webHidden/>
          </w:rPr>
        </w:r>
        <w:r w:rsidR="00012752">
          <w:rPr>
            <w:noProof/>
            <w:webHidden/>
          </w:rPr>
          <w:fldChar w:fldCharType="separate"/>
        </w:r>
        <w:r w:rsidR="008D542C">
          <w:rPr>
            <w:noProof/>
            <w:webHidden/>
          </w:rPr>
          <w:t>130</w:t>
        </w:r>
        <w:r w:rsidR="00012752">
          <w:rPr>
            <w:noProof/>
            <w:webHidden/>
          </w:rPr>
          <w:fldChar w:fldCharType="end"/>
        </w:r>
      </w:hyperlink>
    </w:p>
    <w:p w14:paraId="23BF1867" w14:textId="6F4C4FB6" w:rsidR="00012752" w:rsidRDefault="00000000">
      <w:pPr>
        <w:pStyle w:val="TableofFigures"/>
        <w:tabs>
          <w:tab w:val="right" w:leader="dot" w:pos="9060"/>
        </w:tabs>
        <w:rPr>
          <w:rFonts w:asciiTheme="minorHAnsi" w:eastAsiaTheme="minorEastAsia" w:hAnsiTheme="minorHAnsi"/>
          <w:noProof/>
          <w:lang w:eastAsia="en-AU"/>
        </w:rPr>
      </w:pPr>
      <w:hyperlink w:anchor="_Toc20223532" w:history="1">
        <w:r w:rsidR="00012752" w:rsidRPr="00D53C80">
          <w:rPr>
            <w:rStyle w:val="Hyperlink"/>
            <w:noProof/>
          </w:rPr>
          <w:t>Figure 3.10.5 Lesions on the upper gum of a cow. The re-epithelisation is suggestive of an 8-10 day old lesion</w:t>
        </w:r>
        <w:r w:rsidR="00012752">
          <w:rPr>
            <w:noProof/>
            <w:webHidden/>
          </w:rPr>
          <w:tab/>
        </w:r>
        <w:r w:rsidR="00012752">
          <w:rPr>
            <w:noProof/>
            <w:webHidden/>
          </w:rPr>
          <w:fldChar w:fldCharType="begin"/>
        </w:r>
        <w:r w:rsidR="00012752">
          <w:rPr>
            <w:noProof/>
            <w:webHidden/>
          </w:rPr>
          <w:instrText xml:space="preserve"> PAGEREF _Toc20223532 \h </w:instrText>
        </w:r>
        <w:r w:rsidR="00012752">
          <w:rPr>
            <w:noProof/>
            <w:webHidden/>
          </w:rPr>
        </w:r>
        <w:r w:rsidR="00012752">
          <w:rPr>
            <w:noProof/>
            <w:webHidden/>
          </w:rPr>
          <w:fldChar w:fldCharType="separate"/>
        </w:r>
        <w:r w:rsidR="008D542C">
          <w:rPr>
            <w:noProof/>
            <w:webHidden/>
          </w:rPr>
          <w:t>130</w:t>
        </w:r>
        <w:r w:rsidR="00012752">
          <w:rPr>
            <w:noProof/>
            <w:webHidden/>
          </w:rPr>
          <w:fldChar w:fldCharType="end"/>
        </w:r>
      </w:hyperlink>
    </w:p>
    <w:p w14:paraId="7517F1E5" w14:textId="1DC5EBAE" w:rsidR="00012752" w:rsidRDefault="00000000">
      <w:pPr>
        <w:pStyle w:val="TableofFigures"/>
        <w:tabs>
          <w:tab w:val="right" w:leader="dot" w:pos="9060"/>
        </w:tabs>
        <w:rPr>
          <w:rFonts w:asciiTheme="minorHAnsi" w:eastAsiaTheme="minorEastAsia" w:hAnsiTheme="minorHAnsi"/>
          <w:noProof/>
          <w:lang w:eastAsia="en-AU"/>
        </w:rPr>
      </w:pPr>
      <w:hyperlink w:anchor="_Toc20223533" w:history="1">
        <w:r w:rsidR="00012752" w:rsidRPr="00D53C80">
          <w:rPr>
            <w:rStyle w:val="Hyperlink"/>
            <w:noProof/>
          </w:rPr>
          <w:t>Figure 3.10.6 6 Fresh lesions (~2–3 days old) on the teat of a cow</w:t>
        </w:r>
        <w:r w:rsidR="00012752">
          <w:rPr>
            <w:noProof/>
            <w:webHidden/>
          </w:rPr>
          <w:tab/>
        </w:r>
        <w:r w:rsidR="00012752">
          <w:rPr>
            <w:noProof/>
            <w:webHidden/>
          </w:rPr>
          <w:fldChar w:fldCharType="begin"/>
        </w:r>
        <w:r w:rsidR="00012752">
          <w:rPr>
            <w:noProof/>
            <w:webHidden/>
          </w:rPr>
          <w:instrText xml:space="preserve"> PAGEREF _Toc20223533 \h </w:instrText>
        </w:r>
        <w:r w:rsidR="00012752">
          <w:rPr>
            <w:noProof/>
            <w:webHidden/>
          </w:rPr>
        </w:r>
        <w:r w:rsidR="00012752">
          <w:rPr>
            <w:noProof/>
            <w:webHidden/>
          </w:rPr>
          <w:fldChar w:fldCharType="separate"/>
        </w:r>
        <w:r w:rsidR="008D542C">
          <w:rPr>
            <w:noProof/>
            <w:webHidden/>
          </w:rPr>
          <w:t>131</w:t>
        </w:r>
        <w:r w:rsidR="00012752">
          <w:rPr>
            <w:noProof/>
            <w:webHidden/>
          </w:rPr>
          <w:fldChar w:fldCharType="end"/>
        </w:r>
      </w:hyperlink>
    </w:p>
    <w:p w14:paraId="32A7CD29" w14:textId="0D99C1B5" w:rsidR="00012752" w:rsidRDefault="00000000">
      <w:pPr>
        <w:pStyle w:val="TableofFigures"/>
        <w:tabs>
          <w:tab w:val="right" w:leader="dot" w:pos="9060"/>
        </w:tabs>
        <w:rPr>
          <w:rFonts w:asciiTheme="minorHAnsi" w:eastAsiaTheme="minorEastAsia" w:hAnsiTheme="minorHAnsi"/>
          <w:noProof/>
          <w:lang w:eastAsia="en-AU"/>
        </w:rPr>
      </w:pPr>
      <w:hyperlink w:anchor="_Toc20223534" w:history="1">
        <w:r w:rsidR="00012752" w:rsidRPr="00D53C80">
          <w:rPr>
            <w:rStyle w:val="Hyperlink"/>
            <w:noProof/>
          </w:rPr>
          <w:t>Figure 3.10.7 Fresh vesicles on the snout of a pig (note the blanched epithelium at the base of the snout)</w:t>
        </w:r>
        <w:r w:rsidR="00012752">
          <w:rPr>
            <w:noProof/>
            <w:webHidden/>
          </w:rPr>
          <w:tab/>
        </w:r>
        <w:r w:rsidR="00012752">
          <w:rPr>
            <w:noProof/>
            <w:webHidden/>
          </w:rPr>
          <w:fldChar w:fldCharType="begin"/>
        </w:r>
        <w:r w:rsidR="00012752">
          <w:rPr>
            <w:noProof/>
            <w:webHidden/>
          </w:rPr>
          <w:instrText xml:space="preserve"> PAGEREF _Toc20223534 \h </w:instrText>
        </w:r>
        <w:r w:rsidR="00012752">
          <w:rPr>
            <w:noProof/>
            <w:webHidden/>
          </w:rPr>
        </w:r>
        <w:r w:rsidR="00012752">
          <w:rPr>
            <w:noProof/>
            <w:webHidden/>
          </w:rPr>
          <w:fldChar w:fldCharType="separate"/>
        </w:r>
        <w:r w:rsidR="008D542C">
          <w:rPr>
            <w:noProof/>
            <w:webHidden/>
          </w:rPr>
          <w:t>131</w:t>
        </w:r>
        <w:r w:rsidR="00012752">
          <w:rPr>
            <w:noProof/>
            <w:webHidden/>
          </w:rPr>
          <w:fldChar w:fldCharType="end"/>
        </w:r>
      </w:hyperlink>
    </w:p>
    <w:p w14:paraId="6A76782E" w14:textId="1370A976" w:rsidR="00012752" w:rsidRDefault="00000000">
      <w:pPr>
        <w:pStyle w:val="TableofFigures"/>
        <w:tabs>
          <w:tab w:val="right" w:leader="dot" w:pos="9060"/>
        </w:tabs>
        <w:rPr>
          <w:rFonts w:asciiTheme="minorHAnsi" w:eastAsiaTheme="minorEastAsia" w:hAnsiTheme="minorHAnsi"/>
          <w:noProof/>
          <w:lang w:eastAsia="en-AU"/>
        </w:rPr>
      </w:pPr>
      <w:hyperlink w:anchor="_Toc20223535" w:history="1">
        <w:r w:rsidR="00012752" w:rsidRPr="00D53C80">
          <w:rPr>
            <w:rStyle w:val="Hyperlink"/>
            <w:noProof/>
          </w:rPr>
          <w:t>Figure 3.10.8 Coronary band lesions on the feet of a pig</w:t>
        </w:r>
        <w:r w:rsidR="00012752">
          <w:rPr>
            <w:noProof/>
            <w:webHidden/>
          </w:rPr>
          <w:tab/>
        </w:r>
        <w:r w:rsidR="00012752">
          <w:rPr>
            <w:noProof/>
            <w:webHidden/>
          </w:rPr>
          <w:fldChar w:fldCharType="begin"/>
        </w:r>
        <w:r w:rsidR="00012752">
          <w:rPr>
            <w:noProof/>
            <w:webHidden/>
          </w:rPr>
          <w:instrText xml:space="preserve"> PAGEREF _Toc20223535 \h </w:instrText>
        </w:r>
        <w:r w:rsidR="00012752">
          <w:rPr>
            <w:noProof/>
            <w:webHidden/>
          </w:rPr>
        </w:r>
        <w:r w:rsidR="00012752">
          <w:rPr>
            <w:noProof/>
            <w:webHidden/>
          </w:rPr>
          <w:fldChar w:fldCharType="separate"/>
        </w:r>
        <w:r w:rsidR="008D542C">
          <w:rPr>
            <w:noProof/>
            <w:webHidden/>
          </w:rPr>
          <w:t>132</w:t>
        </w:r>
        <w:r w:rsidR="00012752">
          <w:rPr>
            <w:noProof/>
            <w:webHidden/>
          </w:rPr>
          <w:fldChar w:fldCharType="end"/>
        </w:r>
      </w:hyperlink>
    </w:p>
    <w:p w14:paraId="5DED7831" w14:textId="7EDAED49" w:rsidR="00012752" w:rsidRDefault="00000000">
      <w:pPr>
        <w:pStyle w:val="TableofFigures"/>
        <w:tabs>
          <w:tab w:val="right" w:leader="dot" w:pos="9060"/>
        </w:tabs>
        <w:rPr>
          <w:rFonts w:asciiTheme="minorHAnsi" w:eastAsiaTheme="minorEastAsia" w:hAnsiTheme="minorHAnsi"/>
          <w:noProof/>
          <w:lang w:eastAsia="en-AU"/>
        </w:rPr>
      </w:pPr>
      <w:hyperlink w:anchor="_Toc20223536" w:history="1">
        <w:r w:rsidR="00012752" w:rsidRPr="00D53C80">
          <w:rPr>
            <w:rStyle w:val="Hyperlink"/>
            <w:noProof/>
          </w:rPr>
          <w:t>Figure 3.10.9 Coronary band lesion on the foot of a sheep</w:t>
        </w:r>
        <w:r w:rsidR="00012752">
          <w:rPr>
            <w:noProof/>
            <w:webHidden/>
          </w:rPr>
          <w:tab/>
        </w:r>
        <w:r w:rsidR="00012752">
          <w:rPr>
            <w:noProof/>
            <w:webHidden/>
          </w:rPr>
          <w:fldChar w:fldCharType="begin"/>
        </w:r>
        <w:r w:rsidR="00012752">
          <w:rPr>
            <w:noProof/>
            <w:webHidden/>
          </w:rPr>
          <w:instrText xml:space="preserve"> PAGEREF _Toc20223536 \h </w:instrText>
        </w:r>
        <w:r w:rsidR="00012752">
          <w:rPr>
            <w:noProof/>
            <w:webHidden/>
          </w:rPr>
        </w:r>
        <w:r w:rsidR="00012752">
          <w:rPr>
            <w:noProof/>
            <w:webHidden/>
          </w:rPr>
          <w:fldChar w:fldCharType="separate"/>
        </w:r>
        <w:r w:rsidR="008D542C">
          <w:rPr>
            <w:noProof/>
            <w:webHidden/>
          </w:rPr>
          <w:t>132</w:t>
        </w:r>
        <w:r w:rsidR="00012752">
          <w:rPr>
            <w:noProof/>
            <w:webHidden/>
          </w:rPr>
          <w:fldChar w:fldCharType="end"/>
        </w:r>
      </w:hyperlink>
    </w:p>
    <w:p w14:paraId="7A28D6D3" w14:textId="0B9D4F4F" w:rsidR="00012752" w:rsidRDefault="00000000">
      <w:pPr>
        <w:pStyle w:val="TableofFigures"/>
        <w:tabs>
          <w:tab w:val="right" w:leader="dot" w:pos="9060"/>
        </w:tabs>
        <w:rPr>
          <w:rFonts w:asciiTheme="minorHAnsi" w:eastAsiaTheme="minorEastAsia" w:hAnsiTheme="minorHAnsi"/>
          <w:noProof/>
          <w:lang w:eastAsia="en-AU"/>
        </w:rPr>
      </w:pPr>
      <w:hyperlink w:anchor="_Toc20223537" w:history="1">
        <w:r w:rsidR="00012752" w:rsidRPr="00D53C80">
          <w:rPr>
            <w:rStyle w:val="Hyperlink"/>
            <w:noProof/>
          </w:rPr>
          <w:t>Figure 3.11.1 Severe interlobular oedema of the lungs</w:t>
        </w:r>
        <w:r w:rsidR="00012752">
          <w:rPr>
            <w:noProof/>
            <w:webHidden/>
          </w:rPr>
          <w:tab/>
        </w:r>
        <w:r w:rsidR="00012752">
          <w:rPr>
            <w:noProof/>
            <w:webHidden/>
          </w:rPr>
          <w:fldChar w:fldCharType="begin"/>
        </w:r>
        <w:r w:rsidR="00012752">
          <w:rPr>
            <w:noProof/>
            <w:webHidden/>
          </w:rPr>
          <w:instrText xml:space="preserve"> PAGEREF _Toc20223537 \h </w:instrText>
        </w:r>
        <w:r w:rsidR="00012752">
          <w:rPr>
            <w:noProof/>
            <w:webHidden/>
          </w:rPr>
        </w:r>
        <w:r w:rsidR="00012752">
          <w:rPr>
            <w:noProof/>
            <w:webHidden/>
          </w:rPr>
          <w:fldChar w:fldCharType="separate"/>
        </w:r>
        <w:r w:rsidR="008D542C">
          <w:rPr>
            <w:noProof/>
            <w:webHidden/>
          </w:rPr>
          <w:t>141</w:t>
        </w:r>
        <w:r w:rsidR="00012752">
          <w:rPr>
            <w:noProof/>
            <w:webHidden/>
          </w:rPr>
          <w:fldChar w:fldCharType="end"/>
        </w:r>
      </w:hyperlink>
    </w:p>
    <w:p w14:paraId="0BC6537E" w14:textId="4AD6D2F1" w:rsidR="00012752" w:rsidRDefault="00000000">
      <w:pPr>
        <w:pStyle w:val="TableofFigures"/>
        <w:tabs>
          <w:tab w:val="right" w:leader="dot" w:pos="9060"/>
        </w:tabs>
        <w:rPr>
          <w:rFonts w:asciiTheme="minorHAnsi" w:eastAsiaTheme="minorEastAsia" w:hAnsiTheme="minorHAnsi"/>
          <w:noProof/>
          <w:lang w:eastAsia="en-AU"/>
        </w:rPr>
      </w:pPr>
      <w:hyperlink w:anchor="_Toc20223538" w:history="1">
        <w:r w:rsidR="00012752" w:rsidRPr="00D53C80">
          <w:rPr>
            <w:rStyle w:val="Hyperlink"/>
            <w:noProof/>
          </w:rPr>
          <w:t>Figure 3.14.1 Disseminated cutaneous papules</w:t>
        </w:r>
        <w:r w:rsidR="00012752">
          <w:rPr>
            <w:noProof/>
            <w:webHidden/>
          </w:rPr>
          <w:tab/>
        </w:r>
        <w:r w:rsidR="00012752">
          <w:rPr>
            <w:noProof/>
            <w:webHidden/>
          </w:rPr>
          <w:fldChar w:fldCharType="begin"/>
        </w:r>
        <w:r w:rsidR="00012752">
          <w:rPr>
            <w:noProof/>
            <w:webHidden/>
          </w:rPr>
          <w:instrText xml:space="preserve"> PAGEREF _Toc20223538 \h </w:instrText>
        </w:r>
        <w:r w:rsidR="00012752">
          <w:rPr>
            <w:noProof/>
            <w:webHidden/>
          </w:rPr>
        </w:r>
        <w:r w:rsidR="00012752">
          <w:rPr>
            <w:noProof/>
            <w:webHidden/>
          </w:rPr>
          <w:fldChar w:fldCharType="separate"/>
        </w:r>
        <w:r w:rsidR="008D542C">
          <w:rPr>
            <w:noProof/>
            <w:webHidden/>
          </w:rPr>
          <w:t>165</w:t>
        </w:r>
        <w:r w:rsidR="00012752">
          <w:rPr>
            <w:noProof/>
            <w:webHidden/>
          </w:rPr>
          <w:fldChar w:fldCharType="end"/>
        </w:r>
      </w:hyperlink>
    </w:p>
    <w:p w14:paraId="527DBF8C" w14:textId="49EB4F02" w:rsidR="00012752" w:rsidRDefault="00000000">
      <w:pPr>
        <w:pStyle w:val="TableofFigures"/>
        <w:tabs>
          <w:tab w:val="right" w:leader="dot" w:pos="9060"/>
        </w:tabs>
        <w:rPr>
          <w:rFonts w:asciiTheme="minorHAnsi" w:eastAsiaTheme="minorEastAsia" w:hAnsiTheme="minorHAnsi"/>
          <w:noProof/>
          <w:lang w:eastAsia="en-AU"/>
        </w:rPr>
      </w:pPr>
      <w:hyperlink w:anchor="_Toc20223539" w:history="1">
        <w:r w:rsidR="00012752" w:rsidRPr="00D53C80">
          <w:rPr>
            <w:rStyle w:val="Hyperlink"/>
            <w:noProof/>
          </w:rPr>
          <w:t>Figure 3.14.2 Disseminated cutaneous papules with necrotic centres</w:t>
        </w:r>
        <w:r w:rsidR="00012752">
          <w:rPr>
            <w:noProof/>
            <w:webHidden/>
          </w:rPr>
          <w:tab/>
        </w:r>
        <w:r w:rsidR="00012752">
          <w:rPr>
            <w:noProof/>
            <w:webHidden/>
          </w:rPr>
          <w:fldChar w:fldCharType="begin"/>
        </w:r>
        <w:r w:rsidR="00012752">
          <w:rPr>
            <w:noProof/>
            <w:webHidden/>
          </w:rPr>
          <w:instrText xml:space="preserve"> PAGEREF _Toc20223539 \h </w:instrText>
        </w:r>
        <w:r w:rsidR="00012752">
          <w:rPr>
            <w:noProof/>
            <w:webHidden/>
          </w:rPr>
        </w:r>
        <w:r w:rsidR="00012752">
          <w:rPr>
            <w:noProof/>
            <w:webHidden/>
          </w:rPr>
          <w:fldChar w:fldCharType="separate"/>
        </w:r>
        <w:r w:rsidR="008D542C">
          <w:rPr>
            <w:noProof/>
            <w:webHidden/>
          </w:rPr>
          <w:t>165</w:t>
        </w:r>
        <w:r w:rsidR="00012752">
          <w:rPr>
            <w:noProof/>
            <w:webHidden/>
          </w:rPr>
          <w:fldChar w:fldCharType="end"/>
        </w:r>
      </w:hyperlink>
    </w:p>
    <w:p w14:paraId="3D2A2F3B" w14:textId="1875EC45" w:rsidR="00012752" w:rsidRDefault="00000000">
      <w:pPr>
        <w:pStyle w:val="TableofFigures"/>
        <w:tabs>
          <w:tab w:val="right" w:leader="dot" w:pos="9060"/>
        </w:tabs>
        <w:rPr>
          <w:rFonts w:asciiTheme="minorHAnsi" w:eastAsiaTheme="minorEastAsia" w:hAnsiTheme="minorHAnsi"/>
          <w:noProof/>
          <w:lang w:eastAsia="en-AU"/>
        </w:rPr>
      </w:pPr>
      <w:hyperlink w:anchor="_Toc20223540" w:history="1">
        <w:r w:rsidR="00012752" w:rsidRPr="00D53C80">
          <w:rPr>
            <w:rStyle w:val="Hyperlink"/>
            <w:noProof/>
          </w:rPr>
          <w:t>Figure 3.14.3 Sloughing of the necrotic centres of two cutaneous papules</w:t>
        </w:r>
        <w:r w:rsidR="00012752">
          <w:rPr>
            <w:noProof/>
            <w:webHidden/>
          </w:rPr>
          <w:tab/>
        </w:r>
        <w:r w:rsidR="00012752">
          <w:rPr>
            <w:noProof/>
            <w:webHidden/>
          </w:rPr>
          <w:fldChar w:fldCharType="begin"/>
        </w:r>
        <w:r w:rsidR="00012752">
          <w:rPr>
            <w:noProof/>
            <w:webHidden/>
          </w:rPr>
          <w:instrText xml:space="preserve"> PAGEREF _Toc20223540 \h </w:instrText>
        </w:r>
        <w:r w:rsidR="00012752">
          <w:rPr>
            <w:noProof/>
            <w:webHidden/>
          </w:rPr>
        </w:r>
        <w:r w:rsidR="00012752">
          <w:rPr>
            <w:noProof/>
            <w:webHidden/>
          </w:rPr>
          <w:fldChar w:fldCharType="separate"/>
        </w:r>
        <w:r w:rsidR="008D542C">
          <w:rPr>
            <w:noProof/>
            <w:webHidden/>
          </w:rPr>
          <w:t>166</w:t>
        </w:r>
        <w:r w:rsidR="00012752">
          <w:rPr>
            <w:noProof/>
            <w:webHidden/>
          </w:rPr>
          <w:fldChar w:fldCharType="end"/>
        </w:r>
      </w:hyperlink>
    </w:p>
    <w:p w14:paraId="1662CE51" w14:textId="388ED47C" w:rsidR="00012752" w:rsidRDefault="00000000">
      <w:pPr>
        <w:pStyle w:val="TableofFigures"/>
        <w:tabs>
          <w:tab w:val="right" w:leader="dot" w:pos="9060"/>
        </w:tabs>
        <w:rPr>
          <w:rFonts w:asciiTheme="minorHAnsi" w:eastAsiaTheme="minorEastAsia" w:hAnsiTheme="minorHAnsi"/>
          <w:noProof/>
          <w:lang w:eastAsia="en-AU"/>
        </w:rPr>
      </w:pPr>
      <w:hyperlink w:anchor="_Toc20223541" w:history="1">
        <w:r w:rsidR="00012752" w:rsidRPr="00D53C80">
          <w:rPr>
            <w:rStyle w:val="Hyperlink"/>
            <w:noProof/>
          </w:rPr>
          <w:t>Figure 3.14.4 Haemorrhagic exudate associated with the necrotic centre of a cutaneous papule</w:t>
        </w:r>
        <w:r w:rsidR="00012752">
          <w:rPr>
            <w:noProof/>
            <w:webHidden/>
          </w:rPr>
          <w:tab/>
        </w:r>
        <w:r w:rsidR="00012752">
          <w:rPr>
            <w:noProof/>
            <w:webHidden/>
          </w:rPr>
          <w:fldChar w:fldCharType="begin"/>
        </w:r>
        <w:r w:rsidR="00012752">
          <w:rPr>
            <w:noProof/>
            <w:webHidden/>
          </w:rPr>
          <w:instrText xml:space="preserve"> PAGEREF _Toc20223541 \h </w:instrText>
        </w:r>
        <w:r w:rsidR="00012752">
          <w:rPr>
            <w:noProof/>
            <w:webHidden/>
          </w:rPr>
        </w:r>
        <w:r w:rsidR="00012752">
          <w:rPr>
            <w:noProof/>
            <w:webHidden/>
          </w:rPr>
          <w:fldChar w:fldCharType="separate"/>
        </w:r>
        <w:r w:rsidR="008D542C">
          <w:rPr>
            <w:noProof/>
            <w:webHidden/>
          </w:rPr>
          <w:t>166</w:t>
        </w:r>
        <w:r w:rsidR="00012752">
          <w:rPr>
            <w:noProof/>
            <w:webHidden/>
          </w:rPr>
          <w:fldChar w:fldCharType="end"/>
        </w:r>
      </w:hyperlink>
    </w:p>
    <w:p w14:paraId="6791B1C5" w14:textId="24B355DE" w:rsidR="00012752" w:rsidRDefault="00000000">
      <w:pPr>
        <w:pStyle w:val="TableofFigures"/>
        <w:tabs>
          <w:tab w:val="right" w:leader="dot" w:pos="9060"/>
        </w:tabs>
        <w:rPr>
          <w:rFonts w:asciiTheme="minorHAnsi" w:eastAsiaTheme="minorEastAsia" w:hAnsiTheme="minorHAnsi"/>
          <w:noProof/>
          <w:lang w:eastAsia="en-AU"/>
        </w:rPr>
      </w:pPr>
      <w:hyperlink w:anchor="_Toc20223542" w:history="1">
        <w:r w:rsidR="00012752" w:rsidRPr="00D53C80">
          <w:rPr>
            <w:rStyle w:val="Hyperlink"/>
            <w:noProof/>
          </w:rPr>
          <w:t>Figure 3.14.5 Multiple sharply-demarcated slightly raised papules, with eroded surfaces, that extend into the nares</w:t>
        </w:r>
        <w:r w:rsidR="00012752">
          <w:rPr>
            <w:noProof/>
            <w:webHidden/>
          </w:rPr>
          <w:tab/>
        </w:r>
        <w:r w:rsidR="00012752">
          <w:rPr>
            <w:noProof/>
            <w:webHidden/>
          </w:rPr>
          <w:fldChar w:fldCharType="begin"/>
        </w:r>
        <w:r w:rsidR="00012752">
          <w:rPr>
            <w:noProof/>
            <w:webHidden/>
          </w:rPr>
          <w:instrText xml:space="preserve"> PAGEREF _Toc20223542 \h </w:instrText>
        </w:r>
        <w:r w:rsidR="00012752">
          <w:rPr>
            <w:noProof/>
            <w:webHidden/>
          </w:rPr>
        </w:r>
        <w:r w:rsidR="00012752">
          <w:rPr>
            <w:noProof/>
            <w:webHidden/>
          </w:rPr>
          <w:fldChar w:fldCharType="separate"/>
        </w:r>
        <w:r w:rsidR="008D542C">
          <w:rPr>
            <w:noProof/>
            <w:webHidden/>
          </w:rPr>
          <w:t>167</w:t>
        </w:r>
        <w:r w:rsidR="00012752">
          <w:rPr>
            <w:noProof/>
            <w:webHidden/>
          </w:rPr>
          <w:fldChar w:fldCharType="end"/>
        </w:r>
      </w:hyperlink>
    </w:p>
    <w:p w14:paraId="5B5DC32F" w14:textId="6F572FF7" w:rsidR="00012752" w:rsidRDefault="00000000">
      <w:pPr>
        <w:pStyle w:val="TableofFigures"/>
        <w:tabs>
          <w:tab w:val="right" w:leader="dot" w:pos="9060"/>
        </w:tabs>
        <w:rPr>
          <w:rFonts w:asciiTheme="minorHAnsi" w:eastAsiaTheme="minorEastAsia" w:hAnsiTheme="minorHAnsi"/>
          <w:noProof/>
          <w:lang w:eastAsia="en-AU"/>
        </w:rPr>
      </w:pPr>
      <w:hyperlink w:anchor="_Toc20223543" w:history="1">
        <w:r w:rsidR="00012752" w:rsidRPr="00D53C80">
          <w:rPr>
            <w:rStyle w:val="Hyperlink"/>
            <w:noProof/>
          </w:rPr>
          <w:t>Figure 3.14.6 Marked generalised interlobular oedema of the lungs with a small cluster of red nodules on the left side of the specimen</w:t>
        </w:r>
        <w:r w:rsidR="00012752">
          <w:rPr>
            <w:noProof/>
            <w:webHidden/>
          </w:rPr>
          <w:tab/>
        </w:r>
        <w:r w:rsidR="00012752">
          <w:rPr>
            <w:noProof/>
            <w:webHidden/>
          </w:rPr>
          <w:fldChar w:fldCharType="begin"/>
        </w:r>
        <w:r w:rsidR="00012752">
          <w:rPr>
            <w:noProof/>
            <w:webHidden/>
          </w:rPr>
          <w:instrText xml:space="preserve"> PAGEREF _Toc20223543 \h </w:instrText>
        </w:r>
        <w:r w:rsidR="00012752">
          <w:rPr>
            <w:noProof/>
            <w:webHidden/>
          </w:rPr>
        </w:r>
        <w:r w:rsidR="00012752">
          <w:rPr>
            <w:noProof/>
            <w:webHidden/>
          </w:rPr>
          <w:fldChar w:fldCharType="separate"/>
        </w:r>
        <w:r w:rsidR="008D542C">
          <w:rPr>
            <w:noProof/>
            <w:webHidden/>
          </w:rPr>
          <w:t>167</w:t>
        </w:r>
        <w:r w:rsidR="00012752">
          <w:rPr>
            <w:noProof/>
            <w:webHidden/>
          </w:rPr>
          <w:fldChar w:fldCharType="end"/>
        </w:r>
      </w:hyperlink>
    </w:p>
    <w:p w14:paraId="3715BC24" w14:textId="43451CF3" w:rsidR="00012752" w:rsidRDefault="00000000">
      <w:pPr>
        <w:pStyle w:val="TableofFigures"/>
        <w:tabs>
          <w:tab w:val="right" w:leader="dot" w:pos="9060"/>
        </w:tabs>
        <w:rPr>
          <w:rFonts w:asciiTheme="minorHAnsi" w:eastAsiaTheme="minorEastAsia" w:hAnsiTheme="minorHAnsi"/>
          <w:noProof/>
          <w:lang w:eastAsia="en-AU"/>
        </w:rPr>
      </w:pPr>
      <w:hyperlink w:anchor="_Toc20223544" w:history="1">
        <w:r w:rsidR="00012752" w:rsidRPr="00D53C80">
          <w:rPr>
            <w:rStyle w:val="Hyperlink"/>
            <w:noProof/>
          </w:rPr>
          <w:t>Figure 3.15.1 Marked haemorrhage evident in the comb, wattle and adjacent skin</w:t>
        </w:r>
        <w:r w:rsidR="00012752">
          <w:rPr>
            <w:noProof/>
            <w:webHidden/>
          </w:rPr>
          <w:tab/>
        </w:r>
        <w:r w:rsidR="00012752">
          <w:rPr>
            <w:noProof/>
            <w:webHidden/>
          </w:rPr>
          <w:fldChar w:fldCharType="begin"/>
        </w:r>
        <w:r w:rsidR="00012752">
          <w:rPr>
            <w:noProof/>
            <w:webHidden/>
          </w:rPr>
          <w:instrText xml:space="preserve"> PAGEREF _Toc20223544 \h </w:instrText>
        </w:r>
        <w:r w:rsidR="00012752">
          <w:rPr>
            <w:noProof/>
            <w:webHidden/>
          </w:rPr>
        </w:r>
        <w:r w:rsidR="00012752">
          <w:rPr>
            <w:noProof/>
            <w:webHidden/>
          </w:rPr>
          <w:fldChar w:fldCharType="separate"/>
        </w:r>
        <w:r w:rsidR="008D542C">
          <w:rPr>
            <w:noProof/>
            <w:webHidden/>
          </w:rPr>
          <w:t>174</w:t>
        </w:r>
        <w:r w:rsidR="00012752">
          <w:rPr>
            <w:noProof/>
            <w:webHidden/>
          </w:rPr>
          <w:fldChar w:fldCharType="end"/>
        </w:r>
      </w:hyperlink>
    </w:p>
    <w:p w14:paraId="57DF714A" w14:textId="07EF75B6" w:rsidR="00012752" w:rsidRDefault="00000000">
      <w:pPr>
        <w:pStyle w:val="TableofFigures"/>
        <w:tabs>
          <w:tab w:val="right" w:leader="dot" w:pos="9060"/>
        </w:tabs>
        <w:rPr>
          <w:rFonts w:asciiTheme="minorHAnsi" w:eastAsiaTheme="minorEastAsia" w:hAnsiTheme="minorHAnsi"/>
          <w:noProof/>
          <w:lang w:eastAsia="en-AU"/>
        </w:rPr>
      </w:pPr>
      <w:hyperlink w:anchor="_Toc20223545" w:history="1">
        <w:r w:rsidR="00012752" w:rsidRPr="00D53C80">
          <w:rPr>
            <w:rStyle w:val="Hyperlink"/>
            <w:noProof/>
          </w:rPr>
          <w:t>Figure 3.15.2 Conjunctival haemorrhage that is most severe in the nictitans</w:t>
        </w:r>
        <w:r w:rsidR="00012752">
          <w:rPr>
            <w:noProof/>
            <w:webHidden/>
          </w:rPr>
          <w:tab/>
        </w:r>
        <w:r w:rsidR="00012752">
          <w:rPr>
            <w:noProof/>
            <w:webHidden/>
          </w:rPr>
          <w:fldChar w:fldCharType="begin"/>
        </w:r>
        <w:r w:rsidR="00012752">
          <w:rPr>
            <w:noProof/>
            <w:webHidden/>
          </w:rPr>
          <w:instrText xml:space="preserve"> PAGEREF _Toc20223545 \h </w:instrText>
        </w:r>
        <w:r w:rsidR="00012752">
          <w:rPr>
            <w:noProof/>
            <w:webHidden/>
          </w:rPr>
        </w:r>
        <w:r w:rsidR="00012752">
          <w:rPr>
            <w:noProof/>
            <w:webHidden/>
          </w:rPr>
          <w:fldChar w:fldCharType="separate"/>
        </w:r>
        <w:r w:rsidR="008D542C">
          <w:rPr>
            <w:noProof/>
            <w:webHidden/>
          </w:rPr>
          <w:t>175</w:t>
        </w:r>
        <w:r w:rsidR="00012752">
          <w:rPr>
            <w:noProof/>
            <w:webHidden/>
          </w:rPr>
          <w:fldChar w:fldCharType="end"/>
        </w:r>
      </w:hyperlink>
    </w:p>
    <w:p w14:paraId="320A1746" w14:textId="36CF2D38" w:rsidR="00012752" w:rsidRDefault="00000000">
      <w:pPr>
        <w:pStyle w:val="TableofFigures"/>
        <w:tabs>
          <w:tab w:val="right" w:leader="dot" w:pos="9060"/>
        </w:tabs>
        <w:rPr>
          <w:rFonts w:asciiTheme="minorHAnsi" w:eastAsiaTheme="minorEastAsia" w:hAnsiTheme="minorHAnsi"/>
          <w:noProof/>
          <w:lang w:eastAsia="en-AU"/>
        </w:rPr>
      </w:pPr>
      <w:hyperlink w:anchor="_Toc20223546" w:history="1">
        <w:r w:rsidR="00012752" w:rsidRPr="00D53C80">
          <w:rPr>
            <w:rStyle w:val="Hyperlink"/>
            <w:noProof/>
          </w:rPr>
          <w:t>Figure 3.15.3 Diphtheritic laryngo-tracheitis</w:t>
        </w:r>
        <w:r w:rsidR="00012752">
          <w:rPr>
            <w:noProof/>
            <w:webHidden/>
          </w:rPr>
          <w:tab/>
        </w:r>
        <w:r w:rsidR="00012752">
          <w:rPr>
            <w:noProof/>
            <w:webHidden/>
          </w:rPr>
          <w:fldChar w:fldCharType="begin"/>
        </w:r>
        <w:r w:rsidR="00012752">
          <w:rPr>
            <w:noProof/>
            <w:webHidden/>
          </w:rPr>
          <w:instrText xml:space="preserve"> PAGEREF _Toc20223546 \h </w:instrText>
        </w:r>
        <w:r w:rsidR="00012752">
          <w:rPr>
            <w:noProof/>
            <w:webHidden/>
          </w:rPr>
        </w:r>
        <w:r w:rsidR="00012752">
          <w:rPr>
            <w:noProof/>
            <w:webHidden/>
          </w:rPr>
          <w:fldChar w:fldCharType="separate"/>
        </w:r>
        <w:r w:rsidR="008D542C">
          <w:rPr>
            <w:noProof/>
            <w:webHidden/>
          </w:rPr>
          <w:t>176</w:t>
        </w:r>
        <w:r w:rsidR="00012752">
          <w:rPr>
            <w:noProof/>
            <w:webHidden/>
          </w:rPr>
          <w:fldChar w:fldCharType="end"/>
        </w:r>
      </w:hyperlink>
    </w:p>
    <w:p w14:paraId="482BA7C7" w14:textId="286FBCEC" w:rsidR="00012752" w:rsidRDefault="00000000">
      <w:pPr>
        <w:pStyle w:val="TableofFigures"/>
        <w:tabs>
          <w:tab w:val="right" w:leader="dot" w:pos="9060"/>
        </w:tabs>
        <w:rPr>
          <w:rFonts w:asciiTheme="minorHAnsi" w:eastAsiaTheme="minorEastAsia" w:hAnsiTheme="minorHAnsi"/>
          <w:noProof/>
          <w:lang w:eastAsia="en-AU"/>
        </w:rPr>
      </w:pPr>
      <w:hyperlink w:anchor="_Toc20223547" w:history="1">
        <w:r w:rsidR="00012752" w:rsidRPr="00D53C80">
          <w:rPr>
            <w:rStyle w:val="Hyperlink"/>
            <w:noProof/>
          </w:rPr>
          <w:t>Figure 3.21.1 An emphysematous bovine foetus with skin stained with meconium</w:t>
        </w:r>
        <w:r w:rsidR="00012752">
          <w:rPr>
            <w:noProof/>
            <w:webHidden/>
          </w:rPr>
          <w:tab/>
        </w:r>
        <w:r w:rsidR="00012752">
          <w:rPr>
            <w:noProof/>
            <w:webHidden/>
          </w:rPr>
          <w:fldChar w:fldCharType="begin"/>
        </w:r>
        <w:r w:rsidR="00012752">
          <w:rPr>
            <w:noProof/>
            <w:webHidden/>
          </w:rPr>
          <w:instrText xml:space="preserve"> PAGEREF _Toc20223547 \h </w:instrText>
        </w:r>
        <w:r w:rsidR="00012752">
          <w:rPr>
            <w:noProof/>
            <w:webHidden/>
          </w:rPr>
        </w:r>
        <w:r w:rsidR="00012752">
          <w:rPr>
            <w:noProof/>
            <w:webHidden/>
          </w:rPr>
          <w:fldChar w:fldCharType="separate"/>
        </w:r>
        <w:r w:rsidR="008D542C">
          <w:rPr>
            <w:noProof/>
            <w:webHidden/>
          </w:rPr>
          <w:t>219</w:t>
        </w:r>
        <w:r w:rsidR="00012752">
          <w:rPr>
            <w:noProof/>
            <w:webHidden/>
          </w:rPr>
          <w:fldChar w:fldCharType="end"/>
        </w:r>
      </w:hyperlink>
    </w:p>
    <w:p w14:paraId="4DD064D8" w14:textId="213B5F69" w:rsidR="00012752" w:rsidRDefault="00000000">
      <w:pPr>
        <w:pStyle w:val="TableofFigures"/>
        <w:tabs>
          <w:tab w:val="right" w:leader="dot" w:pos="9060"/>
        </w:tabs>
        <w:rPr>
          <w:rFonts w:asciiTheme="minorHAnsi" w:eastAsiaTheme="minorEastAsia" w:hAnsiTheme="minorHAnsi"/>
          <w:noProof/>
          <w:lang w:eastAsia="en-AU"/>
        </w:rPr>
      </w:pPr>
      <w:hyperlink w:anchor="_Toc20223548" w:history="1">
        <w:r w:rsidR="00012752" w:rsidRPr="00D53C80">
          <w:rPr>
            <w:rStyle w:val="Hyperlink"/>
            <w:noProof/>
          </w:rPr>
          <w:t>Figure 3.21.2 The cut surface of a swollen ovine liver, which is pale and contains many petechiae</w:t>
        </w:r>
        <w:r w:rsidR="00012752">
          <w:rPr>
            <w:noProof/>
            <w:webHidden/>
          </w:rPr>
          <w:tab/>
        </w:r>
        <w:r w:rsidR="00012752">
          <w:rPr>
            <w:noProof/>
            <w:webHidden/>
          </w:rPr>
          <w:fldChar w:fldCharType="begin"/>
        </w:r>
        <w:r w:rsidR="00012752">
          <w:rPr>
            <w:noProof/>
            <w:webHidden/>
          </w:rPr>
          <w:instrText xml:space="preserve"> PAGEREF _Toc20223548 \h </w:instrText>
        </w:r>
        <w:r w:rsidR="00012752">
          <w:rPr>
            <w:noProof/>
            <w:webHidden/>
          </w:rPr>
        </w:r>
        <w:r w:rsidR="00012752">
          <w:rPr>
            <w:noProof/>
            <w:webHidden/>
          </w:rPr>
          <w:fldChar w:fldCharType="separate"/>
        </w:r>
        <w:r w:rsidR="008D542C">
          <w:rPr>
            <w:noProof/>
            <w:webHidden/>
          </w:rPr>
          <w:t>219</w:t>
        </w:r>
        <w:r w:rsidR="00012752">
          <w:rPr>
            <w:noProof/>
            <w:webHidden/>
          </w:rPr>
          <w:fldChar w:fldCharType="end"/>
        </w:r>
      </w:hyperlink>
    </w:p>
    <w:p w14:paraId="4EB98D5B" w14:textId="7C73FB41" w:rsidR="00012752" w:rsidRDefault="00000000">
      <w:pPr>
        <w:pStyle w:val="TableofFigures"/>
        <w:tabs>
          <w:tab w:val="right" w:leader="dot" w:pos="9060"/>
        </w:tabs>
        <w:rPr>
          <w:rFonts w:asciiTheme="minorHAnsi" w:eastAsiaTheme="minorEastAsia" w:hAnsiTheme="minorHAnsi"/>
          <w:noProof/>
          <w:lang w:eastAsia="en-AU"/>
        </w:rPr>
      </w:pPr>
      <w:hyperlink w:anchor="_Toc20223549" w:history="1">
        <w:r w:rsidR="00012752" w:rsidRPr="00D53C80">
          <w:rPr>
            <w:rStyle w:val="Hyperlink"/>
            <w:noProof/>
          </w:rPr>
          <w:t>Figure 3.21.3 Severe haemorrhagic colitis in a sheep</w:t>
        </w:r>
        <w:r w:rsidR="00012752">
          <w:rPr>
            <w:noProof/>
            <w:webHidden/>
          </w:rPr>
          <w:tab/>
        </w:r>
        <w:r w:rsidR="00012752">
          <w:rPr>
            <w:noProof/>
            <w:webHidden/>
          </w:rPr>
          <w:fldChar w:fldCharType="begin"/>
        </w:r>
        <w:r w:rsidR="00012752">
          <w:rPr>
            <w:noProof/>
            <w:webHidden/>
          </w:rPr>
          <w:instrText xml:space="preserve"> PAGEREF _Toc20223549 \h </w:instrText>
        </w:r>
        <w:r w:rsidR="00012752">
          <w:rPr>
            <w:noProof/>
            <w:webHidden/>
          </w:rPr>
        </w:r>
        <w:r w:rsidR="00012752">
          <w:rPr>
            <w:noProof/>
            <w:webHidden/>
          </w:rPr>
          <w:fldChar w:fldCharType="separate"/>
        </w:r>
        <w:r w:rsidR="008D542C">
          <w:rPr>
            <w:noProof/>
            <w:webHidden/>
          </w:rPr>
          <w:t>220</w:t>
        </w:r>
        <w:r w:rsidR="00012752">
          <w:rPr>
            <w:noProof/>
            <w:webHidden/>
          </w:rPr>
          <w:fldChar w:fldCharType="end"/>
        </w:r>
      </w:hyperlink>
    </w:p>
    <w:p w14:paraId="3F70C290" w14:textId="7034D027" w:rsidR="00012752" w:rsidRDefault="00000000">
      <w:pPr>
        <w:pStyle w:val="TableofFigures"/>
        <w:tabs>
          <w:tab w:val="right" w:leader="dot" w:pos="9060"/>
        </w:tabs>
        <w:rPr>
          <w:rFonts w:asciiTheme="minorHAnsi" w:eastAsiaTheme="minorEastAsia" w:hAnsiTheme="minorHAnsi"/>
          <w:noProof/>
          <w:lang w:eastAsia="en-AU"/>
        </w:rPr>
      </w:pPr>
      <w:hyperlink w:anchor="_Toc20223550" w:history="1">
        <w:r w:rsidR="00012752" w:rsidRPr="00D53C80">
          <w:rPr>
            <w:rStyle w:val="Hyperlink"/>
            <w:noProof/>
          </w:rPr>
          <w:t>Figure 3.23.1 Multiple red-brown papules on the scrotum and inguinal skin of a sheep</w:t>
        </w:r>
        <w:r w:rsidR="00012752">
          <w:rPr>
            <w:noProof/>
            <w:webHidden/>
          </w:rPr>
          <w:tab/>
        </w:r>
        <w:r w:rsidR="00012752">
          <w:rPr>
            <w:noProof/>
            <w:webHidden/>
          </w:rPr>
          <w:fldChar w:fldCharType="begin"/>
        </w:r>
        <w:r w:rsidR="00012752">
          <w:rPr>
            <w:noProof/>
            <w:webHidden/>
          </w:rPr>
          <w:instrText xml:space="preserve"> PAGEREF _Toc20223550 \h </w:instrText>
        </w:r>
        <w:r w:rsidR="00012752">
          <w:rPr>
            <w:noProof/>
            <w:webHidden/>
          </w:rPr>
        </w:r>
        <w:r w:rsidR="00012752">
          <w:rPr>
            <w:noProof/>
            <w:webHidden/>
          </w:rPr>
          <w:fldChar w:fldCharType="separate"/>
        </w:r>
        <w:r w:rsidR="008D542C">
          <w:rPr>
            <w:noProof/>
            <w:webHidden/>
          </w:rPr>
          <w:t>234</w:t>
        </w:r>
        <w:r w:rsidR="00012752">
          <w:rPr>
            <w:noProof/>
            <w:webHidden/>
          </w:rPr>
          <w:fldChar w:fldCharType="end"/>
        </w:r>
      </w:hyperlink>
    </w:p>
    <w:p w14:paraId="63E4D45E" w14:textId="7FE6260D" w:rsidR="00012752" w:rsidRDefault="00000000">
      <w:pPr>
        <w:pStyle w:val="TableofFigures"/>
        <w:tabs>
          <w:tab w:val="right" w:leader="dot" w:pos="9060"/>
        </w:tabs>
        <w:rPr>
          <w:rFonts w:asciiTheme="minorHAnsi" w:eastAsiaTheme="minorEastAsia" w:hAnsiTheme="minorHAnsi"/>
          <w:noProof/>
          <w:lang w:eastAsia="en-AU"/>
        </w:rPr>
      </w:pPr>
      <w:hyperlink w:anchor="_Toc20223551" w:history="1">
        <w:r w:rsidR="00012752" w:rsidRPr="00D53C80">
          <w:rPr>
            <w:rStyle w:val="Hyperlink"/>
            <w:noProof/>
          </w:rPr>
          <w:t>Figure 3.23.2 A caprine muzzle with several papules and partially covered by a haemorrhagic nasal exudate</w:t>
        </w:r>
        <w:r w:rsidR="00012752">
          <w:rPr>
            <w:noProof/>
            <w:webHidden/>
          </w:rPr>
          <w:tab/>
        </w:r>
        <w:r w:rsidR="00012752">
          <w:rPr>
            <w:noProof/>
            <w:webHidden/>
          </w:rPr>
          <w:fldChar w:fldCharType="begin"/>
        </w:r>
        <w:r w:rsidR="00012752">
          <w:rPr>
            <w:noProof/>
            <w:webHidden/>
          </w:rPr>
          <w:instrText xml:space="preserve"> PAGEREF _Toc20223551 \h </w:instrText>
        </w:r>
        <w:r w:rsidR="00012752">
          <w:rPr>
            <w:noProof/>
            <w:webHidden/>
          </w:rPr>
        </w:r>
        <w:r w:rsidR="00012752">
          <w:rPr>
            <w:noProof/>
            <w:webHidden/>
          </w:rPr>
          <w:fldChar w:fldCharType="separate"/>
        </w:r>
        <w:r w:rsidR="008D542C">
          <w:rPr>
            <w:noProof/>
            <w:webHidden/>
          </w:rPr>
          <w:t>234</w:t>
        </w:r>
        <w:r w:rsidR="00012752">
          <w:rPr>
            <w:noProof/>
            <w:webHidden/>
          </w:rPr>
          <w:fldChar w:fldCharType="end"/>
        </w:r>
      </w:hyperlink>
    </w:p>
    <w:p w14:paraId="5CB413FB" w14:textId="573DB691" w:rsidR="00012752" w:rsidRDefault="00000000">
      <w:pPr>
        <w:pStyle w:val="TableofFigures"/>
        <w:tabs>
          <w:tab w:val="right" w:leader="dot" w:pos="9060"/>
        </w:tabs>
        <w:rPr>
          <w:rFonts w:asciiTheme="minorHAnsi" w:eastAsiaTheme="minorEastAsia" w:hAnsiTheme="minorHAnsi"/>
          <w:noProof/>
          <w:lang w:eastAsia="en-AU"/>
        </w:rPr>
      </w:pPr>
      <w:hyperlink w:anchor="_Toc20223552" w:history="1">
        <w:r w:rsidR="00012752" w:rsidRPr="00D53C80">
          <w:rPr>
            <w:rStyle w:val="Hyperlink"/>
            <w:noProof/>
          </w:rPr>
          <w:t>Figure 3.23.3 Several coalescing cutaneous pox with pale tan (necrotic) centres on ovine skin</w:t>
        </w:r>
        <w:r w:rsidR="00012752">
          <w:rPr>
            <w:noProof/>
            <w:webHidden/>
          </w:rPr>
          <w:tab/>
        </w:r>
        <w:r w:rsidR="00012752">
          <w:rPr>
            <w:noProof/>
            <w:webHidden/>
          </w:rPr>
          <w:fldChar w:fldCharType="begin"/>
        </w:r>
        <w:r w:rsidR="00012752">
          <w:rPr>
            <w:noProof/>
            <w:webHidden/>
          </w:rPr>
          <w:instrText xml:space="preserve"> PAGEREF _Toc20223552 \h </w:instrText>
        </w:r>
        <w:r w:rsidR="00012752">
          <w:rPr>
            <w:noProof/>
            <w:webHidden/>
          </w:rPr>
        </w:r>
        <w:r w:rsidR="00012752">
          <w:rPr>
            <w:noProof/>
            <w:webHidden/>
          </w:rPr>
          <w:fldChar w:fldCharType="separate"/>
        </w:r>
        <w:r w:rsidR="008D542C">
          <w:rPr>
            <w:noProof/>
            <w:webHidden/>
          </w:rPr>
          <w:t>235</w:t>
        </w:r>
        <w:r w:rsidR="00012752">
          <w:rPr>
            <w:noProof/>
            <w:webHidden/>
          </w:rPr>
          <w:fldChar w:fldCharType="end"/>
        </w:r>
      </w:hyperlink>
    </w:p>
    <w:p w14:paraId="036F6B5D" w14:textId="70D66AFE" w:rsidR="00012752" w:rsidRDefault="00000000">
      <w:pPr>
        <w:pStyle w:val="TableofFigures"/>
        <w:tabs>
          <w:tab w:val="right" w:leader="dot" w:pos="9060"/>
        </w:tabs>
        <w:rPr>
          <w:rFonts w:asciiTheme="minorHAnsi" w:eastAsiaTheme="minorEastAsia" w:hAnsiTheme="minorHAnsi"/>
          <w:noProof/>
          <w:lang w:eastAsia="en-AU"/>
        </w:rPr>
      </w:pPr>
      <w:hyperlink w:anchor="_Toc20223553" w:history="1">
        <w:r w:rsidR="00012752" w:rsidRPr="00D53C80">
          <w:rPr>
            <w:rStyle w:val="Hyperlink"/>
            <w:noProof/>
          </w:rPr>
          <w:t>Figure 3.23.4 Raised pale nodules in the lung of a small ruminant</w:t>
        </w:r>
        <w:r w:rsidR="00012752">
          <w:rPr>
            <w:noProof/>
            <w:webHidden/>
          </w:rPr>
          <w:tab/>
        </w:r>
        <w:r w:rsidR="00012752">
          <w:rPr>
            <w:noProof/>
            <w:webHidden/>
          </w:rPr>
          <w:fldChar w:fldCharType="begin"/>
        </w:r>
        <w:r w:rsidR="00012752">
          <w:rPr>
            <w:noProof/>
            <w:webHidden/>
          </w:rPr>
          <w:instrText xml:space="preserve"> PAGEREF _Toc20223553 \h </w:instrText>
        </w:r>
        <w:r w:rsidR="00012752">
          <w:rPr>
            <w:noProof/>
            <w:webHidden/>
          </w:rPr>
        </w:r>
        <w:r w:rsidR="00012752">
          <w:rPr>
            <w:noProof/>
            <w:webHidden/>
          </w:rPr>
          <w:fldChar w:fldCharType="separate"/>
        </w:r>
        <w:r w:rsidR="008D542C">
          <w:rPr>
            <w:noProof/>
            <w:webHidden/>
          </w:rPr>
          <w:t>235</w:t>
        </w:r>
        <w:r w:rsidR="00012752">
          <w:rPr>
            <w:noProof/>
            <w:webHidden/>
          </w:rPr>
          <w:fldChar w:fldCharType="end"/>
        </w:r>
      </w:hyperlink>
    </w:p>
    <w:p w14:paraId="647686D4" w14:textId="0C4DDC92" w:rsidR="00012752" w:rsidRDefault="00000000">
      <w:pPr>
        <w:pStyle w:val="TableofFigures"/>
        <w:tabs>
          <w:tab w:val="right" w:leader="dot" w:pos="9060"/>
        </w:tabs>
        <w:rPr>
          <w:rFonts w:asciiTheme="minorHAnsi" w:eastAsiaTheme="minorEastAsia" w:hAnsiTheme="minorHAnsi"/>
          <w:noProof/>
          <w:lang w:eastAsia="en-AU"/>
        </w:rPr>
      </w:pPr>
      <w:hyperlink w:anchor="_Toc20223554" w:history="1">
        <w:r w:rsidR="00012752" w:rsidRPr="00D53C80">
          <w:rPr>
            <w:rStyle w:val="Hyperlink"/>
            <w:noProof/>
          </w:rPr>
          <w:t>Figure 3.23.5 Endometrium with several tan papules (pox) amongst the caruncles in an ovine uterus</w:t>
        </w:r>
        <w:r w:rsidR="00012752">
          <w:rPr>
            <w:noProof/>
            <w:webHidden/>
          </w:rPr>
          <w:tab/>
        </w:r>
        <w:r w:rsidR="00012752">
          <w:rPr>
            <w:noProof/>
            <w:webHidden/>
          </w:rPr>
          <w:fldChar w:fldCharType="begin"/>
        </w:r>
        <w:r w:rsidR="00012752">
          <w:rPr>
            <w:noProof/>
            <w:webHidden/>
          </w:rPr>
          <w:instrText xml:space="preserve"> PAGEREF _Toc20223554 \h </w:instrText>
        </w:r>
        <w:r w:rsidR="00012752">
          <w:rPr>
            <w:noProof/>
            <w:webHidden/>
          </w:rPr>
        </w:r>
        <w:r w:rsidR="00012752">
          <w:rPr>
            <w:noProof/>
            <w:webHidden/>
          </w:rPr>
          <w:fldChar w:fldCharType="separate"/>
        </w:r>
        <w:r w:rsidR="008D542C">
          <w:rPr>
            <w:noProof/>
            <w:webHidden/>
          </w:rPr>
          <w:t>236</w:t>
        </w:r>
        <w:r w:rsidR="00012752">
          <w:rPr>
            <w:noProof/>
            <w:webHidden/>
          </w:rPr>
          <w:fldChar w:fldCharType="end"/>
        </w:r>
      </w:hyperlink>
    </w:p>
    <w:p w14:paraId="321F6E20" w14:textId="60DFDD81" w:rsidR="00012752" w:rsidRDefault="00000000">
      <w:pPr>
        <w:pStyle w:val="TableofFigures"/>
        <w:tabs>
          <w:tab w:val="right" w:leader="dot" w:pos="9060"/>
        </w:tabs>
        <w:rPr>
          <w:rFonts w:asciiTheme="minorHAnsi" w:eastAsiaTheme="minorEastAsia" w:hAnsiTheme="minorHAnsi"/>
          <w:noProof/>
          <w:lang w:eastAsia="en-AU"/>
        </w:rPr>
      </w:pPr>
      <w:hyperlink w:anchor="_Toc20223555" w:history="1">
        <w:r w:rsidR="00012752" w:rsidRPr="00D53C80">
          <w:rPr>
            <w:rStyle w:val="Hyperlink"/>
            <w:noProof/>
          </w:rPr>
          <w:t>Figure 3.24.1 A deep ulcer on the dorsum of the snout</w:t>
        </w:r>
        <w:r w:rsidR="00012752">
          <w:rPr>
            <w:noProof/>
            <w:webHidden/>
          </w:rPr>
          <w:tab/>
        </w:r>
        <w:r w:rsidR="00012752">
          <w:rPr>
            <w:noProof/>
            <w:webHidden/>
          </w:rPr>
          <w:fldChar w:fldCharType="begin"/>
        </w:r>
        <w:r w:rsidR="00012752">
          <w:rPr>
            <w:noProof/>
            <w:webHidden/>
          </w:rPr>
          <w:instrText xml:space="preserve"> PAGEREF _Toc20223555 \h </w:instrText>
        </w:r>
        <w:r w:rsidR="00012752">
          <w:rPr>
            <w:noProof/>
            <w:webHidden/>
          </w:rPr>
        </w:r>
        <w:r w:rsidR="00012752">
          <w:rPr>
            <w:noProof/>
            <w:webHidden/>
          </w:rPr>
          <w:fldChar w:fldCharType="separate"/>
        </w:r>
        <w:r w:rsidR="008D542C">
          <w:rPr>
            <w:noProof/>
            <w:webHidden/>
          </w:rPr>
          <w:t>243</w:t>
        </w:r>
        <w:r w:rsidR="00012752">
          <w:rPr>
            <w:noProof/>
            <w:webHidden/>
          </w:rPr>
          <w:fldChar w:fldCharType="end"/>
        </w:r>
      </w:hyperlink>
    </w:p>
    <w:p w14:paraId="7AD085CE" w14:textId="76D07818" w:rsidR="00012752" w:rsidRDefault="00000000">
      <w:pPr>
        <w:pStyle w:val="TableofFigures"/>
        <w:tabs>
          <w:tab w:val="right" w:leader="dot" w:pos="9060"/>
        </w:tabs>
        <w:rPr>
          <w:rFonts w:asciiTheme="minorHAnsi" w:eastAsiaTheme="minorEastAsia" w:hAnsiTheme="minorHAnsi"/>
          <w:noProof/>
          <w:lang w:eastAsia="en-AU"/>
        </w:rPr>
      </w:pPr>
      <w:hyperlink w:anchor="_Toc20223556" w:history="1">
        <w:r w:rsidR="00012752" w:rsidRPr="00D53C80">
          <w:rPr>
            <w:rStyle w:val="Hyperlink"/>
            <w:noProof/>
          </w:rPr>
          <w:t>Figure 3.24.2 Ulcers on coronary bands</w:t>
        </w:r>
        <w:r w:rsidR="00012752">
          <w:rPr>
            <w:noProof/>
            <w:webHidden/>
          </w:rPr>
          <w:tab/>
        </w:r>
        <w:r w:rsidR="00012752">
          <w:rPr>
            <w:noProof/>
            <w:webHidden/>
          </w:rPr>
          <w:fldChar w:fldCharType="begin"/>
        </w:r>
        <w:r w:rsidR="00012752">
          <w:rPr>
            <w:noProof/>
            <w:webHidden/>
          </w:rPr>
          <w:instrText xml:space="preserve"> PAGEREF _Toc20223556 \h </w:instrText>
        </w:r>
        <w:r w:rsidR="00012752">
          <w:rPr>
            <w:noProof/>
            <w:webHidden/>
          </w:rPr>
        </w:r>
        <w:r w:rsidR="00012752">
          <w:rPr>
            <w:noProof/>
            <w:webHidden/>
          </w:rPr>
          <w:fldChar w:fldCharType="separate"/>
        </w:r>
        <w:r w:rsidR="008D542C">
          <w:rPr>
            <w:noProof/>
            <w:webHidden/>
          </w:rPr>
          <w:t>243</w:t>
        </w:r>
        <w:r w:rsidR="00012752">
          <w:rPr>
            <w:noProof/>
            <w:webHidden/>
          </w:rPr>
          <w:fldChar w:fldCharType="end"/>
        </w:r>
      </w:hyperlink>
    </w:p>
    <w:p w14:paraId="2CAA3B47" w14:textId="1D870818" w:rsidR="00012752" w:rsidRDefault="00000000">
      <w:pPr>
        <w:pStyle w:val="TableofFigures"/>
        <w:tabs>
          <w:tab w:val="right" w:leader="dot" w:pos="9060"/>
        </w:tabs>
        <w:rPr>
          <w:rFonts w:asciiTheme="minorHAnsi" w:eastAsiaTheme="minorEastAsia" w:hAnsiTheme="minorHAnsi"/>
          <w:noProof/>
          <w:lang w:eastAsia="en-AU"/>
        </w:rPr>
      </w:pPr>
      <w:hyperlink w:anchor="_Toc20223557" w:history="1">
        <w:r w:rsidR="00012752" w:rsidRPr="00D53C80">
          <w:rPr>
            <w:rStyle w:val="Hyperlink"/>
            <w:noProof/>
          </w:rPr>
          <w:t>Figure 3.26.1 Extensive erosion at the mucocutaneous junction of an equine lip</w:t>
        </w:r>
        <w:r w:rsidR="00012752">
          <w:rPr>
            <w:noProof/>
            <w:webHidden/>
          </w:rPr>
          <w:tab/>
        </w:r>
        <w:r w:rsidR="00012752">
          <w:rPr>
            <w:noProof/>
            <w:webHidden/>
          </w:rPr>
          <w:fldChar w:fldCharType="begin"/>
        </w:r>
        <w:r w:rsidR="00012752">
          <w:rPr>
            <w:noProof/>
            <w:webHidden/>
          </w:rPr>
          <w:instrText xml:space="preserve"> PAGEREF _Toc20223557 \h </w:instrText>
        </w:r>
        <w:r w:rsidR="00012752">
          <w:rPr>
            <w:noProof/>
            <w:webHidden/>
          </w:rPr>
        </w:r>
        <w:r w:rsidR="00012752">
          <w:rPr>
            <w:noProof/>
            <w:webHidden/>
          </w:rPr>
          <w:fldChar w:fldCharType="separate"/>
        </w:r>
        <w:r w:rsidR="008D542C">
          <w:rPr>
            <w:noProof/>
            <w:webHidden/>
          </w:rPr>
          <w:t>257</w:t>
        </w:r>
        <w:r w:rsidR="00012752">
          <w:rPr>
            <w:noProof/>
            <w:webHidden/>
          </w:rPr>
          <w:fldChar w:fldCharType="end"/>
        </w:r>
      </w:hyperlink>
    </w:p>
    <w:p w14:paraId="19B0EDFC" w14:textId="32A29A6F" w:rsidR="00012752" w:rsidRDefault="00000000">
      <w:pPr>
        <w:pStyle w:val="TableofFigures"/>
        <w:tabs>
          <w:tab w:val="right" w:leader="dot" w:pos="9060"/>
        </w:tabs>
        <w:rPr>
          <w:rFonts w:asciiTheme="minorHAnsi" w:eastAsiaTheme="minorEastAsia" w:hAnsiTheme="minorHAnsi"/>
          <w:noProof/>
          <w:lang w:eastAsia="en-AU"/>
        </w:rPr>
      </w:pPr>
      <w:hyperlink w:anchor="_Toc20223558" w:history="1">
        <w:r w:rsidR="00012752" w:rsidRPr="00D53C80">
          <w:rPr>
            <w:rStyle w:val="Hyperlink"/>
            <w:noProof/>
          </w:rPr>
          <w:t>Figure 3.26.2 Extensive ulceration of a bovine dental pad, with hypersalivation</w:t>
        </w:r>
        <w:r w:rsidR="00012752">
          <w:rPr>
            <w:noProof/>
            <w:webHidden/>
          </w:rPr>
          <w:tab/>
        </w:r>
        <w:r w:rsidR="00012752">
          <w:rPr>
            <w:noProof/>
            <w:webHidden/>
          </w:rPr>
          <w:fldChar w:fldCharType="begin"/>
        </w:r>
        <w:r w:rsidR="00012752">
          <w:rPr>
            <w:noProof/>
            <w:webHidden/>
          </w:rPr>
          <w:instrText xml:space="preserve"> PAGEREF _Toc20223558 \h </w:instrText>
        </w:r>
        <w:r w:rsidR="00012752">
          <w:rPr>
            <w:noProof/>
            <w:webHidden/>
          </w:rPr>
        </w:r>
        <w:r w:rsidR="00012752">
          <w:rPr>
            <w:noProof/>
            <w:webHidden/>
          </w:rPr>
          <w:fldChar w:fldCharType="separate"/>
        </w:r>
        <w:r w:rsidR="008D542C">
          <w:rPr>
            <w:noProof/>
            <w:webHidden/>
          </w:rPr>
          <w:t>257</w:t>
        </w:r>
        <w:r w:rsidR="00012752">
          <w:rPr>
            <w:noProof/>
            <w:webHidden/>
          </w:rPr>
          <w:fldChar w:fldCharType="end"/>
        </w:r>
      </w:hyperlink>
    </w:p>
    <w:p w14:paraId="33A69232" w14:textId="057D563D" w:rsidR="00012752" w:rsidRDefault="00000000">
      <w:pPr>
        <w:pStyle w:val="TableofFigures"/>
        <w:tabs>
          <w:tab w:val="right" w:leader="dot" w:pos="9060"/>
        </w:tabs>
        <w:rPr>
          <w:rFonts w:asciiTheme="minorHAnsi" w:eastAsiaTheme="minorEastAsia" w:hAnsiTheme="minorHAnsi"/>
          <w:noProof/>
          <w:lang w:eastAsia="en-AU"/>
        </w:rPr>
      </w:pPr>
      <w:hyperlink w:anchor="_Toc20223559" w:history="1">
        <w:r w:rsidR="00012752" w:rsidRPr="00D53C80">
          <w:rPr>
            <w:rStyle w:val="Hyperlink"/>
            <w:noProof/>
          </w:rPr>
          <w:t>Figure 3.26.3 A large vesicle (bulla) on the dorsal snout of a pig</w:t>
        </w:r>
        <w:r w:rsidR="00012752">
          <w:rPr>
            <w:noProof/>
            <w:webHidden/>
          </w:rPr>
          <w:tab/>
        </w:r>
        <w:r w:rsidR="00012752">
          <w:rPr>
            <w:noProof/>
            <w:webHidden/>
          </w:rPr>
          <w:fldChar w:fldCharType="begin"/>
        </w:r>
        <w:r w:rsidR="00012752">
          <w:rPr>
            <w:noProof/>
            <w:webHidden/>
          </w:rPr>
          <w:instrText xml:space="preserve"> PAGEREF _Toc20223559 \h </w:instrText>
        </w:r>
        <w:r w:rsidR="00012752">
          <w:rPr>
            <w:noProof/>
            <w:webHidden/>
          </w:rPr>
        </w:r>
        <w:r w:rsidR="00012752">
          <w:rPr>
            <w:noProof/>
            <w:webHidden/>
          </w:rPr>
          <w:fldChar w:fldCharType="separate"/>
        </w:r>
        <w:r w:rsidR="008D542C">
          <w:rPr>
            <w:noProof/>
            <w:webHidden/>
          </w:rPr>
          <w:t>258</w:t>
        </w:r>
        <w:r w:rsidR="00012752">
          <w:rPr>
            <w:noProof/>
            <w:webHidden/>
          </w:rPr>
          <w:fldChar w:fldCharType="end"/>
        </w:r>
      </w:hyperlink>
    </w:p>
    <w:p w14:paraId="1843641B" w14:textId="33B3AB11" w:rsidR="00012752" w:rsidRDefault="00000000">
      <w:pPr>
        <w:pStyle w:val="TableofFigures"/>
        <w:tabs>
          <w:tab w:val="right" w:leader="dot" w:pos="9060"/>
        </w:tabs>
        <w:rPr>
          <w:rFonts w:asciiTheme="minorHAnsi" w:eastAsiaTheme="minorEastAsia" w:hAnsiTheme="minorHAnsi"/>
          <w:noProof/>
          <w:lang w:eastAsia="en-AU"/>
        </w:rPr>
      </w:pPr>
      <w:hyperlink w:anchor="_Toc20223560" w:history="1">
        <w:r w:rsidR="00012752" w:rsidRPr="00D53C80">
          <w:rPr>
            <w:rStyle w:val="Hyperlink"/>
            <w:noProof/>
          </w:rPr>
          <w:t>Figure 3.26.4 Severe erosion on the distal teat of a cow</w:t>
        </w:r>
        <w:r w:rsidR="00012752">
          <w:rPr>
            <w:noProof/>
            <w:webHidden/>
          </w:rPr>
          <w:tab/>
        </w:r>
        <w:r w:rsidR="00012752">
          <w:rPr>
            <w:noProof/>
            <w:webHidden/>
          </w:rPr>
          <w:fldChar w:fldCharType="begin"/>
        </w:r>
        <w:r w:rsidR="00012752">
          <w:rPr>
            <w:noProof/>
            <w:webHidden/>
          </w:rPr>
          <w:instrText xml:space="preserve"> PAGEREF _Toc20223560 \h </w:instrText>
        </w:r>
        <w:r w:rsidR="00012752">
          <w:rPr>
            <w:noProof/>
            <w:webHidden/>
          </w:rPr>
        </w:r>
        <w:r w:rsidR="00012752">
          <w:rPr>
            <w:noProof/>
            <w:webHidden/>
          </w:rPr>
          <w:fldChar w:fldCharType="separate"/>
        </w:r>
        <w:r w:rsidR="008D542C">
          <w:rPr>
            <w:noProof/>
            <w:webHidden/>
          </w:rPr>
          <w:t>258</w:t>
        </w:r>
        <w:r w:rsidR="00012752">
          <w:rPr>
            <w:noProof/>
            <w:webHidden/>
          </w:rPr>
          <w:fldChar w:fldCharType="end"/>
        </w:r>
      </w:hyperlink>
    </w:p>
    <w:p w14:paraId="400A6846" w14:textId="27D8F6B7" w:rsidR="00377EDA" w:rsidRDefault="00867620">
      <w:r>
        <w:fldChar w:fldCharType="end"/>
      </w:r>
    </w:p>
    <w:p w14:paraId="400A684C" w14:textId="6C639EBD" w:rsidR="00377EDA" w:rsidRDefault="006407D4">
      <w:pPr>
        <w:pStyle w:val="Heading2"/>
        <w:numPr>
          <w:ilvl w:val="0"/>
          <w:numId w:val="0"/>
        </w:numPr>
        <w:ind w:left="709" w:hanging="709"/>
      </w:pPr>
      <w:bookmarkStart w:id="2" w:name="_Toc20223451"/>
      <w:r>
        <w:lastRenderedPageBreak/>
        <w:t>Preface</w:t>
      </w:r>
      <w:bookmarkEnd w:id="2"/>
    </w:p>
    <w:p w14:paraId="49A3627D" w14:textId="2817490F" w:rsidR="006407D4" w:rsidRDefault="006407D4" w:rsidP="006407D4">
      <w:r>
        <w:t>Outbreaks of emergency animal diseases (EADs) in Australia have the potential to cause significant socio-economic impacts, and affect animal, human and environmental health. Many of these diseases are exotic to Australia.</w:t>
      </w:r>
    </w:p>
    <w:p w14:paraId="4C996744" w14:textId="2428726C" w:rsidR="006407D4" w:rsidRDefault="006407D4" w:rsidP="006407D4">
      <w:r>
        <w:t>New diseases of animals continue to emerge and with this trend likely to continue it is important that veterinarians are prepared to investigate any unusual outbreaks of disease in domestic animals.</w:t>
      </w:r>
    </w:p>
    <w:p w14:paraId="1FA3DEAE" w14:textId="6C329BC8" w:rsidR="006407D4" w:rsidRDefault="006407D4" w:rsidP="006407D4">
      <w:r>
        <w:t xml:space="preserve">This field guide provides field veterinarians with readily accessible information on EADs. It will help those in the field include appropriate EADs in their differential </w:t>
      </w:r>
      <w:proofErr w:type="gramStart"/>
      <w:r>
        <w:t>diagnoses, and</w:t>
      </w:r>
      <w:proofErr w:type="gramEnd"/>
      <w:r>
        <w:t xml:space="preserve"> take appropriate action if presented with signs of an unusual disease.</w:t>
      </w:r>
    </w:p>
    <w:p w14:paraId="2EFC846E" w14:textId="4AA00FE6" w:rsidR="006407D4" w:rsidRDefault="006407D4" w:rsidP="006407D4">
      <w:r>
        <w:t>Early and accurate diagnosis of any case of an EAD is essential for effective control, since controlling localised disease is more effective than managing widespread disease.</w:t>
      </w:r>
    </w:p>
    <w:p w14:paraId="5ED4B280" w14:textId="0A9404A0" w:rsidR="006407D4" w:rsidRDefault="006407D4" w:rsidP="006407D4">
      <w:r>
        <w:t>Exclusion testing of EADs conducted on suspect case investigations increases the likelihood of early detection of any EAD events in Australia. All negative laboratory test results generated through this process provide data that support Australia’s claims of freedom from EADs for international market access purposes.</w:t>
      </w:r>
    </w:p>
    <w:p w14:paraId="160F7F83" w14:textId="77777777" w:rsidR="006407D4" w:rsidRDefault="006407D4" w:rsidP="006407D4">
      <w:r>
        <w:t>This field guide does not provide exhaustive information on each disease, focusing instead on information that veterinarians need when confronted with disease situations in the field. It is not a textbook, and we refer readers to more comprehensive sources at the end of each disease chapter. Likewise, the discussion of laboratory procedures is limited to information that helps with collecting and submitting useful diagnostic samples.</w:t>
      </w:r>
    </w:p>
    <w:p w14:paraId="2F4B5007" w14:textId="5DC3E461" w:rsidR="006407D4" w:rsidRDefault="006407D4" w:rsidP="006407D4">
      <w:r>
        <w:t xml:space="preserve">This field guide covers high priority syndromes and diseases of domestic terrestrial animals. It is intended that further syndromes and disease chapters will be added over time. It complements the </w:t>
      </w:r>
      <w:hyperlink r:id="rId17" w:history="1">
        <w:r w:rsidRPr="006407D4">
          <w:rPr>
            <w:rStyle w:val="Hyperlink"/>
          </w:rPr>
          <w:t>Australian Veterinary Emergency Plan (AUSVETPLAN)</w:t>
        </w:r>
      </w:hyperlink>
      <w:r>
        <w:t>, Australia’s coordinated national response plan for controlling and eradicating EADs.</w:t>
      </w:r>
    </w:p>
    <w:p w14:paraId="400A684D" w14:textId="40968C98" w:rsidR="00377EDA" w:rsidRDefault="006407D4" w:rsidP="006407D4">
      <w:pPr>
        <w:sectPr w:rsidR="00377EDA">
          <w:headerReference w:type="even" r:id="rId18"/>
          <w:headerReference w:type="default" r:id="rId19"/>
          <w:footerReference w:type="even" r:id="rId20"/>
          <w:footerReference w:type="default" r:id="rId21"/>
          <w:headerReference w:type="first" r:id="rId22"/>
          <w:footerReference w:type="first" r:id="rId23"/>
          <w:pgSz w:w="11906" w:h="16838"/>
          <w:pgMar w:top="1418" w:right="1418" w:bottom="1418" w:left="1418" w:header="567" w:footer="283" w:gutter="0"/>
          <w:pgNumType w:fmt="lowerRoman" w:start="1"/>
          <w:cols w:space="708"/>
          <w:titlePg/>
          <w:docGrid w:linePitch="360"/>
        </w:sectPr>
      </w:pPr>
      <w:r>
        <w:t>Other materials are available to assist disease recognition and investigation in aquatic animals, and in wildlife. The Australian Government Department of Agriculture</w:t>
      </w:r>
      <w:r w:rsidR="000A5A49">
        <w:t>, Forestry and Fisheries</w:t>
      </w:r>
      <w:r>
        <w:t xml:space="preserve"> has published </w:t>
      </w:r>
      <w:hyperlink r:id="rId24" w:history="1">
        <w:r w:rsidR="00914EB2" w:rsidRPr="00914EB2">
          <w:rPr>
            <w:rStyle w:val="Hyperlink"/>
          </w:rPr>
          <w:t xml:space="preserve">Aquatic Animal Diseases Significant to Australia: Identification Field Guide </w:t>
        </w:r>
        <w:r w:rsidR="001F4186">
          <w:rPr>
            <w:rStyle w:val="Hyperlink"/>
          </w:rPr>
          <w:t>5</w:t>
        </w:r>
        <w:r w:rsidR="001F4186" w:rsidRPr="009B0E3A">
          <w:rPr>
            <w:rStyle w:val="Hyperlink"/>
            <w:vertAlign w:val="superscript"/>
          </w:rPr>
          <w:t>th</w:t>
        </w:r>
        <w:r w:rsidR="001F4186">
          <w:rPr>
            <w:rStyle w:val="Hyperlink"/>
          </w:rPr>
          <w:t xml:space="preserve"> Edition</w:t>
        </w:r>
      </w:hyperlink>
      <w:r>
        <w:t xml:space="preserve"> </w:t>
      </w:r>
      <w:r w:rsidR="00DD1DC1" w:rsidRPr="009B0E3A">
        <w:t xml:space="preserve">The </w:t>
      </w:r>
      <w:hyperlink r:id="rId25" w:history="1">
        <w:r w:rsidRPr="009B0E3A">
          <w:rPr>
            <w:rStyle w:val="Hyperlink"/>
          </w:rPr>
          <w:t xml:space="preserve">Wildlife Health Australia </w:t>
        </w:r>
        <w:r w:rsidR="00DD1DC1" w:rsidRPr="009B0E3A">
          <w:rPr>
            <w:rStyle w:val="Hyperlink"/>
          </w:rPr>
          <w:t>website</w:t>
        </w:r>
      </w:hyperlink>
      <w:r w:rsidR="00DD1DC1" w:rsidRPr="009B0E3A">
        <w:t xml:space="preserve"> </w:t>
      </w:r>
      <w:r w:rsidRPr="009B0E3A">
        <w:t xml:space="preserve">also includes </w:t>
      </w:r>
      <w:hyperlink r:id="rId26" w:history="1">
        <w:r w:rsidRPr="009B0E3A">
          <w:rPr>
            <w:rStyle w:val="Hyperlink"/>
          </w:rPr>
          <w:t>resources to support investigation of wildlife diseases</w:t>
        </w:r>
      </w:hyperlink>
      <w:r w:rsidR="00FD6551" w:rsidRPr="009B0E3A">
        <w:t>.</w:t>
      </w:r>
    </w:p>
    <w:p w14:paraId="400A684E" w14:textId="05E4FC9A" w:rsidR="00377EDA" w:rsidRPr="00876FBB" w:rsidRDefault="00BF6B9E" w:rsidP="00876FBB">
      <w:pPr>
        <w:pStyle w:val="Heading2"/>
        <w:numPr>
          <w:ilvl w:val="0"/>
          <w:numId w:val="0"/>
        </w:numPr>
        <w:ind w:left="720" w:hanging="720"/>
      </w:pPr>
      <w:bookmarkStart w:id="3" w:name="_Toc20223452"/>
      <w:r w:rsidRPr="00876FBB">
        <w:lastRenderedPageBreak/>
        <w:t>Acknowledgements</w:t>
      </w:r>
      <w:bookmarkEnd w:id="3"/>
    </w:p>
    <w:p w14:paraId="292D12FA" w14:textId="47DA021B" w:rsidR="00BF6B9E" w:rsidRDefault="00BF6B9E" w:rsidP="00BF6B9E">
      <w:r>
        <w:t>This publication would not be possible without the generous support and assistance of many dedicated individuals. Organisational support was provided by Kelly Maher and editorial support was provided by Rhyll Vallis of the Department of Agriculture</w:t>
      </w:r>
      <w:r w:rsidR="000A5A49">
        <w:t>, Forestry and Fisheries</w:t>
      </w:r>
      <w:r>
        <w:t xml:space="preserve">. A full list of the other contributors </w:t>
      </w:r>
      <w:r w:rsidR="00DD1DC1">
        <w:t xml:space="preserve">is in the </w:t>
      </w:r>
      <w:hyperlink w:anchor="_Contributors" w:history="1">
        <w:r w:rsidR="00DD1DC1" w:rsidRPr="00DD1DC1">
          <w:rPr>
            <w:rStyle w:val="Hyperlink"/>
          </w:rPr>
          <w:t>Contributors</w:t>
        </w:r>
      </w:hyperlink>
      <w:r w:rsidR="00DD1DC1">
        <w:t xml:space="preserve"> section</w:t>
      </w:r>
      <w:r>
        <w:t xml:space="preserve">. Funding for this publication was provided by the </w:t>
      </w:r>
      <w:r w:rsidRPr="00564A07">
        <w:t>Australian Government’s</w:t>
      </w:r>
      <w:r w:rsidRPr="00564A07">
        <w:rPr>
          <w:rStyle w:val="Emphasis"/>
        </w:rPr>
        <w:t xml:space="preserve"> Agricultural Competitiveness White Paper</w:t>
      </w:r>
      <w:r w:rsidRPr="00564A07">
        <w:t>, the government’s plan for stronger farmers and a stronger economy.</w:t>
      </w:r>
    </w:p>
    <w:p w14:paraId="400A684F" w14:textId="38FF721D" w:rsidR="00377EDA" w:rsidRDefault="00BF6B9E" w:rsidP="00BF6B9E">
      <w:r>
        <w:t xml:space="preserve">Many of the images were sourced courtesy of the </w:t>
      </w:r>
      <w:hyperlink r:id="rId27" w:history="1">
        <w:proofErr w:type="spellStart"/>
        <w:r w:rsidRPr="005C7D8B">
          <w:rPr>
            <w:rStyle w:val="Hyperlink"/>
          </w:rPr>
          <w:t>Center</w:t>
        </w:r>
        <w:proofErr w:type="spellEnd"/>
        <w:r w:rsidRPr="005C7D8B">
          <w:rPr>
            <w:rStyle w:val="Hyperlink"/>
          </w:rPr>
          <w:t xml:space="preserve"> for Food Security and Public Health</w:t>
        </w:r>
      </w:hyperlink>
      <w:r>
        <w:t>.</w:t>
      </w:r>
    </w:p>
    <w:p w14:paraId="28F21DC7" w14:textId="5D0932A7" w:rsidR="00BF6B9E" w:rsidRPr="00876FBB" w:rsidRDefault="00BF6B9E" w:rsidP="00876FBB">
      <w:pPr>
        <w:pStyle w:val="Heading2"/>
        <w:numPr>
          <w:ilvl w:val="0"/>
          <w:numId w:val="0"/>
        </w:numPr>
        <w:ind w:left="720" w:hanging="720"/>
      </w:pPr>
      <w:bookmarkStart w:id="4" w:name="_Contributors"/>
      <w:bookmarkStart w:id="5" w:name="_Toc20223453"/>
      <w:bookmarkEnd w:id="4"/>
      <w:r w:rsidRPr="00876FBB">
        <w:lastRenderedPageBreak/>
        <w:t>Contributors</w:t>
      </w:r>
      <w:bookmarkEnd w:id="5"/>
    </w:p>
    <w:p w14:paraId="2A1B4BE4" w14:textId="77777777" w:rsidR="00BF6B9E" w:rsidRPr="00BF6B9E" w:rsidRDefault="00BF6B9E" w:rsidP="00BF6B9E">
      <w:pPr>
        <w:spacing w:after="0"/>
        <w:rPr>
          <w:b/>
        </w:rPr>
      </w:pPr>
      <w:r w:rsidRPr="00BF6B9E">
        <w:rPr>
          <w:b/>
        </w:rPr>
        <w:t>John Allen</w:t>
      </w:r>
    </w:p>
    <w:p w14:paraId="743B386D" w14:textId="5FDCD337" w:rsidR="00BF6B9E" w:rsidRDefault="009519F0" w:rsidP="00BF6B9E">
      <w:pPr>
        <w:spacing w:after="0"/>
      </w:pPr>
      <w:r>
        <w:t>Australian Centre for Disease Preparedness</w:t>
      </w:r>
    </w:p>
    <w:p w14:paraId="1EF09C32" w14:textId="77777777" w:rsidR="00BF6B9E" w:rsidRDefault="00BF6B9E" w:rsidP="00BF6B9E">
      <w:pPr>
        <w:spacing w:after="0"/>
      </w:pPr>
      <w:r>
        <w:t>CSIRO</w:t>
      </w:r>
    </w:p>
    <w:p w14:paraId="0FA4E18A" w14:textId="41F028DF" w:rsidR="00BF6B9E" w:rsidRDefault="00BF6B9E" w:rsidP="00BF6B9E">
      <w:pPr>
        <w:spacing w:after="0"/>
      </w:pPr>
      <w:r>
        <w:t>Geelong V</w:t>
      </w:r>
      <w:r w:rsidR="00DD1DC1">
        <w:t>IC</w:t>
      </w:r>
      <w:r>
        <w:t xml:space="preserve"> 3220</w:t>
      </w:r>
    </w:p>
    <w:p w14:paraId="436D2786" w14:textId="77777777" w:rsidR="00BF6B9E" w:rsidRPr="00BF6B9E" w:rsidRDefault="00BF6B9E" w:rsidP="00BF6B9E">
      <w:pPr>
        <w:spacing w:before="120" w:after="0"/>
        <w:rPr>
          <w:b/>
        </w:rPr>
      </w:pPr>
      <w:r w:rsidRPr="00BF6B9E">
        <w:rPr>
          <w:b/>
        </w:rPr>
        <w:t>Malcolm Anderson</w:t>
      </w:r>
    </w:p>
    <w:p w14:paraId="4D9228F4" w14:textId="77777777" w:rsidR="00BF6B9E" w:rsidRDefault="00BF6B9E" w:rsidP="00BF6B9E">
      <w:pPr>
        <w:spacing w:after="0"/>
      </w:pPr>
      <w:r>
        <w:t>Little Kingfisher Group</w:t>
      </w:r>
    </w:p>
    <w:p w14:paraId="7B39FA58" w14:textId="77777777" w:rsidR="00BF6B9E" w:rsidRDefault="00BF6B9E" w:rsidP="00BF6B9E">
      <w:pPr>
        <w:spacing w:after="0"/>
      </w:pPr>
      <w:r>
        <w:t>Hackney SA 5069</w:t>
      </w:r>
    </w:p>
    <w:p w14:paraId="7A45FCC6" w14:textId="77777777" w:rsidR="00BF6B9E" w:rsidRPr="00BF6B9E" w:rsidRDefault="00BF6B9E" w:rsidP="00BF6B9E">
      <w:pPr>
        <w:spacing w:before="120" w:after="0"/>
        <w:rPr>
          <w:b/>
        </w:rPr>
      </w:pPr>
      <w:r w:rsidRPr="00BF6B9E">
        <w:rPr>
          <w:b/>
        </w:rPr>
        <w:t>Hannah Bender</w:t>
      </w:r>
    </w:p>
    <w:p w14:paraId="69FF2D0A" w14:textId="4EAA15F7" w:rsidR="00BF6B9E" w:rsidRDefault="009519F0" w:rsidP="00BF6B9E">
      <w:pPr>
        <w:spacing w:after="0"/>
      </w:pPr>
      <w:r>
        <w:t>Australian Centre for Disease Preparedness</w:t>
      </w:r>
    </w:p>
    <w:p w14:paraId="7D6FD53C" w14:textId="77777777" w:rsidR="00BF6B9E" w:rsidRDefault="00BF6B9E" w:rsidP="00BF6B9E">
      <w:pPr>
        <w:spacing w:after="0"/>
      </w:pPr>
      <w:r>
        <w:t>CSIRO</w:t>
      </w:r>
    </w:p>
    <w:p w14:paraId="4654619F" w14:textId="355CC7FB" w:rsidR="00BF6B9E" w:rsidRDefault="00BF6B9E" w:rsidP="00BF6B9E">
      <w:pPr>
        <w:spacing w:after="0"/>
      </w:pPr>
      <w:r>
        <w:t>Geelong V</w:t>
      </w:r>
      <w:r w:rsidR="00DD1DC1">
        <w:t>IC</w:t>
      </w:r>
      <w:r>
        <w:t xml:space="preserve"> 3220</w:t>
      </w:r>
    </w:p>
    <w:p w14:paraId="2E31F04C" w14:textId="77777777" w:rsidR="00BF6B9E" w:rsidRPr="00BF6B9E" w:rsidRDefault="00BF6B9E" w:rsidP="00BF6B9E">
      <w:pPr>
        <w:spacing w:before="120" w:after="0"/>
        <w:rPr>
          <w:b/>
        </w:rPr>
      </w:pPr>
      <w:r w:rsidRPr="00BF6B9E">
        <w:rPr>
          <w:b/>
        </w:rPr>
        <w:t>Jemma Bergfeld</w:t>
      </w:r>
    </w:p>
    <w:p w14:paraId="4CDC5DCA" w14:textId="6560FE75" w:rsidR="00BF6B9E" w:rsidRDefault="009519F0" w:rsidP="00BF6B9E">
      <w:pPr>
        <w:spacing w:after="0"/>
      </w:pPr>
      <w:r>
        <w:t>Australian Centre for Disease Preparedness</w:t>
      </w:r>
    </w:p>
    <w:p w14:paraId="3D06E17B" w14:textId="77777777" w:rsidR="00BF6B9E" w:rsidRDefault="00BF6B9E" w:rsidP="00BF6B9E">
      <w:pPr>
        <w:spacing w:after="0"/>
      </w:pPr>
      <w:r>
        <w:t>CSIRO</w:t>
      </w:r>
    </w:p>
    <w:p w14:paraId="4C04F005" w14:textId="4370C146" w:rsidR="00BF6B9E" w:rsidRDefault="00BF6B9E" w:rsidP="00BF6B9E">
      <w:pPr>
        <w:spacing w:after="0"/>
      </w:pPr>
      <w:r>
        <w:t>Geelong V</w:t>
      </w:r>
      <w:r w:rsidR="00DD1DC1">
        <w:t>IC</w:t>
      </w:r>
      <w:r>
        <w:t xml:space="preserve"> 3220</w:t>
      </w:r>
    </w:p>
    <w:p w14:paraId="7478BC77" w14:textId="77777777" w:rsidR="00BF6B9E" w:rsidRPr="00BF6B9E" w:rsidRDefault="00BF6B9E" w:rsidP="00BF6B9E">
      <w:pPr>
        <w:spacing w:before="120" w:after="0"/>
        <w:rPr>
          <w:b/>
        </w:rPr>
      </w:pPr>
      <w:r w:rsidRPr="00BF6B9E">
        <w:rPr>
          <w:b/>
        </w:rPr>
        <w:t>John Bingham</w:t>
      </w:r>
    </w:p>
    <w:p w14:paraId="56E31A77" w14:textId="2F6B3D7C" w:rsidR="00BF6B9E" w:rsidRDefault="009519F0" w:rsidP="00BF6B9E">
      <w:pPr>
        <w:spacing w:after="0"/>
      </w:pPr>
      <w:r>
        <w:t>Australian Centre for Disease Preparedness</w:t>
      </w:r>
    </w:p>
    <w:p w14:paraId="617B1D2C" w14:textId="77777777" w:rsidR="00BF6B9E" w:rsidRDefault="00BF6B9E" w:rsidP="00BF6B9E">
      <w:pPr>
        <w:spacing w:after="0"/>
      </w:pPr>
      <w:r>
        <w:t>CSIRO</w:t>
      </w:r>
    </w:p>
    <w:p w14:paraId="7A915D08" w14:textId="57B37325" w:rsidR="00BF6B9E" w:rsidRDefault="00BF6B9E" w:rsidP="00BF6B9E">
      <w:pPr>
        <w:spacing w:after="0"/>
      </w:pPr>
      <w:r>
        <w:t>Geelong V</w:t>
      </w:r>
      <w:r w:rsidR="00DD1DC1">
        <w:t>IC</w:t>
      </w:r>
      <w:r>
        <w:t xml:space="preserve"> 3220</w:t>
      </w:r>
    </w:p>
    <w:p w14:paraId="4293ABD2" w14:textId="77777777" w:rsidR="00BF6B9E" w:rsidRPr="00BF6B9E" w:rsidRDefault="00BF6B9E" w:rsidP="00BF6B9E">
      <w:pPr>
        <w:spacing w:before="120" w:after="0"/>
        <w:rPr>
          <w:b/>
        </w:rPr>
      </w:pPr>
      <w:r w:rsidRPr="00BF6B9E">
        <w:rPr>
          <w:b/>
        </w:rPr>
        <w:t xml:space="preserve">Stuart </w:t>
      </w:r>
      <w:proofErr w:type="spellStart"/>
      <w:r w:rsidRPr="00BF6B9E">
        <w:rPr>
          <w:b/>
        </w:rPr>
        <w:t>Blacksell</w:t>
      </w:r>
      <w:proofErr w:type="spellEnd"/>
    </w:p>
    <w:p w14:paraId="36338177" w14:textId="77777777" w:rsidR="00BF6B9E" w:rsidRDefault="00BF6B9E" w:rsidP="00BF6B9E">
      <w:pPr>
        <w:spacing w:after="0"/>
      </w:pPr>
      <w:r>
        <w:t>Mahidol Oxford Tropical Medicine</w:t>
      </w:r>
    </w:p>
    <w:p w14:paraId="70FA7477" w14:textId="77777777" w:rsidR="00BF6B9E" w:rsidRDefault="00BF6B9E" w:rsidP="00BF6B9E">
      <w:pPr>
        <w:spacing w:after="0"/>
      </w:pPr>
      <w:r>
        <w:t>Research Unit</w:t>
      </w:r>
    </w:p>
    <w:p w14:paraId="5352E8F3" w14:textId="77777777" w:rsidR="00BF6B9E" w:rsidRDefault="00BF6B9E" w:rsidP="00BF6B9E">
      <w:pPr>
        <w:spacing w:after="0"/>
      </w:pPr>
      <w:r>
        <w:t>Mahidol University</w:t>
      </w:r>
    </w:p>
    <w:p w14:paraId="2EBF8586" w14:textId="77777777" w:rsidR="00BF6B9E" w:rsidRDefault="00BF6B9E" w:rsidP="00BF6B9E">
      <w:pPr>
        <w:spacing w:after="0"/>
      </w:pPr>
      <w:r>
        <w:t>Bangkok Thailand 10400</w:t>
      </w:r>
    </w:p>
    <w:p w14:paraId="047237F4" w14:textId="77777777" w:rsidR="00BF6B9E" w:rsidRPr="00BF6B9E" w:rsidRDefault="00BF6B9E" w:rsidP="00BF6B9E">
      <w:pPr>
        <w:spacing w:before="120" w:after="0"/>
        <w:rPr>
          <w:b/>
        </w:rPr>
      </w:pPr>
      <w:r w:rsidRPr="00BF6B9E">
        <w:rPr>
          <w:b/>
        </w:rPr>
        <w:t>Tim Bowden</w:t>
      </w:r>
    </w:p>
    <w:p w14:paraId="2CD9500D" w14:textId="0988B862" w:rsidR="00BF6B9E" w:rsidRDefault="009519F0" w:rsidP="00BF6B9E">
      <w:pPr>
        <w:spacing w:after="0"/>
      </w:pPr>
      <w:r>
        <w:t>Australian Centre for Disease Preparedness</w:t>
      </w:r>
    </w:p>
    <w:p w14:paraId="27E0D658" w14:textId="77777777" w:rsidR="00BF6B9E" w:rsidRDefault="00BF6B9E" w:rsidP="00BF6B9E">
      <w:pPr>
        <w:spacing w:after="0"/>
      </w:pPr>
      <w:r>
        <w:t>CSIRO</w:t>
      </w:r>
    </w:p>
    <w:p w14:paraId="778BBCB7" w14:textId="1A552EAE" w:rsidR="00BF6B9E" w:rsidRDefault="00BF6B9E" w:rsidP="00BF6B9E">
      <w:pPr>
        <w:spacing w:after="0"/>
      </w:pPr>
      <w:r>
        <w:t>Geelong V</w:t>
      </w:r>
      <w:r w:rsidR="00DD1DC1">
        <w:t>IC</w:t>
      </w:r>
      <w:r>
        <w:t xml:space="preserve"> 3220</w:t>
      </w:r>
    </w:p>
    <w:p w14:paraId="46D3B503" w14:textId="77777777" w:rsidR="00BF6B9E" w:rsidRPr="00BF6B9E" w:rsidRDefault="00BF6B9E" w:rsidP="00BF6B9E">
      <w:pPr>
        <w:spacing w:before="120" w:after="0"/>
        <w:rPr>
          <w:b/>
        </w:rPr>
      </w:pPr>
      <w:r w:rsidRPr="00BF6B9E">
        <w:rPr>
          <w:b/>
        </w:rPr>
        <w:t>Andrew Breed</w:t>
      </w:r>
    </w:p>
    <w:p w14:paraId="42D409BC" w14:textId="77777777" w:rsidR="00BF6B9E" w:rsidRDefault="00BF6B9E" w:rsidP="00BF6B9E">
      <w:pPr>
        <w:spacing w:after="0"/>
      </w:pPr>
      <w:r>
        <w:t>Animal Health Policy</w:t>
      </w:r>
    </w:p>
    <w:p w14:paraId="5B863C60" w14:textId="287ED4E2" w:rsidR="00BF6B9E" w:rsidRDefault="000A5A49" w:rsidP="00BF6B9E">
      <w:pPr>
        <w:spacing w:after="0"/>
      </w:pPr>
      <w:r>
        <w:t>Department of Agriculture, Forestry and Fisheries</w:t>
      </w:r>
    </w:p>
    <w:p w14:paraId="47C708DD" w14:textId="77777777" w:rsidR="00BF6B9E" w:rsidRDefault="00BF6B9E" w:rsidP="00BF6B9E">
      <w:pPr>
        <w:spacing w:after="0"/>
      </w:pPr>
      <w:r>
        <w:t>Canberra ACT 2601</w:t>
      </w:r>
    </w:p>
    <w:p w14:paraId="39ABE5E5" w14:textId="77777777" w:rsidR="00BF6B9E" w:rsidRPr="00BF6B9E" w:rsidRDefault="00BF6B9E" w:rsidP="00BF6B9E">
      <w:pPr>
        <w:spacing w:before="120" w:after="0"/>
        <w:rPr>
          <w:b/>
        </w:rPr>
      </w:pPr>
      <w:r w:rsidRPr="00BF6B9E">
        <w:rPr>
          <w:b/>
        </w:rPr>
        <w:t>Amy Burroughs</w:t>
      </w:r>
    </w:p>
    <w:p w14:paraId="129F5358" w14:textId="77777777" w:rsidR="00BF6B9E" w:rsidRDefault="00BF6B9E" w:rsidP="00BF6B9E">
      <w:pPr>
        <w:spacing w:after="0"/>
      </w:pPr>
      <w:r>
        <w:t>Animal Biosecurity</w:t>
      </w:r>
    </w:p>
    <w:p w14:paraId="054CFF95" w14:textId="000510EC" w:rsidR="00BF6B9E" w:rsidRDefault="000A5A49" w:rsidP="00BF6B9E">
      <w:pPr>
        <w:spacing w:after="0"/>
      </w:pPr>
      <w:r>
        <w:t>Department of Agriculture, Forestry and Fisheries</w:t>
      </w:r>
    </w:p>
    <w:p w14:paraId="5DC0A668" w14:textId="75F5BBD6" w:rsidR="00BF6B9E" w:rsidRDefault="00BF6B9E" w:rsidP="00BF6B9E">
      <w:pPr>
        <w:spacing w:after="0"/>
      </w:pPr>
      <w:r>
        <w:t>Canberra ACT 2601</w:t>
      </w:r>
    </w:p>
    <w:p w14:paraId="0F8C2B64" w14:textId="77777777" w:rsidR="00BF6B9E" w:rsidRPr="00BF6B9E" w:rsidRDefault="00BF6B9E" w:rsidP="00BF6B9E">
      <w:pPr>
        <w:spacing w:before="120" w:after="0"/>
        <w:rPr>
          <w:b/>
        </w:rPr>
      </w:pPr>
      <w:r w:rsidRPr="00BF6B9E">
        <w:rPr>
          <w:b/>
        </w:rPr>
        <w:t>Hendrik Camphor</w:t>
      </w:r>
    </w:p>
    <w:p w14:paraId="0F695DA5" w14:textId="77777777" w:rsidR="00BF6B9E" w:rsidRDefault="00BF6B9E" w:rsidP="00BF6B9E">
      <w:pPr>
        <w:spacing w:after="0"/>
      </w:pPr>
      <w:r>
        <w:t>Animal Health Policy</w:t>
      </w:r>
    </w:p>
    <w:p w14:paraId="583A2CE6" w14:textId="4F6A5FD3" w:rsidR="00BF6B9E" w:rsidRDefault="000A5A49" w:rsidP="00BF6B9E">
      <w:pPr>
        <w:spacing w:after="0"/>
      </w:pPr>
      <w:r>
        <w:t>Department of Agriculture, Forestry and Fisheries</w:t>
      </w:r>
    </w:p>
    <w:p w14:paraId="4AD968F8" w14:textId="77777777" w:rsidR="00BF6B9E" w:rsidRDefault="00BF6B9E" w:rsidP="00BF6B9E">
      <w:pPr>
        <w:spacing w:after="0"/>
      </w:pPr>
      <w:r>
        <w:t>Canberra ACT 2601</w:t>
      </w:r>
    </w:p>
    <w:p w14:paraId="119CBDC6" w14:textId="77777777" w:rsidR="00BF6B9E" w:rsidRPr="00BF6B9E" w:rsidRDefault="00BF6B9E" w:rsidP="00BF6B9E">
      <w:pPr>
        <w:spacing w:after="0"/>
        <w:rPr>
          <w:b/>
        </w:rPr>
      </w:pPr>
      <w:r w:rsidRPr="00BF6B9E">
        <w:rPr>
          <w:b/>
        </w:rPr>
        <w:lastRenderedPageBreak/>
        <w:t>Patrick Cass</w:t>
      </w:r>
    </w:p>
    <w:p w14:paraId="452919F0" w14:textId="77777777" w:rsidR="00BF6B9E" w:rsidRDefault="00BF6B9E" w:rsidP="00BF6B9E">
      <w:pPr>
        <w:spacing w:after="0"/>
      </w:pPr>
      <w:r>
        <w:t>Animal Health Policy</w:t>
      </w:r>
    </w:p>
    <w:p w14:paraId="54D4F131" w14:textId="579F43DE" w:rsidR="00BF6B9E" w:rsidRDefault="000A5A49" w:rsidP="00BF6B9E">
      <w:pPr>
        <w:spacing w:after="0"/>
      </w:pPr>
      <w:r>
        <w:t>Department of Agriculture, Forestry and Fisheries</w:t>
      </w:r>
    </w:p>
    <w:p w14:paraId="0835B8F3" w14:textId="77777777" w:rsidR="00BF6B9E" w:rsidRDefault="00BF6B9E" w:rsidP="00BF6B9E">
      <w:pPr>
        <w:spacing w:after="0"/>
      </w:pPr>
      <w:r>
        <w:t>Canberra ACT 2601</w:t>
      </w:r>
    </w:p>
    <w:p w14:paraId="1004F515" w14:textId="77777777" w:rsidR="00BF6B9E" w:rsidRPr="00BF6B9E" w:rsidRDefault="00BF6B9E" w:rsidP="00BF6B9E">
      <w:pPr>
        <w:spacing w:before="120" w:after="0"/>
        <w:rPr>
          <w:b/>
        </w:rPr>
      </w:pPr>
      <w:r w:rsidRPr="00BF6B9E">
        <w:rPr>
          <w:b/>
        </w:rPr>
        <w:t>Bronwyn Clayton</w:t>
      </w:r>
    </w:p>
    <w:p w14:paraId="293ADFF3" w14:textId="38EAFFAE" w:rsidR="00BF6B9E" w:rsidRDefault="009519F0" w:rsidP="00BF6B9E">
      <w:pPr>
        <w:spacing w:after="0"/>
      </w:pPr>
      <w:r>
        <w:t>Australian Centre for Disease Preparedness</w:t>
      </w:r>
    </w:p>
    <w:p w14:paraId="52AE4564" w14:textId="77777777" w:rsidR="00BF6B9E" w:rsidRDefault="00BF6B9E" w:rsidP="00BF6B9E">
      <w:pPr>
        <w:spacing w:after="0"/>
      </w:pPr>
      <w:r>
        <w:t>CSIRO</w:t>
      </w:r>
    </w:p>
    <w:p w14:paraId="02A8FE8D" w14:textId="50EC93B0" w:rsidR="00BF6B9E" w:rsidRDefault="00BF6B9E" w:rsidP="00BF6B9E">
      <w:pPr>
        <w:spacing w:after="0"/>
      </w:pPr>
      <w:r>
        <w:t>Geelong V</w:t>
      </w:r>
      <w:r w:rsidR="00DD1DC1">
        <w:t>IC</w:t>
      </w:r>
      <w:r>
        <w:t xml:space="preserve"> 3220</w:t>
      </w:r>
    </w:p>
    <w:p w14:paraId="283A05F2" w14:textId="77777777" w:rsidR="00BF6B9E" w:rsidRPr="00BF6B9E" w:rsidRDefault="00BF6B9E" w:rsidP="00BF6B9E">
      <w:pPr>
        <w:spacing w:before="120" w:after="0"/>
        <w:rPr>
          <w:b/>
        </w:rPr>
      </w:pPr>
      <w:r w:rsidRPr="00BF6B9E">
        <w:rPr>
          <w:b/>
        </w:rPr>
        <w:t>Axel Colling</w:t>
      </w:r>
    </w:p>
    <w:p w14:paraId="5502DA86" w14:textId="2DD8A366" w:rsidR="00BF6B9E" w:rsidRDefault="009519F0" w:rsidP="00BF6B9E">
      <w:pPr>
        <w:spacing w:after="0"/>
      </w:pPr>
      <w:r>
        <w:t>Australian Centre for Disease Preparedness</w:t>
      </w:r>
    </w:p>
    <w:p w14:paraId="69862DB4" w14:textId="77777777" w:rsidR="00BF6B9E" w:rsidRDefault="00BF6B9E" w:rsidP="00BF6B9E">
      <w:pPr>
        <w:spacing w:after="0"/>
      </w:pPr>
      <w:r>
        <w:t>CSIRO</w:t>
      </w:r>
    </w:p>
    <w:p w14:paraId="5B94493A" w14:textId="1EEAB5E9" w:rsidR="00BF6B9E" w:rsidRDefault="00BF6B9E" w:rsidP="00BF6B9E">
      <w:pPr>
        <w:spacing w:after="0"/>
      </w:pPr>
      <w:r>
        <w:t>Geelong V</w:t>
      </w:r>
      <w:r w:rsidR="00DD1DC1">
        <w:t>IC</w:t>
      </w:r>
      <w:r>
        <w:t xml:space="preserve"> 3220</w:t>
      </w:r>
    </w:p>
    <w:p w14:paraId="62CA130E" w14:textId="77777777" w:rsidR="00BF6B9E" w:rsidRPr="00BF6B9E" w:rsidRDefault="00BF6B9E" w:rsidP="00BF6B9E">
      <w:pPr>
        <w:spacing w:before="120" w:after="0"/>
        <w:rPr>
          <w:b/>
        </w:rPr>
      </w:pPr>
      <w:r w:rsidRPr="00BF6B9E">
        <w:rPr>
          <w:b/>
        </w:rPr>
        <w:t>Kerry Daly</w:t>
      </w:r>
    </w:p>
    <w:p w14:paraId="7D49E9E2" w14:textId="77777777" w:rsidR="00BF6B9E" w:rsidRDefault="00BF6B9E" w:rsidP="00BF6B9E">
      <w:pPr>
        <w:spacing w:after="0"/>
      </w:pPr>
      <w:r>
        <w:t>Animal Biosecurity</w:t>
      </w:r>
    </w:p>
    <w:p w14:paraId="179E6F3A" w14:textId="31D122D5" w:rsidR="00BF6B9E" w:rsidRDefault="000A5A49" w:rsidP="00BF6B9E">
      <w:pPr>
        <w:spacing w:after="0"/>
      </w:pPr>
      <w:r>
        <w:t>Department of Agriculture, Forestry and Fisheries</w:t>
      </w:r>
    </w:p>
    <w:p w14:paraId="341DBBBE" w14:textId="77777777" w:rsidR="00BF6B9E" w:rsidRDefault="00BF6B9E" w:rsidP="00BF6B9E">
      <w:pPr>
        <w:spacing w:after="0"/>
      </w:pPr>
      <w:r>
        <w:t>Canberra ACT 2601</w:t>
      </w:r>
    </w:p>
    <w:p w14:paraId="73B84049" w14:textId="77777777" w:rsidR="00BF6B9E" w:rsidRPr="00BF6B9E" w:rsidRDefault="00BF6B9E" w:rsidP="00BF6B9E">
      <w:pPr>
        <w:spacing w:before="120" w:after="0"/>
        <w:rPr>
          <w:b/>
        </w:rPr>
      </w:pPr>
      <w:r w:rsidRPr="00BF6B9E">
        <w:rPr>
          <w:b/>
        </w:rPr>
        <w:t>Debbie Eagles</w:t>
      </w:r>
    </w:p>
    <w:p w14:paraId="7E872FAB" w14:textId="2AB7DC56" w:rsidR="00BF6B9E" w:rsidRDefault="009519F0" w:rsidP="00BF6B9E">
      <w:pPr>
        <w:spacing w:after="0"/>
      </w:pPr>
      <w:r>
        <w:t>Australian Centre for Disease Preparedness</w:t>
      </w:r>
    </w:p>
    <w:p w14:paraId="233CBCC4" w14:textId="77777777" w:rsidR="00BF6B9E" w:rsidRDefault="00BF6B9E" w:rsidP="00BF6B9E">
      <w:pPr>
        <w:spacing w:after="0"/>
      </w:pPr>
      <w:r>
        <w:t>CSIRO</w:t>
      </w:r>
    </w:p>
    <w:p w14:paraId="6C22789A" w14:textId="2D515F7F" w:rsidR="00BF6B9E" w:rsidRDefault="00BF6B9E" w:rsidP="00BF6B9E">
      <w:pPr>
        <w:spacing w:after="0"/>
      </w:pPr>
      <w:r>
        <w:t>Geelong V</w:t>
      </w:r>
      <w:r w:rsidR="00DD1DC1">
        <w:t>IC</w:t>
      </w:r>
      <w:r>
        <w:t xml:space="preserve"> 3220</w:t>
      </w:r>
    </w:p>
    <w:p w14:paraId="01799E24" w14:textId="77777777" w:rsidR="00BF6B9E" w:rsidRPr="00BF6B9E" w:rsidRDefault="00BF6B9E" w:rsidP="00BF6B9E">
      <w:pPr>
        <w:spacing w:before="120" w:after="0"/>
        <w:rPr>
          <w:b/>
        </w:rPr>
      </w:pPr>
      <w:r w:rsidRPr="00BF6B9E">
        <w:rPr>
          <w:b/>
        </w:rPr>
        <w:t>Iain East</w:t>
      </w:r>
    </w:p>
    <w:p w14:paraId="31B477A9" w14:textId="77777777" w:rsidR="00BF6B9E" w:rsidRDefault="00BF6B9E" w:rsidP="00BF6B9E">
      <w:pPr>
        <w:spacing w:after="0"/>
      </w:pPr>
      <w:r>
        <w:t>Animal Health Policy</w:t>
      </w:r>
    </w:p>
    <w:p w14:paraId="735F6B27" w14:textId="7ED670AE" w:rsidR="00BF6B9E" w:rsidRDefault="000A5A49" w:rsidP="00BF6B9E">
      <w:pPr>
        <w:spacing w:after="0"/>
      </w:pPr>
      <w:r>
        <w:t>Department of Agriculture, Forestry and Fisheries</w:t>
      </w:r>
    </w:p>
    <w:p w14:paraId="6F33F03C" w14:textId="2E9EBDEE" w:rsidR="00BF6B9E" w:rsidRDefault="00BF6B9E" w:rsidP="00BF6B9E">
      <w:pPr>
        <w:spacing w:after="0"/>
      </w:pPr>
      <w:r>
        <w:t>Canberra ACT 2601</w:t>
      </w:r>
    </w:p>
    <w:p w14:paraId="5C389BB5" w14:textId="77777777" w:rsidR="00BF6B9E" w:rsidRPr="00BF6B9E" w:rsidRDefault="00BF6B9E" w:rsidP="00BF6B9E">
      <w:pPr>
        <w:spacing w:before="120" w:after="0"/>
        <w:rPr>
          <w:b/>
        </w:rPr>
      </w:pPr>
      <w:r w:rsidRPr="00BF6B9E">
        <w:rPr>
          <w:b/>
        </w:rPr>
        <w:t>Daniel Edson</w:t>
      </w:r>
    </w:p>
    <w:p w14:paraId="02BA436E" w14:textId="77777777" w:rsidR="00BF6B9E" w:rsidRDefault="00BF6B9E" w:rsidP="00BF6B9E">
      <w:pPr>
        <w:spacing w:after="0"/>
      </w:pPr>
      <w:r>
        <w:t>Animal Health Policy</w:t>
      </w:r>
    </w:p>
    <w:p w14:paraId="3EB980D1" w14:textId="3A2642BD" w:rsidR="00BF6B9E" w:rsidRDefault="000A5A49" w:rsidP="00BF6B9E">
      <w:pPr>
        <w:spacing w:after="0"/>
      </w:pPr>
      <w:r>
        <w:t>Department of Agriculture, Forestry and Fisheries</w:t>
      </w:r>
    </w:p>
    <w:p w14:paraId="6D8FB20F" w14:textId="77777777" w:rsidR="00BF6B9E" w:rsidRDefault="00BF6B9E" w:rsidP="00BF6B9E">
      <w:pPr>
        <w:spacing w:after="0"/>
      </w:pPr>
      <w:r>
        <w:t>Canberra ACT 2601</w:t>
      </w:r>
    </w:p>
    <w:p w14:paraId="3CAEDC04" w14:textId="77777777" w:rsidR="00BF6B9E" w:rsidRPr="00BF6B9E" w:rsidRDefault="00BF6B9E" w:rsidP="00BF6B9E">
      <w:pPr>
        <w:spacing w:before="120" w:after="0"/>
        <w:rPr>
          <w:b/>
        </w:rPr>
      </w:pPr>
      <w:r w:rsidRPr="00BF6B9E">
        <w:rPr>
          <w:b/>
        </w:rPr>
        <w:t>Mark Ford</w:t>
      </w:r>
    </w:p>
    <w:p w14:paraId="1B3B54F4" w14:textId="2D1D8BE5" w:rsidR="00BF6B9E" w:rsidRDefault="009519F0" w:rsidP="00BF6B9E">
      <w:pPr>
        <w:spacing w:after="0"/>
      </w:pPr>
      <w:r>
        <w:t>Australian Centre for Disease Preparedness</w:t>
      </w:r>
    </w:p>
    <w:p w14:paraId="4E36E3C4" w14:textId="77777777" w:rsidR="00BF6B9E" w:rsidRDefault="00BF6B9E" w:rsidP="00BF6B9E">
      <w:pPr>
        <w:spacing w:after="0"/>
      </w:pPr>
      <w:r>
        <w:t>CSIRO</w:t>
      </w:r>
    </w:p>
    <w:p w14:paraId="2ACCA8DA" w14:textId="25C9594A" w:rsidR="00BF6B9E" w:rsidRDefault="00BF6B9E" w:rsidP="00BF6B9E">
      <w:pPr>
        <w:spacing w:after="0"/>
      </w:pPr>
      <w:r>
        <w:t>Geelong V</w:t>
      </w:r>
      <w:r w:rsidR="00DD1DC1">
        <w:t>IC</w:t>
      </w:r>
      <w:r>
        <w:t xml:space="preserve"> 3220</w:t>
      </w:r>
    </w:p>
    <w:p w14:paraId="08767416" w14:textId="77777777" w:rsidR="00BF6B9E" w:rsidRPr="00BF6B9E" w:rsidRDefault="00BF6B9E" w:rsidP="00BF6B9E">
      <w:pPr>
        <w:spacing w:before="120" w:after="0"/>
        <w:rPr>
          <w:b/>
        </w:rPr>
      </w:pPr>
      <w:r w:rsidRPr="00BF6B9E">
        <w:rPr>
          <w:b/>
        </w:rPr>
        <w:t>Skye Fruean</w:t>
      </w:r>
    </w:p>
    <w:p w14:paraId="43502F02" w14:textId="77777777" w:rsidR="00BF6B9E" w:rsidRDefault="00BF6B9E" w:rsidP="00BF6B9E">
      <w:pPr>
        <w:spacing w:after="0"/>
      </w:pPr>
      <w:r>
        <w:t>Northern Australia Quarantine Strategy</w:t>
      </w:r>
    </w:p>
    <w:p w14:paraId="76283059" w14:textId="3932FBC0" w:rsidR="00BF6B9E" w:rsidRDefault="000A5A49" w:rsidP="00BF6B9E">
      <w:pPr>
        <w:spacing w:after="0"/>
      </w:pPr>
      <w:r>
        <w:t>Department of Agriculture, Forestry and Fisheries</w:t>
      </w:r>
    </w:p>
    <w:p w14:paraId="7ED3B140" w14:textId="77777777" w:rsidR="00BF6B9E" w:rsidRDefault="00BF6B9E" w:rsidP="00BF6B9E">
      <w:pPr>
        <w:spacing w:after="0"/>
      </w:pPr>
      <w:r>
        <w:t>Canberra ACT 2601</w:t>
      </w:r>
    </w:p>
    <w:p w14:paraId="1A43EC3F" w14:textId="77777777" w:rsidR="00BF6B9E" w:rsidRPr="00BF6B9E" w:rsidRDefault="00BF6B9E" w:rsidP="00BF6B9E">
      <w:pPr>
        <w:spacing w:before="120" w:after="0"/>
        <w:rPr>
          <w:b/>
        </w:rPr>
      </w:pPr>
      <w:r w:rsidRPr="00BF6B9E">
        <w:rPr>
          <w:b/>
        </w:rPr>
        <w:t>Mahala Gunther</w:t>
      </w:r>
    </w:p>
    <w:p w14:paraId="3ACAFA70" w14:textId="77777777" w:rsidR="00BF6B9E" w:rsidRDefault="00BF6B9E" w:rsidP="00BF6B9E">
      <w:pPr>
        <w:spacing w:after="0"/>
      </w:pPr>
      <w:r>
        <w:t>School of Animal and Veterinary Sciences</w:t>
      </w:r>
    </w:p>
    <w:p w14:paraId="17F67474" w14:textId="77777777" w:rsidR="00BF6B9E" w:rsidRDefault="00BF6B9E" w:rsidP="00BF6B9E">
      <w:pPr>
        <w:spacing w:after="0"/>
      </w:pPr>
      <w:r>
        <w:t>Charles Sturt University</w:t>
      </w:r>
    </w:p>
    <w:p w14:paraId="64DE50D8" w14:textId="77777777" w:rsidR="00BF6B9E" w:rsidRDefault="00BF6B9E" w:rsidP="00BF6B9E">
      <w:pPr>
        <w:spacing w:after="0"/>
      </w:pPr>
      <w:r>
        <w:t>Wagga Wagga NSW 2650</w:t>
      </w:r>
    </w:p>
    <w:p w14:paraId="3FD04BFB" w14:textId="77777777" w:rsidR="00BF6B9E" w:rsidRPr="00BF6B9E" w:rsidRDefault="00BF6B9E" w:rsidP="00AD46C5">
      <w:pPr>
        <w:keepNext/>
        <w:spacing w:before="120" w:after="0"/>
        <w:rPr>
          <w:b/>
        </w:rPr>
      </w:pPr>
      <w:r w:rsidRPr="00BF6B9E">
        <w:rPr>
          <w:b/>
        </w:rPr>
        <w:lastRenderedPageBreak/>
        <w:t>Kim Halpin</w:t>
      </w:r>
    </w:p>
    <w:p w14:paraId="34FFAA09" w14:textId="69A0A664" w:rsidR="00BF6B9E" w:rsidRDefault="009519F0" w:rsidP="00AD46C5">
      <w:pPr>
        <w:keepNext/>
        <w:spacing w:after="0"/>
      </w:pPr>
      <w:r>
        <w:t>Australian Centre for Disease Preparedness</w:t>
      </w:r>
    </w:p>
    <w:p w14:paraId="4F2AEA8B" w14:textId="77777777" w:rsidR="00BF6B9E" w:rsidRDefault="00BF6B9E" w:rsidP="00AD46C5">
      <w:pPr>
        <w:keepNext/>
        <w:spacing w:after="0"/>
      </w:pPr>
      <w:r>
        <w:t>CSIRO</w:t>
      </w:r>
    </w:p>
    <w:p w14:paraId="3C74B714" w14:textId="387330AB" w:rsidR="00BF6B9E" w:rsidRDefault="00BF6B9E" w:rsidP="00AD46C5">
      <w:pPr>
        <w:keepNext/>
        <w:spacing w:after="0"/>
      </w:pPr>
      <w:r>
        <w:t>Geelong V</w:t>
      </w:r>
      <w:r w:rsidR="00DD1DC1">
        <w:t>IC</w:t>
      </w:r>
      <w:r>
        <w:t xml:space="preserve"> 3220</w:t>
      </w:r>
    </w:p>
    <w:p w14:paraId="64A05946" w14:textId="77777777" w:rsidR="00BF6B9E" w:rsidRPr="00BF6B9E" w:rsidRDefault="00BF6B9E" w:rsidP="00AD46C5">
      <w:pPr>
        <w:keepNext/>
        <w:spacing w:before="120" w:after="0"/>
        <w:rPr>
          <w:b/>
        </w:rPr>
      </w:pPr>
      <w:r w:rsidRPr="00BF6B9E">
        <w:rPr>
          <w:b/>
        </w:rPr>
        <w:t>Sam Hamilton</w:t>
      </w:r>
    </w:p>
    <w:p w14:paraId="768DB88E" w14:textId="77777777" w:rsidR="00BF6B9E" w:rsidRDefault="00BF6B9E" w:rsidP="00BF6B9E">
      <w:pPr>
        <w:spacing w:after="0"/>
      </w:pPr>
      <w:r>
        <w:t>Animal Health Policy</w:t>
      </w:r>
    </w:p>
    <w:p w14:paraId="35EE0F88" w14:textId="79BC16CE" w:rsidR="00BF6B9E" w:rsidRDefault="000A5A49" w:rsidP="00BF6B9E">
      <w:pPr>
        <w:spacing w:after="0"/>
      </w:pPr>
      <w:r>
        <w:t>Department of Agriculture, Forestry and Fisheries</w:t>
      </w:r>
    </w:p>
    <w:p w14:paraId="08D69646" w14:textId="77777777" w:rsidR="00BF6B9E" w:rsidRDefault="00BF6B9E" w:rsidP="00BF6B9E">
      <w:pPr>
        <w:spacing w:after="0"/>
      </w:pPr>
      <w:r>
        <w:t>Canberra ACT 2601</w:t>
      </w:r>
    </w:p>
    <w:p w14:paraId="2B4FA1F2" w14:textId="77777777" w:rsidR="00BF6B9E" w:rsidRPr="00BF6B9E" w:rsidRDefault="00BF6B9E" w:rsidP="00BF6B9E">
      <w:pPr>
        <w:spacing w:before="120" w:after="0"/>
        <w:rPr>
          <w:b/>
        </w:rPr>
      </w:pPr>
      <w:r w:rsidRPr="00BF6B9E">
        <w:rPr>
          <w:b/>
        </w:rPr>
        <w:t>Nick Harris</w:t>
      </w:r>
    </w:p>
    <w:p w14:paraId="29048254" w14:textId="77777777" w:rsidR="00BF6B9E" w:rsidRDefault="00BF6B9E" w:rsidP="00BF6B9E">
      <w:pPr>
        <w:spacing w:after="0"/>
      </w:pPr>
      <w:r>
        <w:t>Animal Health Policy</w:t>
      </w:r>
    </w:p>
    <w:p w14:paraId="2D0899F2" w14:textId="59960846" w:rsidR="00BF6B9E" w:rsidRDefault="000A5A49" w:rsidP="00BF6B9E">
      <w:pPr>
        <w:spacing w:after="0"/>
      </w:pPr>
      <w:r>
        <w:t>Department of Agriculture, Forestry and Fisheries</w:t>
      </w:r>
    </w:p>
    <w:p w14:paraId="1AE90DFC" w14:textId="3E06B30E" w:rsidR="00BF6B9E" w:rsidRDefault="00BF6B9E" w:rsidP="00BF6B9E">
      <w:pPr>
        <w:spacing w:after="0"/>
      </w:pPr>
      <w:r>
        <w:t>Canberra ACT 2601</w:t>
      </w:r>
    </w:p>
    <w:p w14:paraId="033F694B" w14:textId="77777777" w:rsidR="00BF6B9E" w:rsidRPr="00BF6B9E" w:rsidRDefault="00BF6B9E" w:rsidP="00BF6B9E">
      <w:pPr>
        <w:spacing w:before="120" w:after="0"/>
        <w:rPr>
          <w:b/>
        </w:rPr>
      </w:pPr>
      <w:r w:rsidRPr="00BF6B9E">
        <w:rPr>
          <w:b/>
        </w:rPr>
        <w:t xml:space="preserve">Jacquelyn </w:t>
      </w:r>
      <w:proofErr w:type="spellStart"/>
      <w:r w:rsidRPr="00BF6B9E">
        <w:rPr>
          <w:b/>
        </w:rPr>
        <w:t>Horsington</w:t>
      </w:r>
      <w:proofErr w:type="spellEnd"/>
    </w:p>
    <w:p w14:paraId="32B70384" w14:textId="7C05BBDF" w:rsidR="00BF6B9E" w:rsidRDefault="009519F0" w:rsidP="00BF6B9E">
      <w:pPr>
        <w:spacing w:after="0"/>
      </w:pPr>
      <w:r>
        <w:t>Australian Centre for Disease Preparedness</w:t>
      </w:r>
    </w:p>
    <w:p w14:paraId="320EAB4F" w14:textId="77777777" w:rsidR="00BF6B9E" w:rsidRDefault="00BF6B9E" w:rsidP="00BF6B9E">
      <w:pPr>
        <w:spacing w:after="0"/>
      </w:pPr>
      <w:r>
        <w:t>CSIRO</w:t>
      </w:r>
    </w:p>
    <w:p w14:paraId="77CEC3B2" w14:textId="361EE038" w:rsidR="00BF6B9E" w:rsidRDefault="00BF6B9E" w:rsidP="00BF6B9E">
      <w:pPr>
        <w:spacing w:after="0"/>
      </w:pPr>
      <w:r>
        <w:t>Geelong V</w:t>
      </w:r>
      <w:r w:rsidR="00DD1DC1">
        <w:t>IC</w:t>
      </w:r>
      <w:r>
        <w:t xml:space="preserve"> 3220</w:t>
      </w:r>
    </w:p>
    <w:p w14:paraId="5236873D" w14:textId="77777777" w:rsidR="00BF6B9E" w:rsidRPr="00BF6B9E" w:rsidRDefault="00BF6B9E" w:rsidP="00BF6B9E">
      <w:pPr>
        <w:spacing w:before="120" w:after="0"/>
        <w:rPr>
          <w:b/>
        </w:rPr>
      </w:pPr>
      <w:r w:rsidRPr="00BF6B9E">
        <w:rPr>
          <w:b/>
        </w:rPr>
        <w:t>Clare Jones</w:t>
      </w:r>
    </w:p>
    <w:p w14:paraId="10EF0781" w14:textId="77777777" w:rsidR="00BF6B9E" w:rsidRDefault="00BF6B9E" w:rsidP="00BF6B9E">
      <w:pPr>
        <w:spacing w:after="0"/>
      </w:pPr>
      <w:r>
        <w:t>Animal Health Policy</w:t>
      </w:r>
    </w:p>
    <w:p w14:paraId="3CFF9942" w14:textId="7CF0A312" w:rsidR="00BF6B9E" w:rsidRDefault="000A5A49" w:rsidP="00BF6B9E">
      <w:pPr>
        <w:spacing w:after="0"/>
      </w:pPr>
      <w:r>
        <w:t>Department of Agriculture, Forestry and Fisheries</w:t>
      </w:r>
    </w:p>
    <w:p w14:paraId="34A75810" w14:textId="77777777" w:rsidR="00BF6B9E" w:rsidRDefault="00BF6B9E" w:rsidP="00BF6B9E">
      <w:pPr>
        <w:spacing w:after="0"/>
      </w:pPr>
      <w:r>
        <w:t>Canberra ACT 2601</w:t>
      </w:r>
    </w:p>
    <w:p w14:paraId="12EA248C" w14:textId="77777777" w:rsidR="00BF6B9E" w:rsidRPr="00BF6B9E" w:rsidRDefault="00BF6B9E" w:rsidP="00BF6B9E">
      <w:pPr>
        <w:spacing w:before="120" w:after="0"/>
        <w:rPr>
          <w:b/>
        </w:rPr>
      </w:pPr>
      <w:r w:rsidRPr="00BF6B9E">
        <w:rPr>
          <w:b/>
        </w:rPr>
        <w:t>Ashley Jordan</w:t>
      </w:r>
    </w:p>
    <w:p w14:paraId="3B88D452" w14:textId="77777777" w:rsidR="00BF6B9E" w:rsidRDefault="00BF6B9E" w:rsidP="00BF6B9E">
      <w:pPr>
        <w:spacing w:after="0"/>
      </w:pPr>
      <w:r>
        <w:t>Animal Biosecurity</w:t>
      </w:r>
    </w:p>
    <w:p w14:paraId="0B460FE1" w14:textId="215F3D7B" w:rsidR="00BF6B9E" w:rsidRDefault="000A5A49" w:rsidP="00BF6B9E">
      <w:pPr>
        <w:spacing w:after="0"/>
      </w:pPr>
      <w:r>
        <w:t>Department of Agriculture, Forestry and Fisheries</w:t>
      </w:r>
    </w:p>
    <w:p w14:paraId="19DBE629" w14:textId="77777777" w:rsidR="00BF6B9E" w:rsidRDefault="00BF6B9E" w:rsidP="00BF6B9E">
      <w:pPr>
        <w:spacing w:after="0"/>
      </w:pPr>
      <w:r>
        <w:t>Canberra ACT 2601</w:t>
      </w:r>
    </w:p>
    <w:p w14:paraId="241967F2" w14:textId="77777777" w:rsidR="00BF6B9E" w:rsidRPr="00BF6B9E" w:rsidRDefault="00BF6B9E" w:rsidP="00BF6B9E">
      <w:pPr>
        <w:spacing w:before="120" w:after="0"/>
        <w:rPr>
          <w:b/>
        </w:rPr>
      </w:pPr>
      <w:r w:rsidRPr="00BF6B9E">
        <w:rPr>
          <w:b/>
        </w:rPr>
        <w:t xml:space="preserve">Anna </w:t>
      </w:r>
      <w:proofErr w:type="spellStart"/>
      <w:r w:rsidRPr="00BF6B9E">
        <w:rPr>
          <w:b/>
        </w:rPr>
        <w:t>Kabaila</w:t>
      </w:r>
      <w:proofErr w:type="spellEnd"/>
    </w:p>
    <w:p w14:paraId="7DB57977" w14:textId="77777777" w:rsidR="00BF6B9E" w:rsidRDefault="00BF6B9E" w:rsidP="00BF6B9E">
      <w:pPr>
        <w:spacing w:after="0"/>
      </w:pPr>
      <w:r>
        <w:t>Animal Biosecurity</w:t>
      </w:r>
    </w:p>
    <w:p w14:paraId="3601C02B" w14:textId="1E7170B6" w:rsidR="00BF6B9E" w:rsidRDefault="000A5A49" w:rsidP="00BF6B9E">
      <w:pPr>
        <w:spacing w:after="0"/>
      </w:pPr>
      <w:r>
        <w:t>Department of Agriculture, Forestry and Fisheries</w:t>
      </w:r>
    </w:p>
    <w:p w14:paraId="7C3607DC" w14:textId="77777777" w:rsidR="00BF6B9E" w:rsidRDefault="00BF6B9E" w:rsidP="00BF6B9E">
      <w:pPr>
        <w:spacing w:after="0"/>
      </w:pPr>
      <w:r>
        <w:t>Canberra ACT 2601</w:t>
      </w:r>
    </w:p>
    <w:p w14:paraId="3FD885BF" w14:textId="77777777" w:rsidR="00BF6B9E" w:rsidRPr="00BF6B9E" w:rsidRDefault="00BF6B9E" w:rsidP="00BF6B9E">
      <w:pPr>
        <w:spacing w:before="120" w:after="0"/>
        <w:rPr>
          <w:b/>
        </w:rPr>
      </w:pPr>
      <w:r w:rsidRPr="00BF6B9E">
        <w:rPr>
          <w:b/>
        </w:rPr>
        <w:t>Louise Kench</w:t>
      </w:r>
    </w:p>
    <w:p w14:paraId="708FCFEB" w14:textId="77777777" w:rsidR="00BF6B9E" w:rsidRDefault="00BF6B9E" w:rsidP="00BF6B9E">
      <w:pPr>
        <w:spacing w:after="0"/>
      </w:pPr>
      <w:r>
        <w:t>Animal Biosecurity</w:t>
      </w:r>
    </w:p>
    <w:p w14:paraId="58285AEA" w14:textId="20850531" w:rsidR="00BF6B9E" w:rsidRDefault="000A5A49" w:rsidP="00BF6B9E">
      <w:pPr>
        <w:spacing w:after="0"/>
      </w:pPr>
      <w:r>
        <w:t>Department of Agriculture, Forestry and Fisheries</w:t>
      </w:r>
    </w:p>
    <w:p w14:paraId="1F349641" w14:textId="77777777" w:rsidR="00BF6B9E" w:rsidRDefault="00BF6B9E" w:rsidP="00BF6B9E">
      <w:pPr>
        <w:spacing w:after="0"/>
      </w:pPr>
      <w:r>
        <w:t>Canberra ACT 2601</w:t>
      </w:r>
    </w:p>
    <w:p w14:paraId="3F750DE3" w14:textId="77777777" w:rsidR="00BF6B9E" w:rsidRPr="00BF6B9E" w:rsidRDefault="00BF6B9E" w:rsidP="00BF6B9E">
      <w:pPr>
        <w:spacing w:before="120" w:after="0"/>
        <w:rPr>
          <w:b/>
        </w:rPr>
      </w:pPr>
      <w:r w:rsidRPr="00BF6B9E">
        <w:rPr>
          <w:b/>
        </w:rPr>
        <w:t>Janene Kingston</w:t>
      </w:r>
    </w:p>
    <w:p w14:paraId="08A281E1" w14:textId="77777777" w:rsidR="00BF6B9E" w:rsidRDefault="00BF6B9E" w:rsidP="00BF6B9E">
      <w:pPr>
        <w:spacing w:after="0"/>
      </w:pPr>
      <w:r>
        <w:t>Animal Health Policy</w:t>
      </w:r>
    </w:p>
    <w:p w14:paraId="5D5D41FE" w14:textId="65D82DCC" w:rsidR="00BF6B9E" w:rsidRDefault="000A5A49" w:rsidP="00BF6B9E">
      <w:pPr>
        <w:spacing w:after="0"/>
      </w:pPr>
      <w:r>
        <w:t>Department of Agriculture, Forestry and Fisheries</w:t>
      </w:r>
    </w:p>
    <w:p w14:paraId="5DB9A263" w14:textId="77777777" w:rsidR="00BF6B9E" w:rsidRDefault="00BF6B9E" w:rsidP="00BF6B9E">
      <w:pPr>
        <w:spacing w:after="0"/>
      </w:pPr>
      <w:r>
        <w:t>Canberra ACT 2601</w:t>
      </w:r>
    </w:p>
    <w:p w14:paraId="35978622" w14:textId="77777777" w:rsidR="00BF6B9E" w:rsidRPr="00BF6B9E" w:rsidRDefault="00BF6B9E" w:rsidP="00BF6B9E">
      <w:pPr>
        <w:spacing w:before="120" w:after="0"/>
        <w:rPr>
          <w:b/>
        </w:rPr>
      </w:pPr>
      <w:r w:rsidRPr="00BF6B9E">
        <w:rPr>
          <w:b/>
        </w:rPr>
        <w:t>Ross Lunt</w:t>
      </w:r>
    </w:p>
    <w:p w14:paraId="11019BD9" w14:textId="009EF381" w:rsidR="00BF6B9E" w:rsidRDefault="009519F0" w:rsidP="00BF6B9E">
      <w:pPr>
        <w:spacing w:after="0"/>
      </w:pPr>
      <w:r>
        <w:t>Australian Centre for Disease Preparedness</w:t>
      </w:r>
    </w:p>
    <w:p w14:paraId="05C490FA" w14:textId="77777777" w:rsidR="00BF6B9E" w:rsidRDefault="00BF6B9E" w:rsidP="00BF6B9E">
      <w:pPr>
        <w:spacing w:after="0"/>
      </w:pPr>
      <w:r>
        <w:t>CSIRO</w:t>
      </w:r>
    </w:p>
    <w:p w14:paraId="60FA82B0" w14:textId="598CA4DA" w:rsidR="00BF6B9E" w:rsidRDefault="00BF6B9E" w:rsidP="00BF6B9E">
      <w:pPr>
        <w:spacing w:after="0"/>
      </w:pPr>
      <w:r>
        <w:t>Geelong V</w:t>
      </w:r>
      <w:r w:rsidR="00DD1DC1">
        <w:t>IC</w:t>
      </w:r>
      <w:r>
        <w:t xml:space="preserve"> 3220</w:t>
      </w:r>
    </w:p>
    <w:p w14:paraId="057478CD" w14:textId="77777777" w:rsidR="00BF6B9E" w:rsidRPr="00BF6B9E" w:rsidRDefault="00BF6B9E" w:rsidP="00AD46C5">
      <w:pPr>
        <w:keepNext/>
        <w:spacing w:before="120" w:after="0"/>
        <w:rPr>
          <w:b/>
        </w:rPr>
      </w:pPr>
      <w:r w:rsidRPr="00BF6B9E">
        <w:rPr>
          <w:b/>
        </w:rPr>
        <w:lastRenderedPageBreak/>
        <w:t>Heather McKimm</w:t>
      </w:r>
    </w:p>
    <w:p w14:paraId="604B024C" w14:textId="77777777" w:rsidR="00BF6B9E" w:rsidRDefault="00BF6B9E" w:rsidP="00AD46C5">
      <w:pPr>
        <w:keepNext/>
        <w:spacing w:after="0"/>
      </w:pPr>
      <w:r>
        <w:t>School of Animal and Veterinary Sciences</w:t>
      </w:r>
    </w:p>
    <w:p w14:paraId="38A415CC" w14:textId="77777777" w:rsidR="00BF6B9E" w:rsidRDefault="00BF6B9E" w:rsidP="00AD46C5">
      <w:pPr>
        <w:keepNext/>
        <w:spacing w:after="0"/>
      </w:pPr>
      <w:r>
        <w:t>Charles Sturt University</w:t>
      </w:r>
    </w:p>
    <w:p w14:paraId="220FE745" w14:textId="09E4F413" w:rsidR="00BF6B9E" w:rsidRDefault="00BF6B9E" w:rsidP="00AD46C5">
      <w:pPr>
        <w:keepNext/>
        <w:spacing w:after="0"/>
      </w:pPr>
      <w:r>
        <w:t>Wagga Wagga NSW 2650</w:t>
      </w:r>
    </w:p>
    <w:p w14:paraId="19567EA2" w14:textId="77777777" w:rsidR="00BF6B9E" w:rsidRPr="00BF6B9E" w:rsidRDefault="00BF6B9E" w:rsidP="00AD46C5">
      <w:pPr>
        <w:keepNext/>
        <w:spacing w:before="120" w:after="0"/>
        <w:rPr>
          <w:b/>
        </w:rPr>
      </w:pPr>
      <w:r w:rsidRPr="00BF6B9E">
        <w:rPr>
          <w:b/>
        </w:rPr>
        <w:t>Corissa Miller</w:t>
      </w:r>
    </w:p>
    <w:p w14:paraId="2644D17D" w14:textId="77777777" w:rsidR="00BF6B9E" w:rsidRDefault="00BF6B9E" w:rsidP="00AD46C5">
      <w:pPr>
        <w:keepNext/>
        <w:spacing w:after="0"/>
      </w:pPr>
      <w:r>
        <w:t>Animal Health Policy</w:t>
      </w:r>
    </w:p>
    <w:p w14:paraId="39256A93" w14:textId="11920009" w:rsidR="00BF6B9E" w:rsidRDefault="000A5A49" w:rsidP="00AD46C5">
      <w:pPr>
        <w:keepNext/>
        <w:spacing w:after="0"/>
      </w:pPr>
      <w:r>
        <w:t>Department of Agriculture, Forestry and Fisheries</w:t>
      </w:r>
    </w:p>
    <w:p w14:paraId="6B764BC9" w14:textId="77777777" w:rsidR="00BF6B9E" w:rsidRDefault="00BF6B9E" w:rsidP="00AD46C5">
      <w:pPr>
        <w:keepNext/>
        <w:spacing w:after="0"/>
      </w:pPr>
      <w:r>
        <w:t>Canberra ACT 2601</w:t>
      </w:r>
    </w:p>
    <w:p w14:paraId="34465BAD" w14:textId="77777777" w:rsidR="00BF6B9E" w:rsidRPr="00BF6B9E" w:rsidRDefault="00BF6B9E" w:rsidP="00BF6B9E">
      <w:pPr>
        <w:spacing w:before="120" w:after="0"/>
        <w:rPr>
          <w:b/>
        </w:rPr>
      </w:pPr>
      <w:r w:rsidRPr="00BF6B9E">
        <w:rPr>
          <w:b/>
        </w:rPr>
        <w:t>Pat Mitchell</w:t>
      </w:r>
    </w:p>
    <w:p w14:paraId="0A37C6DB" w14:textId="77777777" w:rsidR="00BF6B9E" w:rsidRDefault="00BF6B9E" w:rsidP="00BF6B9E">
      <w:pPr>
        <w:spacing w:after="0"/>
      </w:pPr>
      <w:r>
        <w:t>Australian Pork Limited</w:t>
      </w:r>
    </w:p>
    <w:p w14:paraId="18D46C38" w14:textId="77777777" w:rsidR="00BF6B9E" w:rsidRDefault="00BF6B9E" w:rsidP="00BF6B9E">
      <w:pPr>
        <w:spacing w:after="0"/>
      </w:pPr>
      <w:r>
        <w:t>Barton ACT 2600</w:t>
      </w:r>
    </w:p>
    <w:p w14:paraId="28485DB6" w14:textId="77777777" w:rsidR="00BF6B9E" w:rsidRPr="00BF6B9E" w:rsidRDefault="00BF6B9E" w:rsidP="00BF6B9E">
      <w:pPr>
        <w:spacing w:before="120" w:after="0"/>
        <w:rPr>
          <w:b/>
        </w:rPr>
      </w:pPr>
      <w:r w:rsidRPr="00BF6B9E">
        <w:rPr>
          <w:b/>
        </w:rPr>
        <w:t>Andrew Moss</w:t>
      </w:r>
    </w:p>
    <w:p w14:paraId="7B3FDFE3" w14:textId="77777777" w:rsidR="00BF6B9E" w:rsidRDefault="00BF6B9E" w:rsidP="00BF6B9E">
      <w:pPr>
        <w:spacing w:after="0"/>
      </w:pPr>
      <w:r>
        <w:t>Animal Biosecurity</w:t>
      </w:r>
    </w:p>
    <w:p w14:paraId="5C7D0053" w14:textId="1D14F163" w:rsidR="00BF6B9E" w:rsidRDefault="000A5A49" w:rsidP="00BF6B9E">
      <w:pPr>
        <w:spacing w:after="0"/>
      </w:pPr>
      <w:r>
        <w:t>Department of Agriculture, Forestry and Fisheries</w:t>
      </w:r>
    </w:p>
    <w:p w14:paraId="4282498B" w14:textId="77777777" w:rsidR="00BF6B9E" w:rsidRDefault="00BF6B9E" w:rsidP="00BF6B9E">
      <w:pPr>
        <w:spacing w:after="0"/>
      </w:pPr>
      <w:r>
        <w:t>Canberra ACT 2601</w:t>
      </w:r>
    </w:p>
    <w:p w14:paraId="1B4C27B9" w14:textId="77777777" w:rsidR="00BF6B9E" w:rsidRPr="00BF6B9E" w:rsidRDefault="00BF6B9E" w:rsidP="00BF6B9E">
      <w:pPr>
        <w:spacing w:before="120" w:after="0"/>
        <w:rPr>
          <w:b/>
        </w:rPr>
      </w:pPr>
      <w:r w:rsidRPr="00BF6B9E">
        <w:rPr>
          <w:b/>
        </w:rPr>
        <w:t>Kelly Porter</w:t>
      </w:r>
    </w:p>
    <w:p w14:paraId="539CAFF5" w14:textId="77777777" w:rsidR="00BF6B9E" w:rsidRDefault="00BF6B9E" w:rsidP="00BF6B9E">
      <w:pPr>
        <w:spacing w:after="0"/>
      </w:pPr>
      <w:r>
        <w:t>Animal Biosecurity</w:t>
      </w:r>
    </w:p>
    <w:p w14:paraId="3D173C58" w14:textId="24D2BEB9" w:rsidR="00BF6B9E" w:rsidRDefault="000A5A49" w:rsidP="00BF6B9E">
      <w:pPr>
        <w:spacing w:after="0"/>
      </w:pPr>
      <w:r>
        <w:t>Department of Agriculture, Forestry and Fisheries</w:t>
      </w:r>
    </w:p>
    <w:p w14:paraId="3F72DCDA" w14:textId="77777777" w:rsidR="00BF6B9E" w:rsidRDefault="00BF6B9E" w:rsidP="00BF6B9E">
      <w:pPr>
        <w:spacing w:after="0"/>
      </w:pPr>
      <w:r>
        <w:t>Canberra ACT 2601</w:t>
      </w:r>
    </w:p>
    <w:p w14:paraId="348F6BB7" w14:textId="77777777" w:rsidR="00BF6B9E" w:rsidRPr="00BF6B9E" w:rsidRDefault="00BF6B9E" w:rsidP="00BF6B9E">
      <w:pPr>
        <w:spacing w:before="120" w:after="0"/>
        <w:rPr>
          <w:b/>
        </w:rPr>
      </w:pPr>
      <w:r w:rsidRPr="00BF6B9E">
        <w:rPr>
          <w:b/>
        </w:rPr>
        <w:t>Louise Sharp</w:t>
      </w:r>
    </w:p>
    <w:p w14:paraId="7D24211F" w14:textId="77777777" w:rsidR="00BF6B9E" w:rsidRDefault="00BF6B9E" w:rsidP="00BF6B9E">
      <w:pPr>
        <w:spacing w:after="0"/>
      </w:pPr>
      <w:r>
        <w:t>Animal Biosecurity</w:t>
      </w:r>
    </w:p>
    <w:p w14:paraId="6E1793B3" w14:textId="4049F3CF" w:rsidR="00BF6B9E" w:rsidRDefault="000A5A49" w:rsidP="00BF6B9E">
      <w:pPr>
        <w:spacing w:after="0"/>
      </w:pPr>
      <w:r>
        <w:t>Department of Agriculture, Forestry and Fisheries</w:t>
      </w:r>
    </w:p>
    <w:p w14:paraId="198A3A88" w14:textId="77777777" w:rsidR="00BF6B9E" w:rsidRDefault="00BF6B9E" w:rsidP="00BF6B9E">
      <w:pPr>
        <w:spacing w:after="0"/>
      </w:pPr>
      <w:r>
        <w:t>Canberra ACT 2601</w:t>
      </w:r>
    </w:p>
    <w:p w14:paraId="66F43AA9" w14:textId="77777777" w:rsidR="00BF6B9E" w:rsidRPr="00BF6B9E" w:rsidRDefault="00BF6B9E" w:rsidP="00BF6B9E">
      <w:pPr>
        <w:spacing w:before="120" w:after="0"/>
        <w:rPr>
          <w:b/>
        </w:rPr>
      </w:pPr>
      <w:r w:rsidRPr="00BF6B9E">
        <w:rPr>
          <w:b/>
        </w:rPr>
        <w:t xml:space="preserve">Nagendra </w:t>
      </w:r>
      <w:proofErr w:type="spellStart"/>
      <w:r w:rsidRPr="00BF6B9E">
        <w:rPr>
          <w:b/>
        </w:rPr>
        <w:t>Singanallur</w:t>
      </w:r>
      <w:proofErr w:type="spellEnd"/>
    </w:p>
    <w:p w14:paraId="427B5BA2" w14:textId="5C28EDDD" w:rsidR="00BF6B9E" w:rsidRDefault="009519F0" w:rsidP="00BF6B9E">
      <w:pPr>
        <w:spacing w:after="0"/>
      </w:pPr>
      <w:r>
        <w:t>Australian Centre for Disease Preparedness</w:t>
      </w:r>
    </w:p>
    <w:p w14:paraId="11772175" w14:textId="77777777" w:rsidR="00BF6B9E" w:rsidRDefault="00BF6B9E" w:rsidP="00BF6B9E">
      <w:pPr>
        <w:spacing w:after="0"/>
      </w:pPr>
      <w:r>
        <w:t>CSIRO</w:t>
      </w:r>
    </w:p>
    <w:p w14:paraId="224B438C" w14:textId="039D173D" w:rsidR="00BF6B9E" w:rsidRDefault="00BF6B9E" w:rsidP="00BF6B9E">
      <w:pPr>
        <w:spacing w:after="0"/>
      </w:pPr>
      <w:r>
        <w:t>Geelong V</w:t>
      </w:r>
      <w:r w:rsidR="00DD1DC1">
        <w:t>IC</w:t>
      </w:r>
      <w:r>
        <w:t xml:space="preserve"> 3220</w:t>
      </w:r>
    </w:p>
    <w:p w14:paraId="3C6B149F" w14:textId="77777777" w:rsidR="00BF6B9E" w:rsidRPr="00BF6B9E" w:rsidRDefault="00BF6B9E" w:rsidP="00BF6B9E">
      <w:pPr>
        <w:spacing w:before="120" w:after="0"/>
        <w:rPr>
          <w:b/>
        </w:rPr>
      </w:pPr>
      <w:r w:rsidRPr="00BF6B9E">
        <w:rPr>
          <w:b/>
        </w:rPr>
        <w:t>Joanne Taylor</w:t>
      </w:r>
    </w:p>
    <w:p w14:paraId="7302EB87" w14:textId="385B9480" w:rsidR="00BF6B9E" w:rsidRDefault="009519F0" w:rsidP="00BF6B9E">
      <w:pPr>
        <w:spacing w:after="0"/>
      </w:pPr>
      <w:r>
        <w:t>Australian Centre for Disease Preparedness</w:t>
      </w:r>
    </w:p>
    <w:p w14:paraId="52129D17" w14:textId="77777777" w:rsidR="00BF6B9E" w:rsidRDefault="00BF6B9E" w:rsidP="00BF6B9E">
      <w:pPr>
        <w:spacing w:after="0"/>
      </w:pPr>
      <w:r>
        <w:t>CSIRO</w:t>
      </w:r>
    </w:p>
    <w:p w14:paraId="2F216FB8" w14:textId="3C91430C" w:rsidR="00BF6B9E" w:rsidRDefault="00BF6B9E" w:rsidP="00BF6B9E">
      <w:pPr>
        <w:spacing w:after="0"/>
      </w:pPr>
      <w:r>
        <w:t>Geelong V</w:t>
      </w:r>
      <w:r w:rsidR="00DD1DC1">
        <w:t>IC</w:t>
      </w:r>
      <w:r>
        <w:t xml:space="preserve"> 3220</w:t>
      </w:r>
    </w:p>
    <w:p w14:paraId="30C7C30E" w14:textId="77777777" w:rsidR="00BF6B9E" w:rsidRPr="00BF6B9E" w:rsidRDefault="00BF6B9E" w:rsidP="00BF6B9E">
      <w:pPr>
        <w:spacing w:before="120" w:after="0"/>
        <w:rPr>
          <w:b/>
        </w:rPr>
      </w:pPr>
      <w:r w:rsidRPr="00BF6B9E">
        <w:rPr>
          <w:b/>
        </w:rPr>
        <w:t>Sally Thomson</w:t>
      </w:r>
    </w:p>
    <w:p w14:paraId="7A92C86C" w14:textId="77777777" w:rsidR="00BF6B9E" w:rsidRDefault="00BF6B9E" w:rsidP="00BF6B9E">
      <w:pPr>
        <w:spacing w:after="0"/>
      </w:pPr>
      <w:r>
        <w:t>Animal Health Policy</w:t>
      </w:r>
    </w:p>
    <w:p w14:paraId="6C1FDD5B" w14:textId="5A72B79E" w:rsidR="00BF6B9E" w:rsidRDefault="000A5A49" w:rsidP="00BF6B9E">
      <w:pPr>
        <w:spacing w:after="0"/>
      </w:pPr>
      <w:r>
        <w:t>Department of Agriculture, Forestry and Fisheries</w:t>
      </w:r>
    </w:p>
    <w:p w14:paraId="2F7442E3" w14:textId="1D7BCB4B" w:rsidR="00BF6B9E" w:rsidRDefault="00BF6B9E" w:rsidP="00BF6B9E">
      <w:pPr>
        <w:spacing w:after="0"/>
      </w:pPr>
      <w:r>
        <w:t>Canberra ACT 2601</w:t>
      </w:r>
    </w:p>
    <w:p w14:paraId="4B09D87F" w14:textId="77777777" w:rsidR="00BF6B9E" w:rsidRPr="00BF6B9E" w:rsidRDefault="00BF6B9E" w:rsidP="00BF6B9E">
      <w:pPr>
        <w:spacing w:before="120" w:after="0"/>
        <w:rPr>
          <w:b/>
        </w:rPr>
      </w:pPr>
      <w:r w:rsidRPr="00BF6B9E">
        <w:rPr>
          <w:b/>
        </w:rPr>
        <w:t>Wilna Vosloo</w:t>
      </w:r>
    </w:p>
    <w:p w14:paraId="53C36510" w14:textId="7B12E593" w:rsidR="00BF6B9E" w:rsidRDefault="009519F0" w:rsidP="00BF6B9E">
      <w:pPr>
        <w:spacing w:after="0"/>
      </w:pPr>
      <w:r>
        <w:t>Australian Centre for Disease Preparedness</w:t>
      </w:r>
    </w:p>
    <w:p w14:paraId="0A090A5B" w14:textId="77777777" w:rsidR="00BF6B9E" w:rsidRDefault="00BF6B9E" w:rsidP="00BF6B9E">
      <w:pPr>
        <w:spacing w:after="0"/>
      </w:pPr>
      <w:r>
        <w:t>CSIRO</w:t>
      </w:r>
    </w:p>
    <w:p w14:paraId="17DEFBFC" w14:textId="2BC5EC91" w:rsidR="00BF6B9E" w:rsidRDefault="00BF6B9E" w:rsidP="00BF6B9E">
      <w:pPr>
        <w:spacing w:after="0"/>
      </w:pPr>
      <w:r>
        <w:t>Geelong V</w:t>
      </w:r>
      <w:r w:rsidR="00DD1DC1">
        <w:t>IC</w:t>
      </w:r>
      <w:r>
        <w:t xml:space="preserve"> 3220</w:t>
      </w:r>
    </w:p>
    <w:p w14:paraId="6075AB7E" w14:textId="77777777" w:rsidR="00BF6B9E" w:rsidRPr="00BF6B9E" w:rsidRDefault="00BF6B9E" w:rsidP="00BF6B9E">
      <w:pPr>
        <w:spacing w:before="120" w:after="0"/>
        <w:rPr>
          <w:b/>
        </w:rPr>
      </w:pPr>
      <w:proofErr w:type="spellStart"/>
      <w:r w:rsidRPr="00BF6B9E">
        <w:rPr>
          <w:b/>
        </w:rPr>
        <w:t>Jianning</w:t>
      </w:r>
      <w:proofErr w:type="spellEnd"/>
      <w:r w:rsidRPr="00BF6B9E">
        <w:rPr>
          <w:b/>
        </w:rPr>
        <w:t xml:space="preserve"> Wang</w:t>
      </w:r>
    </w:p>
    <w:p w14:paraId="1D40DC6A" w14:textId="169E08C9" w:rsidR="00BF6B9E" w:rsidRDefault="009519F0" w:rsidP="00BF6B9E">
      <w:pPr>
        <w:spacing w:after="0"/>
      </w:pPr>
      <w:r>
        <w:t>Australian Centre for Disease Preparedness</w:t>
      </w:r>
    </w:p>
    <w:p w14:paraId="5C54879A" w14:textId="77777777" w:rsidR="00BF6B9E" w:rsidRDefault="00BF6B9E" w:rsidP="00BF6B9E">
      <w:pPr>
        <w:spacing w:after="0"/>
      </w:pPr>
      <w:r>
        <w:t>CSIRO</w:t>
      </w:r>
    </w:p>
    <w:p w14:paraId="31E30885" w14:textId="63113BE8" w:rsidR="00BF6B9E" w:rsidRDefault="00BF6B9E" w:rsidP="00BF6B9E">
      <w:pPr>
        <w:spacing w:after="0"/>
      </w:pPr>
      <w:r>
        <w:t>Geelong V</w:t>
      </w:r>
      <w:r w:rsidR="00DD1DC1">
        <w:t>IC</w:t>
      </w:r>
      <w:r>
        <w:t xml:space="preserve"> 3220</w:t>
      </w:r>
    </w:p>
    <w:p w14:paraId="6DCAAD88" w14:textId="77777777" w:rsidR="00BF6B9E" w:rsidRPr="00BF6B9E" w:rsidRDefault="00BF6B9E" w:rsidP="00BF6B9E">
      <w:pPr>
        <w:spacing w:before="120" w:after="0"/>
        <w:rPr>
          <w:b/>
        </w:rPr>
      </w:pPr>
      <w:r w:rsidRPr="00BF6B9E">
        <w:rPr>
          <w:b/>
        </w:rPr>
        <w:lastRenderedPageBreak/>
        <w:t>Natasha Webb</w:t>
      </w:r>
    </w:p>
    <w:p w14:paraId="137024BC" w14:textId="77777777" w:rsidR="00BF6B9E" w:rsidRDefault="00BF6B9E" w:rsidP="00BF6B9E">
      <w:pPr>
        <w:spacing w:after="0"/>
      </w:pPr>
      <w:r>
        <w:t>Animal Biosecurity</w:t>
      </w:r>
    </w:p>
    <w:p w14:paraId="503DEA2E" w14:textId="22A5A36B" w:rsidR="00BF6B9E" w:rsidRDefault="000A5A49" w:rsidP="00BF6B9E">
      <w:pPr>
        <w:spacing w:after="0"/>
      </w:pPr>
      <w:r>
        <w:t>Department of Agriculture, Forestry and Fisheries</w:t>
      </w:r>
    </w:p>
    <w:p w14:paraId="724DD527" w14:textId="77777777" w:rsidR="00BF6B9E" w:rsidRDefault="00BF6B9E" w:rsidP="00BF6B9E">
      <w:pPr>
        <w:spacing w:after="0"/>
      </w:pPr>
      <w:r>
        <w:t>Canberra ACT 2601</w:t>
      </w:r>
    </w:p>
    <w:p w14:paraId="2EF72F55" w14:textId="77777777" w:rsidR="00BF6B9E" w:rsidRPr="00BF6B9E" w:rsidRDefault="00BF6B9E" w:rsidP="00BF6B9E">
      <w:pPr>
        <w:spacing w:before="120" w:after="0"/>
        <w:rPr>
          <w:b/>
        </w:rPr>
      </w:pPr>
      <w:r w:rsidRPr="00BF6B9E">
        <w:rPr>
          <w:b/>
        </w:rPr>
        <w:t>John White</w:t>
      </w:r>
    </w:p>
    <w:p w14:paraId="5BDF9496" w14:textId="3EBBDEEF" w:rsidR="00BF6B9E" w:rsidRDefault="009519F0" w:rsidP="00BF6B9E">
      <w:pPr>
        <w:spacing w:after="0"/>
      </w:pPr>
      <w:r>
        <w:t>Australian Centre for Disease Preparedness</w:t>
      </w:r>
    </w:p>
    <w:p w14:paraId="2B542DFD" w14:textId="77777777" w:rsidR="00BF6B9E" w:rsidRDefault="00BF6B9E" w:rsidP="00BF6B9E">
      <w:pPr>
        <w:spacing w:after="0"/>
      </w:pPr>
      <w:r>
        <w:t>CSIRO</w:t>
      </w:r>
    </w:p>
    <w:p w14:paraId="3132D0FE" w14:textId="27342D31" w:rsidR="00BF6B9E" w:rsidRDefault="00BF6B9E" w:rsidP="00BF6B9E">
      <w:pPr>
        <w:spacing w:after="0"/>
      </w:pPr>
      <w:r>
        <w:t>Geelong V</w:t>
      </w:r>
      <w:r w:rsidR="00DD1DC1">
        <w:t>IC</w:t>
      </w:r>
      <w:r>
        <w:t xml:space="preserve"> 3220</w:t>
      </w:r>
    </w:p>
    <w:p w14:paraId="2013A490" w14:textId="77777777" w:rsidR="00BF6B9E" w:rsidRPr="00BF6B9E" w:rsidRDefault="00BF6B9E" w:rsidP="00BF6B9E">
      <w:pPr>
        <w:spacing w:before="120" w:after="0"/>
        <w:rPr>
          <w:b/>
        </w:rPr>
      </w:pPr>
      <w:r w:rsidRPr="00BF6B9E">
        <w:rPr>
          <w:b/>
        </w:rPr>
        <w:t>Nicole Whitehouse</w:t>
      </w:r>
    </w:p>
    <w:p w14:paraId="2C9CEE5F" w14:textId="77777777" w:rsidR="00BF6B9E" w:rsidRDefault="00BF6B9E" w:rsidP="00BF6B9E">
      <w:pPr>
        <w:spacing w:after="0"/>
      </w:pPr>
      <w:r>
        <w:t>School of Animal and Veterinary Sciences</w:t>
      </w:r>
    </w:p>
    <w:p w14:paraId="1B7185FC" w14:textId="77777777" w:rsidR="00BF6B9E" w:rsidRDefault="00BF6B9E" w:rsidP="00BF6B9E">
      <w:pPr>
        <w:spacing w:after="0"/>
      </w:pPr>
      <w:r>
        <w:t>Charles Sturt University</w:t>
      </w:r>
    </w:p>
    <w:p w14:paraId="6D2DD55B" w14:textId="77777777" w:rsidR="00BF6B9E" w:rsidRDefault="00BF6B9E" w:rsidP="00BF6B9E">
      <w:pPr>
        <w:spacing w:after="0"/>
      </w:pPr>
      <w:r>
        <w:t>Wagga Wagga NSW 2650</w:t>
      </w:r>
    </w:p>
    <w:p w14:paraId="125F08D6" w14:textId="77777777" w:rsidR="00BF6B9E" w:rsidRPr="00BF6B9E" w:rsidRDefault="00BF6B9E" w:rsidP="00BF6B9E">
      <w:pPr>
        <w:spacing w:before="120" w:after="0"/>
        <w:rPr>
          <w:b/>
        </w:rPr>
      </w:pPr>
      <w:r w:rsidRPr="00BF6B9E">
        <w:rPr>
          <w:b/>
        </w:rPr>
        <w:t>David Williams</w:t>
      </w:r>
    </w:p>
    <w:p w14:paraId="62E2A81F" w14:textId="49D0CE71" w:rsidR="00BF6B9E" w:rsidRDefault="009519F0" w:rsidP="00BF6B9E">
      <w:pPr>
        <w:spacing w:after="0"/>
      </w:pPr>
      <w:r>
        <w:t>Australian Centre for Disease Preparedness</w:t>
      </w:r>
    </w:p>
    <w:p w14:paraId="2C5897D0" w14:textId="77777777" w:rsidR="00BF6B9E" w:rsidRDefault="00BF6B9E" w:rsidP="00BF6B9E">
      <w:pPr>
        <w:spacing w:after="0"/>
      </w:pPr>
      <w:r>
        <w:t>CSIRO</w:t>
      </w:r>
    </w:p>
    <w:p w14:paraId="5DC4C547" w14:textId="17B67896" w:rsidR="00BF6B9E" w:rsidRDefault="00BF6B9E" w:rsidP="00BF6B9E">
      <w:pPr>
        <w:spacing w:after="0"/>
      </w:pPr>
      <w:r>
        <w:t>Geelong V</w:t>
      </w:r>
      <w:r w:rsidR="00DD1DC1">
        <w:t>IC</w:t>
      </w:r>
      <w:r>
        <w:t xml:space="preserve"> 3220</w:t>
      </w:r>
    </w:p>
    <w:p w14:paraId="60D10FE7" w14:textId="77777777" w:rsidR="00BF6B9E" w:rsidRPr="00BF6B9E" w:rsidRDefault="00BF6B9E" w:rsidP="00BF6B9E">
      <w:pPr>
        <w:spacing w:before="120" w:after="0"/>
        <w:rPr>
          <w:b/>
        </w:rPr>
      </w:pPr>
      <w:r w:rsidRPr="00BF6B9E">
        <w:rPr>
          <w:b/>
        </w:rPr>
        <w:t>Frank Wong</w:t>
      </w:r>
    </w:p>
    <w:p w14:paraId="4F5C0C53" w14:textId="2E73911D" w:rsidR="00BF6B9E" w:rsidRDefault="009519F0" w:rsidP="00BF6B9E">
      <w:pPr>
        <w:spacing w:after="0"/>
      </w:pPr>
      <w:r>
        <w:t>Australian Centre for Disease Preparedness</w:t>
      </w:r>
    </w:p>
    <w:p w14:paraId="1951AC37" w14:textId="77777777" w:rsidR="00BF6B9E" w:rsidRDefault="00BF6B9E" w:rsidP="00BF6B9E">
      <w:pPr>
        <w:spacing w:after="0"/>
      </w:pPr>
      <w:r>
        <w:t>CSIRO</w:t>
      </w:r>
    </w:p>
    <w:p w14:paraId="0DD2BC3B" w14:textId="0C94CBFE" w:rsidR="00BF6B9E" w:rsidRDefault="00BF6B9E" w:rsidP="00564A07">
      <w:pPr>
        <w:spacing w:after="0"/>
      </w:pPr>
      <w:r>
        <w:t>Geelong V</w:t>
      </w:r>
      <w:r w:rsidR="00DD1DC1">
        <w:t>IC</w:t>
      </w:r>
      <w:r>
        <w:t xml:space="preserve"> 3220</w:t>
      </w:r>
    </w:p>
    <w:p w14:paraId="06582F39" w14:textId="10DC9D75" w:rsidR="00BF6B9E" w:rsidRDefault="00BF6B9E" w:rsidP="00BF6B9E">
      <w:pPr>
        <w:pStyle w:val="Heading2"/>
        <w:numPr>
          <w:ilvl w:val="0"/>
          <w:numId w:val="0"/>
        </w:numPr>
        <w:ind w:left="720" w:hanging="720"/>
      </w:pPr>
      <w:bookmarkStart w:id="6" w:name="_Toc20223454"/>
      <w:r>
        <w:lastRenderedPageBreak/>
        <w:t>Acronyms and abbreviations</w:t>
      </w:r>
      <w:bookmarkEnd w:id="6"/>
    </w:p>
    <w:p w14:paraId="59D25F42" w14:textId="51264148" w:rsidR="00AD46C5" w:rsidRDefault="00D4760A" w:rsidP="00AD46C5">
      <w:pPr>
        <w:spacing w:after="120"/>
      </w:pPr>
      <w:r>
        <w:rPr>
          <w:b/>
        </w:rPr>
        <w:t>ACDP</w:t>
      </w:r>
      <w:r w:rsidR="00AD46C5">
        <w:tab/>
      </w:r>
      <w:r w:rsidR="00AD46C5">
        <w:tab/>
      </w:r>
      <w:r w:rsidRPr="00B70E93">
        <w:t>Australian Centre for Disease Preparedness</w:t>
      </w:r>
    </w:p>
    <w:p w14:paraId="769D3D4A" w14:textId="21CF40A5" w:rsidR="00AD46C5" w:rsidRDefault="00AD46C5" w:rsidP="00AD46C5">
      <w:pPr>
        <w:spacing w:after="120"/>
      </w:pPr>
      <w:r w:rsidRPr="00AD46C5">
        <w:rPr>
          <w:b/>
        </w:rPr>
        <w:t>AFIP</w:t>
      </w:r>
      <w:r>
        <w:tab/>
      </w:r>
      <w:r>
        <w:tab/>
        <w:t>Armed Forces Institute of Pathology</w:t>
      </w:r>
    </w:p>
    <w:p w14:paraId="094549AE" w14:textId="555E682C" w:rsidR="00AD46C5" w:rsidRDefault="00AD46C5" w:rsidP="00AD46C5">
      <w:pPr>
        <w:spacing w:after="120"/>
      </w:pPr>
      <w:r w:rsidRPr="00AD46C5">
        <w:rPr>
          <w:b/>
        </w:rPr>
        <w:t>AHS</w:t>
      </w:r>
      <w:r>
        <w:tab/>
      </w:r>
      <w:r>
        <w:tab/>
        <w:t>African horse sickness</w:t>
      </w:r>
    </w:p>
    <w:p w14:paraId="42284D2F" w14:textId="55AE5E97" w:rsidR="00AD46C5" w:rsidRDefault="00AD46C5" w:rsidP="00AD46C5">
      <w:pPr>
        <w:spacing w:after="120"/>
      </w:pPr>
      <w:r w:rsidRPr="00AD46C5">
        <w:rPr>
          <w:b/>
        </w:rPr>
        <w:t>AI</w:t>
      </w:r>
      <w:r>
        <w:tab/>
      </w:r>
      <w:r>
        <w:tab/>
        <w:t>Avian influenza</w:t>
      </w:r>
    </w:p>
    <w:p w14:paraId="1F25EE06" w14:textId="756F39D4" w:rsidR="00AD46C5" w:rsidRDefault="00AD46C5" w:rsidP="00AD46C5">
      <w:pPr>
        <w:spacing w:after="120"/>
      </w:pPr>
      <w:r w:rsidRPr="00AD46C5">
        <w:rPr>
          <w:b/>
        </w:rPr>
        <w:t>ASF</w:t>
      </w:r>
      <w:r>
        <w:tab/>
      </w:r>
      <w:r>
        <w:tab/>
        <w:t>African swine fever</w:t>
      </w:r>
    </w:p>
    <w:p w14:paraId="0D292FE1" w14:textId="5A88D9BA" w:rsidR="00AD46C5" w:rsidRDefault="00AD46C5" w:rsidP="00AD46C5">
      <w:pPr>
        <w:spacing w:after="120"/>
      </w:pPr>
      <w:r w:rsidRPr="00AD46C5">
        <w:rPr>
          <w:b/>
        </w:rPr>
        <w:t>BSE</w:t>
      </w:r>
      <w:r>
        <w:tab/>
      </w:r>
      <w:r>
        <w:tab/>
        <w:t>Bovine spongiform encephalopathy</w:t>
      </w:r>
    </w:p>
    <w:p w14:paraId="2C3EBCC4" w14:textId="4B8D6D4B" w:rsidR="00AD46C5" w:rsidRDefault="00AD46C5" w:rsidP="00AD46C5">
      <w:pPr>
        <w:spacing w:after="120"/>
      </w:pPr>
      <w:r w:rsidRPr="00AD46C5">
        <w:rPr>
          <w:b/>
        </w:rPr>
        <w:t>CFSPH</w:t>
      </w:r>
      <w:r>
        <w:tab/>
      </w:r>
      <w:r>
        <w:tab/>
        <w:t xml:space="preserve">The </w:t>
      </w:r>
      <w:proofErr w:type="spellStart"/>
      <w:r>
        <w:t>Center</w:t>
      </w:r>
      <w:proofErr w:type="spellEnd"/>
      <w:r>
        <w:t xml:space="preserve"> for Food Security and Public Health</w:t>
      </w:r>
    </w:p>
    <w:p w14:paraId="7DDC8112" w14:textId="484658EE" w:rsidR="00AD46C5" w:rsidRDefault="00AD46C5" w:rsidP="00AD46C5">
      <w:pPr>
        <w:spacing w:after="120"/>
      </w:pPr>
      <w:r w:rsidRPr="00AD46C5">
        <w:rPr>
          <w:b/>
        </w:rPr>
        <w:t>CSF</w:t>
      </w:r>
      <w:r>
        <w:tab/>
      </w:r>
      <w:r>
        <w:tab/>
        <w:t>Classical swine fever</w:t>
      </w:r>
    </w:p>
    <w:p w14:paraId="0F507DE9" w14:textId="7F4E6132" w:rsidR="00AD46C5" w:rsidRDefault="00AD46C5" w:rsidP="00AD46C5">
      <w:pPr>
        <w:spacing w:after="120"/>
      </w:pPr>
      <w:r w:rsidRPr="00AD46C5">
        <w:rPr>
          <w:b/>
        </w:rPr>
        <w:t>EAD</w:t>
      </w:r>
      <w:r>
        <w:tab/>
      </w:r>
      <w:r>
        <w:tab/>
        <w:t>Emergency animal disease</w:t>
      </w:r>
    </w:p>
    <w:p w14:paraId="45831CF2" w14:textId="2693BC39" w:rsidR="00AD46C5" w:rsidRDefault="00AD46C5" w:rsidP="00AD46C5">
      <w:pPr>
        <w:spacing w:after="120"/>
      </w:pPr>
      <w:proofErr w:type="spellStart"/>
      <w:r w:rsidRPr="00AD46C5">
        <w:rPr>
          <w:b/>
        </w:rPr>
        <w:t>EuFMD</w:t>
      </w:r>
      <w:proofErr w:type="spellEnd"/>
      <w:r>
        <w:tab/>
        <w:t>European commission for the control of foot-and-mouth disease</w:t>
      </w:r>
    </w:p>
    <w:p w14:paraId="51FA53F1" w14:textId="2E9E388E" w:rsidR="00AD46C5" w:rsidRDefault="00AD46C5" w:rsidP="00AD46C5">
      <w:pPr>
        <w:spacing w:after="120"/>
      </w:pPr>
      <w:r w:rsidRPr="00AD46C5">
        <w:rPr>
          <w:b/>
        </w:rPr>
        <w:t>FMD</w:t>
      </w:r>
      <w:r>
        <w:tab/>
      </w:r>
      <w:r>
        <w:tab/>
        <w:t>Foot-and-mouth disease</w:t>
      </w:r>
    </w:p>
    <w:p w14:paraId="0B733133" w14:textId="18845ECD" w:rsidR="00AD46C5" w:rsidRDefault="00AD46C5" w:rsidP="00AD46C5">
      <w:pPr>
        <w:spacing w:after="120"/>
      </w:pPr>
      <w:r w:rsidRPr="00AD46C5">
        <w:rPr>
          <w:b/>
        </w:rPr>
        <w:t>EHD</w:t>
      </w:r>
      <w:r>
        <w:tab/>
      </w:r>
      <w:r>
        <w:tab/>
        <w:t>Epizootic haemorrhagic disease</w:t>
      </w:r>
    </w:p>
    <w:p w14:paraId="5D33338A" w14:textId="3D5F4257" w:rsidR="00AD46C5" w:rsidRPr="00AD46C5" w:rsidRDefault="00AD46C5" w:rsidP="00AD46C5">
      <w:pPr>
        <w:spacing w:after="120"/>
      </w:pPr>
      <w:r w:rsidRPr="00AD46C5">
        <w:rPr>
          <w:b/>
        </w:rPr>
        <w:t>EI</w:t>
      </w:r>
      <w:r w:rsidRPr="00AD46C5">
        <w:tab/>
      </w:r>
      <w:r w:rsidRPr="00AD46C5">
        <w:tab/>
        <w:t>Equine influenza</w:t>
      </w:r>
    </w:p>
    <w:p w14:paraId="104D0FF3" w14:textId="341009B4" w:rsidR="00AD46C5" w:rsidRDefault="00AD46C5" w:rsidP="00AD46C5">
      <w:pPr>
        <w:spacing w:after="120"/>
      </w:pPr>
      <w:r w:rsidRPr="00AD46C5">
        <w:rPr>
          <w:b/>
        </w:rPr>
        <w:t>HPAI</w:t>
      </w:r>
      <w:r>
        <w:tab/>
      </w:r>
      <w:r>
        <w:tab/>
        <w:t>Highly pathogenic avian influenza</w:t>
      </w:r>
    </w:p>
    <w:p w14:paraId="4FD5D053" w14:textId="16ABBAB5" w:rsidR="00AD46C5" w:rsidRDefault="00AD46C5" w:rsidP="00AD46C5">
      <w:pPr>
        <w:spacing w:after="120"/>
      </w:pPr>
      <w:r w:rsidRPr="00AD46C5">
        <w:rPr>
          <w:b/>
        </w:rPr>
        <w:t>LPAI</w:t>
      </w:r>
      <w:r>
        <w:tab/>
      </w:r>
      <w:r>
        <w:tab/>
        <w:t>Low pathogenic avian influenza</w:t>
      </w:r>
    </w:p>
    <w:p w14:paraId="469856A8" w14:textId="2FE1CCBB" w:rsidR="00AD46C5" w:rsidRDefault="00AD46C5" w:rsidP="00AD46C5">
      <w:pPr>
        <w:spacing w:after="120"/>
      </w:pPr>
      <w:r w:rsidRPr="00AD46C5">
        <w:rPr>
          <w:b/>
        </w:rPr>
        <w:t>LSD</w:t>
      </w:r>
      <w:r>
        <w:tab/>
      </w:r>
      <w:r>
        <w:tab/>
        <w:t>Lumpy skin disease</w:t>
      </w:r>
    </w:p>
    <w:p w14:paraId="2D0744A8" w14:textId="4AD0AC4D" w:rsidR="00AD46C5" w:rsidRDefault="004C4F35" w:rsidP="00AD46C5">
      <w:pPr>
        <w:spacing w:after="120"/>
      </w:pPr>
      <w:r>
        <w:rPr>
          <w:b/>
        </w:rPr>
        <w:t>WOAH</w:t>
      </w:r>
      <w:r>
        <w:rPr>
          <w:b/>
        </w:rPr>
        <w:tab/>
      </w:r>
      <w:r>
        <w:rPr>
          <w:b/>
        </w:rPr>
        <w:tab/>
      </w:r>
      <w:r w:rsidR="00AD46C5">
        <w:t>World Organisation for Animal Health</w:t>
      </w:r>
    </w:p>
    <w:p w14:paraId="0AE1BACD" w14:textId="5EB2F2F3" w:rsidR="00AD46C5" w:rsidRDefault="00AD46C5" w:rsidP="00AD46C5">
      <w:pPr>
        <w:spacing w:after="120"/>
      </w:pPr>
      <w:r w:rsidRPr="00AD46C5">
        <w:rPr>
          <w:b/>
        </w:rPr>
        <w:t>PED</w:t>
      </w:r>
      <w:r>
        <w:tab/>
      </w:r>
      <w:r>
        <w:tab/>
        <w:t>Porcine epidemic diarrhoea</w:t>
      </w:r>
    </w:p>
    <w:p w14:paraId="10C7EED1" w14:textId="2AFD12E1" w:rsidR="00AD46C5" w:rsidRDefault="00AD46C5" w:rsidP="00AD46C5">
      <w:pPr>
        <w:spacing w:after="120"/>
      </w:pPr>
      <w:r w:rsidRPr="00AD46C5">
        <w:rPr>
          <w:b/>
        </w:rPr>
        <w:t>PIADC</w:t>
      </w:r>
      <w:r>
        <w:tab/>
      </w:r>
      <w:r>
        <w:tab/>
        <w:t xml:space="preserve">Plum Island Animal Disease </w:t>
      </w:r>
      <w:proofErr w:type="spellStart"/>
      <w:r>
        <w:t>Center</w:t>
      </w:r>
      <w:proofErr w:type="spellEnd"/>
    </w:p>
    <w:p w14:paraId="61217F12" w14:textId="0AF8F498" w:rsidR="00AD46C5" w:rsidRDefault="00AD46C5" w:rsidP="00AD46C5">
      <w:pPr>
        <w:spacing w:after="120"/>
      </w:pPr>
      <w:r w:rsidRPr="00AD46C5">
        <w:rPr>
          <w:b/>
        </w:rPr>
        <w:t>PPR</w:t>
      </w:r>
      <w:r>
        <w:tab/>
      </w:r>
      <w:r>
        <w:tab/>
        <w:t>Peste des petits ruminants</w:t>
      </w:r>
    </w:p>
    <w:p w14:paraId="5D14C9C0" w14:textId="6B202A2B" w:rsidR="00AD46C5" w:rsidRDefault="00AD46C5" w:rsidP="00AD46C5">
      <w:pPr>
        <w:spacing w:after="120"/>
      </w:pPr>
      <w:r w:rsidRPr="00AD46C5">
        <w:rPr>
          <w:b/>
        </w:rPr>
        <w:t>PrP</w:t>
      </w:r>
      <w:r>
        <w:tab/>
      </w:r>
      <w:r>
        <w:tab/>
        <w:t>Protease resistant protein</w:t>
      </w:r>
    </w:p>
    <w:p w14:paraId="0FBD768D" w14:textId="12BCD275" w:rsidR="00AD46C5" w:rsidRDefault="00AD46C5" w:rsidP="00AD46C5">
      <w:pPr>
        <w:spacing w:after="120"/>
      </w:pPr>
      <w:r w:rsidRPr="00AD46C5">
        <w:rPr>
          <w:b/>
        </w:rPr>
        <w:t>PRRS</w:t>
      </w:r>
      <w:r>
        <w:tab/>
      </w:r>
      <w:r>
        <w:tab/>
        <w:t>Porcine reproductive and respiratory syndrome</w:t>
      </w:r>
    </w:p>
    <w:p w14:paraId="7279B7DE" w14:textId="1FE9F90A" w:rsidR="00AD46C5" w:rsidRDefault="00AD46C5" w:rsidP="00AD46C5">
      <w:pPr>
        <w:spacing w:after="120"/>
      </w:pPr>
      <w:r w:rsidRPr="00AD46C5">
        <w:rPr>
          <w:b/>
        </w:rPr>
        <w:t>RVF</w:t>
      </w:r>
      <w:r>
        <w:tab/>
      </w:r>
      <w:r>
        <w:tab/>
        <w:t>Rift Valley fever</w:t>
      </w:r>
    </w:p>
    <w:p w14:paraId="428FB147" w14:textId="7DF0415C" w:rsidR="00AD46C5" w:rsidRDefault="00AD46C5" w:rsidP="00AD46C5">
      <w:pPr>
        <w:spacing w:after="120"/>
      </w:pPr>
      <w:r w:rsidRPr="00AD46C5">
        <w:rPr>
          <w:b/>
        </w:rPr>
        <w:t>SVD</w:t>
      </w:r>
      <w:r>
        <w:tab/>
      </w:r>
      <w:r>
        <w:tab/>
        <w:t>Swine vesicular disease</w:t>
      </w:r>
    </w:p>
    <w:p w14:paraId="1D90C923" w14:textId="68083F61" w:rsidR="00AD46C5" w:rsidRDefault="00AD46C5" w:rsidP="00AD46C5">
      <w:pPr>
        <w:spacing w:after="120"/>
      </w:pPr>
      <w:r w:rsidRPr="00AD46C5">
        <w:rPr>
          <w:b/>
        </w:rPr>
        <w:t>TGE</w:t>
      </w:r>
      <w:r>
        <w:tab/>
      </w:r>
      <w:r>
        <w:tab/>
        <w:t>Transmissible gastroenteritis</w:t>
      </w:r>
    </w:p>
    <w:p w14:paraId="2D7AFA42" w14:textId="56BEC1FF" w:rsidR="00AD46C5" w:rsidRDefault="00AD46C5" w:rsidP="00AD46C5">
      <w:pPr>
        <w:spacing w:after="120"/>
      </w:pPr>
      <w:r w:rsidRPr="00AD46C5">
        <w:rPr>
          <w:b/>
        </w:rPr>
        <w:t>USDA</w:t>
      </w:r>
      <w:r>
        <w:tab/>
      </w:r>
      <w:r>
        <w:tab/>
        <w:t xml:space="preserve">United States </w:t>
      </w:r>
      <w:r w:rsidR="000A5A49">
        <w:t>Department of Agriculture, Forestry and Fisheries</w:t>
      </w:r>
    </w:p>
    <w:p w14:paraId="61DF7CB5" w14:textId="4BBF8656" w:rsidR="00AD46C5" w:rsidRDefault="00AD46C5" w:rsidP="00AD46C5">
      <w:pPr>
        <w:spacing w:after="120"/>
      </w:pPr>
      <w:proofErr w:type="spellStart"/>
      <w:r w:rsidRPr="00AD46C5">
        <w:rPr>
          <w:b/>
        </w:rPr>
        <w:t>vCJD</w:t>
      </w:r>
      <w:proofErr w:type="spellEnd"/>
      <w:r>
        <w:tab/>
      </w:r>
      <w:r>
        <w:tab/>
        <w:t>variant Creutzfeldt-Jakob disease</w:t>
      </w:r>
    </w:p>
    <w:p w14:paraId="55C01793" w14:textId="2CCD24E0" w:rsidR="00AD46C5" w:rsidRPr="00AD46C5" w:rsidRDefault="00AD46C5" w:rsidP="00AD46C5">
      <w:pPr>
        <w:spacing w:after="120"/>
      </w:pPr>
      <w:r w:rsidRPr="00AD46C5">
        <w:rPr>
          <w:b/>
        </w:rPr>
        <w:t>VS</w:t>
      </w:r>
      <w:r w:rsidRPr="00AD46C5">
        <w:tab/>
      </w:r>
      <w:r w:rsidRPr="00AD46C5">
        <w:tab/>
        <w:t>Vesicular stomatitis</w:t>
      </w:r>
    </w:p>
    <w:p w14:paraId="3EF814DE" w14:textId="56B1E82E" w:rsidR="00BF6B9E" w:rsidRDefault="00AD46C5" w:rsidP="00564A07">
      <w:pPr>
        <w:spacing w:after="120"/>
      </w:pPr>
      <w:r w:rsidRPr="00AD46C5">
        <w:rPr>
          <w:b/>
        </w:rPr>
        <w:t>WAHIS</w:t>
      </w:r>
      <w:r>
        <w:tab/>
      </w:r>
      <w:r>
        <w:tab/>
        <w:t>World Animal Health Information System</w:t>
      </w:r>
    </w:p>
    <w:p w14:paraId="400A68A9" w14:textId="022509B3" w:rsidR="00377EDA" w:rsidRPr="00160DE4" w:rsidRDefault="00B0688D" w:rsidP="00EB745E">
      <w:pPr>
        <w:pStyle w:val="Heading2"/>
      </w:pPr>
      <w:bookmarkStart w:id="7" w:name="_Toc20223455"/>
      <w:r w:rsidRPr="00160DE4">
        <w:lastRenderedPageBreak/>
        <w:t>G</w:t>
      </w:r>
      <w:r w:rsidR="005556BA">
        <w:t>eneral information</w:t>
      </w:r>
      <w:bookmarkEnd w:id="7"/>
    </w:p>
    <w:p w14:paraId="400A68AB" w14:textId="75A2F132" w:rsidR="00377EDA" w:rsidRPr="0011074E" w:rsidRDefault="000D381B" w:rsidP="00564A07">
      <w:pPr>
        <w:pStyle w:val="Heading3"/>
        <w:pageBreakBefore w:val="0"/>
      </w:pPr>
      <w:bookmarkStart w:id="8" w:name="_Toc430782152"/>
      <w:bookmarkStart w:id="9" w:name="_Toc20223456"/>
      <w:r w:rsidRPr="0011074E">
        <w:t xml:space="preserve">Roles and </w:t>
      </w:r>
      <w:bookmarkEnd w:id="8"/>
      <w:r w:rsidRPr="0011074E">
        <w:t>responsibilities of field veterinarians in emergency animal disease detection and reporting</w:t>
      </w:r>
      <w:bookmarkEnd w:id="9"/>
    </w:p>
    <w:p w14:paraId="6F45BECE" w14:textId="44C7CB9A" w:rsidR="000855B8" w:rsidRDefault="000855B8" w:rsidP="00EC16AB">
      <w:pPr>
        <w:spacing w:before="120" w:after="120"/>
      </w:pPr>
      <w:r>
        <w:t>Australia’s animal health system relies on veterinarians reporting any suspicion of an emergency animal disease (EAD).</w:t>
      </w:r>
    </w:p>
    <w:p w14:paraId="554EFB0C" w14:textId="75F6DADD" w:rsidR="000855B8" w:rsidRDefault="000855B8" w:rsidP="007D700C">
      <w:pPr>
        <w:spacing w:before="120" w:after="120"/>
      </w:pPr>
      <w:r>
        <w:t xml:space="preserve">EADs are diseases that have been agreed by governments and industry in Australia as capable of having severe effects on trade, production, the environment, and/or human health. Most are diseases exotic to </w:t>
      </w:r>
      <w:proofErr w:type="gramStart"/>
      <w:r>
        <w:t>Australia</w:t>
      </w:r>
      <w:proofErr w:type="gramEnd"/>
      <w:r>
        <w:t xml:space="preserve"> but some are endemic diseases such as Hendra virus infection and anthrax. Others are described as ‘emerging diseases’ because increasing incidence and/or an expanding geographic or host range would result in them having greater trade or public health effects.</w:t>
      </w:r>
    </w:p>
    <w:p w14:paraId="4B90B320" w14:textId="48D73AE9" w:rsidR="000855B8" w:rsidRDefault="000855B8" w:rsidP="00EC16AB">
      <w:pPr>
        <w:spacing w:before="120" w:after="120"/>
      </w:pPr>
      <w:r>
        <w:t xml:space="preserve">It is important that veterinarians know about EADs for </w:t>
      </w:r>
      <w:r w:rsidR="004645F2">
        <w:t xml:space="preserve">several </w:t>
      </w:r>
      <w:r>
        <w:t>reasons.</w:t>
      </w:r>
    </w:p>
    <w:p w14:paraId="5060B695" w14:textId="0549087F" w:rsidR="000855B8" w:rsidRDefault="000855B8" w:rsidP="005C7D8B">
      <w:pPr>
        <w:pStyle w:val="ListNumber"/>
        <w:numPr>
          <w:ilvl w:val="0"/>
          <w:numId w:val="11"/>
        </w:numPr>
      </w:pPr>
      <w:r>
        <w:t xml:space="preserve">Early detection and reporting </w:t>
      </w:r>
      <w:proofErr w:type="gramStart"/>
      <w:r>
        <w:t>helps</w:t>
      </w:r>
      <w:proofErr w:type="gramEnd"/>
      <w:r>
        <w:t xml:space="preserve"> prevent the establishment of exotic diseases, or the spread of serious endemic diseases, some with human health implications.</w:t>
      </w:r>
    </w:p>
    <w:p w14:paraId="7E7DDD89" w14:textId="29D20F0D" w:rsidR="000855B8" w:rsidRDefault="000855B8" w:rsidP="005C7D8B">
      <w:pPr>
        <w:pStyle w:val="ListNumber"/>
        <w:numPr>
          <w:ilvl w:val="0"/>
          <w:numId w:val="11"/>
        </w:numPr>
      </w:pPr>
      <w:r>
        <w:t>Investigating any suspected EAD generates evidence that helps support Australia’s animal health status claims.</w:t>
      </w:r>
    </w:p>
    <w:p w14:paraId="7634F3FD" w14:textId="71CB4B32" w:rsidR="000855B8" w:rsidRDefault="000855B8" w:rsidP="005C7D8B">
      <w:pPr>
        <w:pStyle w:val="ListNumber"/>
        <w:numPr>
          <w:ilvl w:val="0"/>
          <w:numId w:val="11"/>
        </w:numPr>
      </w:pPr>
      <w:r>
        <w:t>Veterinarians have legal and professional requirements to report any suspected EAD.</w:t>
      </w:r>
    </w:p>
    <w:p w14:paraId="1F10B8F3" w14:textId="5D39F1E1" w:rsidR="000855B8" w:rsidRPr="00C55859" w:rsidRDefault="000855B8" w:rsidP="00C55859">
      <w:pPr>
        <w:pStyle w:val="Heading4"/>
        <w:numPr>
          <w:ilvl w:val="0"/>
          <w:numId w:val="0"/>
        </w:numPr>
        <w:ind w:left="964" w:hanging="964"/>
      </w:pPr>
      <w:r w:rsidRPr="00C55859">
        <w:t>When to suspect and emergency animal disease</w:t>
      </w:r>
    </w:p>
    <w:p w14:paraId="2E60F52E" w14:textId="5A211A7F" w:rsidR="000855B8" w:rsidRDefault="000855B8" w:rsidP="00EC16AB">
      <w:pPr>
        <w:spacing w:before="120" w:after="120"/>
      </w:pPr>
      <w:r>
        <w:t>There is a large list of (in some cases, unfamiliar) notifiable animal diseases that veterinarians must report to the government authorities in each state and territory of Australia. All EADs are</w:t>
      </w:r>
      <w:r w:rsidR="00D023A9">
        <w:t xml:space="preserve"> </w:t>
      </w:r>
      <w:r>
        <w:t>notifiable animal diseases in all states and territories nationally.</w:t>
      </w:r>
    </w:p>
    <w:p w14:paraId="3AAF7CE8" w14:textId="58AAA76C" w:rsidR="000855B8" w:rsidRDefault="000855B8" w:rsidP="00EC16AB">
      <w:pPr>
        <w:spacing w:before="120" w:after="120"/>
      </w:pPr>
      <w:r>
        <w:t>Broadly, you might suspect EADs in cases where:</w:t>
      </w:r>
    </w:p>
    <w:p w14:paraId="6221656C" w14:textId="77777777" w:rsidR="00D023A9" w:rsidRDefault="00D023A9" w:rsidP="00D023A9">
      <w:pPr>
        <w:pStyle w:val="ListBullet"/>
      </w:pPr>
      <w:r>
        <w:t>there are abnormal mortality rates (in any species, including birds)</w:t>
      </w:r>
    </w:p>
    <w:p w14:paraId="363CBECB" w14:textId="3F785827" w:rsidR="00D023A9" w:rsidRDefault="00D023A9" w:rsidP="00D023A9">
      <w:pPr>
        <w:pStyle w:val="ListBullet"/>
      </w:pPr>
      <w:r>
        <w:t>there are abnormal morbidity rates in animals (including birds)</w:t>
      </w:r>
    </w:p>
    <w:p w14:paraId="5370546D" w14:textId="4B9E12C1" w:rsidR="00D023A9" w:rsidRDefault="00D023A9" w:rsidP="00D023A9">
      <w:pPr>
        <w:pStyle w:val="ListBullet"/>
      </w:pPr>
      <w:r>
        <w:t>there is rapid spread of disease through a herd or flock</w:t>
      </w:r>
    </w:p>
    <w:p w14:paraId="1763BBE8" w14:textId="5BA4F3F7" w:rsidR="00D023A9" w:rsidRDefault="00D023A9" w:rsidP="00D023A9">
      <w:pPr>
        <w:pStyle w:val="ListBullet"/>
      </w:pPr>
      <w:r>
        <w:t>the disease event affects multiple species</w:t>
      </w:r>
    </w:p>
    <w:p w14:paraId="0C3ADD76" w14:textId="5A1F270C" w:rsidR="00D023A9" w:rsidRDefault="00D023A9" w:rsidP="00D023A9">
      <w:pPr>
        <w:pStyle w:val="ListBullet"/>
      </w:pPr>
      <w:r>
        <w:t>cloven-hooved animals have ulcers, erosions or blisters around the feet, muzzle, udder or teats and/or in the mouth</w:t>
      </w:r>
    </w:p>
    <w:p w14:paraId="494EA3B3" w14:textId="16CD5401" w:rsidR="00D023A9" w:rsidRDefault="00D023A9" w:rsidP="00D023A9">
      <w:pPr>
        <w:pStyle w:val="ListBullet"/>
      </w:pPr>
      <w:r>
        <w:t>cloven-hooved animals are lame and drooling or salivating excessively</w:t>
      </w:r>
    </w:p>
    <w:p w14:paraId="68EAEDD4" w14:textId="308B1897" w:rsidR="00D023A9" w:rsidRDefault="00D023A9" w:rsidP="00D023A9">
      <w:pPr>
        <w:pStyle w:val="ListBullet"/>
      </w:pPr>
      <w:r>
        <w:t>affected animals display unusual nervous signs (or progressing nervous signs)</w:t>
      </w:r>
    </w:p>
    <w:p w14:paraId="17B2DC1F" w14:textId="0762924D" w:rsidR="00D023A9" w:rsidRDefault="00D023A9" w:rsidP="00D023A9">
      <w:pPr>
        <w:pStyle w:val="ListBullet"/>
      </w:pPr>
      <w:r>
        <w:t>there are multiple, deep, fly-struck wounds (particularly if this occurs in northern Australia)</w:t>
      </w:r>
    </w:p>
    <w:p w14:paraId="43B35FA3" w14:textId="64867602" w:rsidR="00D023A9" w:rsidRDefault="00D023A9" w:rsidP="00D023A9">
      <w:pPr>
        <w:pStyle w:val="ListBullet"/>
      </w:pPr>
      <w:r>
        <w:t>there is a sudden, sharp and inexplicable fall in production</w:t>
      </w:r>
    </w:p>
    <w:p w14:paraId="5368C9E7" w14:textId="7EDCC5C6" w:rsidR="00D023A9" w:rsidRDefault="00D023A9" w:rsidP="00D023A9">
      <w:pPr>
        <w:pStyle w:val="ListBullet"/>
      </w:pPr>
      <w:r>
        <w:t>there are unusual and concerning clinical signs of disease in animals or birds</w:t>
      </w:r>
    </w:p>
    <w:p w14:paraId="43025759" w14:textId="39075534" w:rsidR="00D023A9" w:rsidRDefault="00D023A9" w:rsidP="00D023A9">
      <w:pPr>
        <w:pStyle w:val="ListBullet"/>
      </w:pPr>
      <w:r>
        <w:t xml:space="preserve">the clinical presentation suggests signs of a particular EAD, including those listed in </w:t>
      </w:r>
      <w:hyperlink w:anchor="_Emergency_animal_diseases" w:history="1">
        <w:r w:rsidRPr="00891D65">
          <w:rPr>
            <w:rStyle w:val="Hyperlink"/>
          </w:rPr>
          <w:t>Section 3</w:t>
        </w:r>
      </w:hyperlink>
      <w:r>
        <w:t>.</w:t>
      </w:r>
    </w:p>
    <w:p w14:paraId="613A54B6" w14:textId="53482FA8" w:rsidR="00D023A9" w:rsidRPr="00C55859" w:rsidRDefault="00D023A9" w:rsidP="00C55859">
      <w:pPr>
        <w:pStyle w:val="Heading4"/>
        <w:numPr>
          <w:ilvl w:val="0"/>
          <w:numId w:val="0"/>
        </w:numPr>
        <w:ind w:left="964" w:hanging="964"/>
      </w:pPr>
      <w:r w:rsidRPr="00C55859">
        <w:lastRenderedPageBreak/>
        <w:t>How to report an emergency animal disease</w:t>
      </w:r>
    </w:p>
    <w:p w14:paraId="7E6D51CC" w14:textId="79E4CC72" w:rsidR="00D023A9" w:rsidRPr="00564A07" w:rsidRDefault="00D023A9" w:rsidP="00564A07">
      <w:pPr>
        <w:keepNext/>
        <w:rPr>
          <w:rStyle w:val="Strong"/>
        </w:rPr>
      </w:pPr>
      <w:r w:rsidRPr="00564A07">
        <w:rPr>
          <w:rStyle w:val="Strong"/>
        </w:rPr>
        <w:t>If you suspect an EAD, phone government animal health authorities immediately from the affected property.</w:t>
      </w:r>
    </w:p>
    <w:p w14:paraId="42E7FC64" w14:textId="77777777" w:rsidR="00D023A9" w:rsidRDefault="00D023A9" w:rsidP="00EC16AB">
      <w:pPr>
        <w:spacing w:before="120" w:after="120"/>
      </w:pPr>
      <w:r>
        <w:t>This is the most important step, because effective disease control relies on early detection.</w:t>
      </w:r>
    </w:p>
    <w:p w14:paraId="127B8042" w14:textId="27B3C34D" w:rsidR="00D023A9" w:rsidRDefault="00D023A9" w:rsidP="00EC16AB">
      <w:pPr>
        <w:spacing w:before="120" w:after="120"/>
      </w:pPr>
      <w:r>
        <w:t>Call the Emergency Animal Disease Hotline (1800 675 888) to report the suspected EAD. Government duty veterinarians monitor the hotline and are available to advise you 24 hours a day, 7 days a week.</w:t>
      </w:r>
    </w:p>
    <w:p w14:paraId="7E6DE0B6" w14:textId="6F56EBF1" w:rsidR="00D023A9" w:rsidRDefault="00D023A9" w:rsidP="00EC16AB">
      <w:pPr>
        <w:spacing w:before="120" w:after="120"/>
      </w:pPr>
      <w:r>
        <w:t>Alternatively, notify a state or territory government veterinary officer of the suspected EAD directly.</w:t>
      </w:r>
    </w:p>
    <w:p w14:paraId="5852B108" w14:textId="77777777" w:rsidR="00D023A9" w:rsidRDefault="00D023A9" w:rsidP="00EC16AB">
      <w:pPr>
        <w:spacing w:before="120" w:after="120"/>
      </w:pPr>
      <w:r>
        <w:t>Leaving messages is inadequate. Avoid relying on other people to make the notification.</w:t>
      </w:r>
    </w:p>
    <w:p w14:paraId="7376B7D5" w14:textId="33A86E94" w:rsidR="00D023A9" w:rsidRDefault="00D023A9" w:rsidP="00EC16AB">
      <w:pPr>
        <w:spacing w:before="120" w:after="120"/>
      </w:pPr>
      <w:r>
        <w:t>If you are unable to make a telephone call from the affected property, you should disinfect yourself and your vehicle (as thoroughly as possible in the circumstances) and travel to the nearest site where you can make the call. Ensure you do not enter premises with susceptible animals.</w:t>
      </w:r>
    </w:p>
    <w:p w14:paraId="5FA6E09B" w14:textId="05C5110A" w:rsidR="00D023A9" w:rsidRPr="00C55859" w:rsidRDefault="00D023A9" w:rsidP="00C55859">
      <w:pPr>
        <w:pStyle w:val="Heading4"/>
        <w:numPr>
          <w:ilvl w:val="0"/>
          <w:numId w:val="0"/>
        </w:numPr>
      </w:pPr>
      <w:r w:rsidRPr="00C55859">
        <w:t>What information to include in a report</w:t>
      </w:r>
    </w:p>
    <w:p w14:paraId="22A4C061" w14:textId="03FBCB53" w:rsidR="00D023A9" w:rsidRDefault="00D023A9" w:rsidP="00D023A9">
      <w:pPr>
        <w:spacing w:before="120"/>
      </w:pPr>
      <w:r>
        <w:t xml:space="preserve">You will need to include </w:t>
      </w:r>
      <w:r w:rsidR="004645F2">
        <w:t>this</w:t>
      </w:r>
      <w:r>
        <w:t xml:space="preserve"> basic information in the initial telephone notification:</w:t>
      </w:r>
    </w:p>
    <w:p w14:paraId="181A9B99" w14:textId="1233B55A" w:rsidR="00D023A9" w:rsidRDefault="00D023A9" w:rsidP="00E138AD">
      <w:pPr>
        <w:pStyle w:val="ListBullet"/>
      </w:pPr>
      <w:r>
        <w:t>the types and approximate numbers of animals on the property (including feral animals) and which species are affected</w:t>
      </w:r>
    </w:p>
    <w:p w14:paraId="4FCFFC32" w14:textId="779BA6B5" w:rsidR="00D023A9" w:rsidRDefault="00D023A9" w:rsidP="00E138AD">
      <w:pPr>
        <w:pStyle w:val="ListBullet"/>
      </w:pPr>
      <w:r>
        <w:t>a brief description of clinical signs of disease and gross lesions observed</w:t>
      </w:r>
    </w:p>
    <w:p w14:paraId="790AEC2B" w14:textId="6932F85F" w:rsidR="00D023A9" w:rsidRDefault="00D023A9" w:rsidP="00E138AD">
      <w:pPr>
        <w:pStyle w:val="ListBullet"/>
      </w:pPr>
      <w:r>
        <w:t>the disease or diseases suspected</w:t>
      </w:r>
    </w:p>
    <w:p w14:paraId="33131DF1" w14:textId="2A9BDC7D" w:rsidR="00D023A9" w:rsidRDefault="00D023A9" w:rsidP="00E138AD">
      <w:pPr>
        <w:pStyle w:val="ListBullet"/>
      </w:pPr>
      <w:r>
        <w:t>the name of the owner and/or farm manager</w:t>
      </w:r>
    </w:p>
    <w:p w14:paraId="7F7064D0" w14:textId="3DF22FC1" w:rsidR="00D023A9" w:rsidRDefault="00D023A9" w:rsidP="00E138AD">
      <w:pPr>
        <w:pStyle w:val="ListBullet"/>
      </w:pPr>
      <w:r>
        <w:t>the full address and telephone number for the property</w:t>
      </w:r>
    </w:p>
    <w:p w14:paraId="15D87D98" w14:textId="506BC99C" w:rsidR="00D023A9" w:rsidRDefault="00D023A9" w:rsidP="00E138AD">
      <w:pPr>
        <w:pStyle w:val="ListBullet"/>
      </w:pPr>
      <w:r>
        <w:t>the date when the disease was first noticed, approximate numbers of sick and dead animals</w:t>
      </w:r>
    </w:p>
    <w:p w14:paraId="2D56F7C7" w14:textId="7FED72AC" w:rsidR="00D023A9" w:rsidRDefault="00D023A9" w:rsidP="00E138AD">
      <w:pPr>
        <w:pStyle w:val="ListBullet"/>
      </w:pPr>
      <w:r>
        <w:t>whether any susceptible animals have recently left or been brought onto the property</w:t>
      </w:r>
    </w:p>
    <w:p w14:paraId="62AC9854" w14:textId="4A02D56C" w:rsidR="00D023A9" w:rsidRDefault="00D023A9" w:rsidP="00EC16AB">
      <w:pPr>
        <w:spacing w:before="120" w:after="120"/>
      </w:pPr>
      <w:r>
        <w:t>This information allows animal health authorities to make the initial disease control and epidemiological tracing to begin.</w:t>
      </w:r>
    </w:p>
    <w:p w14:paraId="32CF5E3A" w14:textId="6052AB77" w:rsidR="00D023A9" w:rsidRDefault="00D023A9" w:rsidP="00EC16AB">
      <w:pPr>
        <w:spacing w:before="120" w:after="120"/>
      </w:pPr>
      <w:r>
        <w:t xml:space="preserve">You should remain on the property until a government veterinary officer arrives unless otherwise advised. Use this time to </w:t>
      </w:r>
      <w:hyperlink w:anchor="_Safety,_personal_protection" w:history="1">
        <w:r w:rsidRPr="00F42B0A">
          <w:rPr>
            <w:rStyle w:val="Hyperlink"/>
          </w:rPr>
          <w:t>implement biosecurity measures</w:t>
        </w:r>
      </w:hyperlink>
      <w:r>
        <w:t xml:space="preserve"> to prevent further spread of infection, gather a comprehensive clinical history and epidemiological data on the outbreak from the livestock owner or workers.</w:t>
      </w:r>
    </w:p>
    <w:p w14:paraId="44CFE0F4" w14:textId="20689C73" w:rsidR="00D023A9" w:rsidRPr="00C55859" w:rsidRDefault="00D023A9" w:rsidP="00C55859">
      <w:pPr>
        <w:pStyle w:val="Heading4"/>
        <w:numPr>
          <w:ilvl w:val="0"/>
          <w:numId w:val="0"/>
        </w:numPr>
        <w:ind w:left="964" w:hanging="964"/>
      </w:pPr>
      <w:r w:rsidRPr="00C55859">
        <w:t>Who should take samples and conduct a disease investigation?</w:t>
      </w:r>
    </w:p>
    <w:p w14:paraId="13F5900C" w14:textId="716E65CE" w:rsidR="00E138AD" w:rsidRPr="00E138AD" w:rsidRDefault="00E138AD" w:rsidP="00EC16AB">
      <w:pPr>
        <w:spacing w:before="120" w:after="120"/>
        <w:rPr>
          <w:b/>
        </w:rPr>
      </w:pPr>
      <w:r w:rsidRPr="00E138AD">
        <w:rPr>
          <w:b/>
        </w:rPr>
        <w:t>Although this book provides general guidance, you should seek advice before sampling and conducting a disease investigation.</w:t>
      </w:r>
    </w:p>
    <w:p w14:paraId="609A2DD2" w14:textId="6732D998" w:rsidR="00E138AD" w:rsidRDefault="00E138AD" w:rsidP="00EC16AB">
      <w:pPr>
        <w:spacing w:before="120" w:after="120"/>
      </w:pPr>
      <w:r>
        <w:t>This is the decision of the state or territory Chief Veterinary Officer (CVO) or their delegate. It will depend on the circumstances. For example, in cases where there is a high suspicion of an EAD, the CVO would be expected to send a diagnostic team to investigate the outbreak and collect diagnostic samples.</w:t>
      </w:r>
    </w:p>
    <w:p w14:paraId="50462619" w14:textId="3D775C0A" w:rsidR="00E138AD" w:rsidRDefault="00E138AD" w:rsidP="00EC16AB">
      <w:pPr>
        <w:spacing w:before="120" w:after="120"/>
      </w:pPr>
      <w:r>
        <w:lastRenderedPageBreak/>
        <w:t>This will ensure that risks to human and animal health of highly infectious diseases are managed appropriately, and investigations are undertaken effectively.</w:t>
      </w:r>
    </w:p>
    <w:p w14:paraId="2712B477" w14:textId="745142D6" w:rsidR="00E138AD" w:rsidRDefault="00E138AD" w:rsidP="00EB745E">
      <w:pPr>
        <w:pStyle w:val="Heading3"/>
      </w:pPr>
      <w:bookmarkStart w:id="10" w:name="_Safety,_personal_protection"/>
      <w:bookmarkStart w:id="11" w:name="_Toc20223457"/>
      <w:bookmarkStart w:id="12" w:name="Biosecurity"/>
      <w:bookmarkEnd w:id="10"/>
      <w:r>
        <w:lastRenderedPageBreak/>
        <w:t>Safety, personal protection and containment of infection</w:t>
      </w:r>
      <w:bookmarkEnd w:id="11"/>
    </w:p>
    <w:bookmarkEnd w:id="12"/>
    <w:p w14:paraId="4BFD452E" w14:textId="12957F60" w:rsidR="00E138AD" w:rsidRPr="00C55859" w:rsidRDefault="00E138AD" w:rsidP="00C55859">
      <w:pPr>
        <w:pStyle w:val="Heading4"/>
        <w:numPr>
          <w:ilvl w:val="0"/>
          <w:numId w:val="0"/>
        </w:numPr>
        <w:spacing w:before="240" w:after="120"/>
        <w:ind w:left="964" w:hanging="964"/>
      </w:pPr>
      <w:r w:rsidRPr="00C55859">
        <w:t>Biosecurity for personal protection and infection containment</w:t>
      </w:r>
    </w:p>
    <w:p w14:paraId="0789C532" w14:textId="77777777" w:rsidR="00D963E8" w:rsidRDefault="00D963E8" w:rsidP="005C7D8B">
      <w:pPr>
        <w:spacing w:before="120" w:after="120"/>
      </w:pPr>
      <w:r>
        <w:t>When you suspect an EAD, you need to use routine biosecurity procedures to:</w:t>
      </w:r>
    </w:p>
    <w:p w14:paraId="0DCB1A57" w14:textId="0A1E7040" w:rsidR="00D963E8" w:rsidRDefault="00D963E8" w:rsidP="00D963E8">
      <w:pPr>
        <w:pStyle w:val="ListBullet"/>
      </w:pPr>
      <w:r w:rsidRPr="00D963E8">
        <w:rPr>
          <w:rStyle w:val="Strong"/>
        </w:rPr>
        <w:t>contain infection</w:t>
      </w:r>
      <w:r>
        <w:t xml:space="preserve"> to prevent the spread of infectious animal diseases between groups of animals on the property and to animals on other properties</w:t>
      </w:r>
    </w:p>
    <w:p w14:paraId="13611DD9" w14:textId="37AFB3A1" w:rsidR="00E138AD" w:rsidRDefault="00D963E8" w:rsidP="00D963E8">
      <w:pPr>
        <w:pStyle w:val="ListBullet"/>
      </w:pPr>
      <w:r w:rsidRPr="00D963E8">
        <w:rPr>
          <w:rStyle w:val="Strong"/>
        </w:rPr>
        <w:t>prevent exposure</w:t>
      </w:r>
      <w:r>
        <w:t xml:space="preserve"> of veterinarians and other people (including clients, clinic staff, couriers and laboratory staff) to potential zoonotic agents. Each state and territory </w:t>
      </w:r>
      <w:proofErr w:type="gramStart"/>
      <w:r>
        <w:t>identifies</w:t>
      </w:r>
      <w:proofErr w:type="gramEnd"/>
      <w:r>
        <w:t xml:space="preserve"> the prevention of exposure in occupational health and safety legal requirements.</w:t>
      </w:r>
    </w:p>
    <w:p w14:paraId="37C71470" w14:textId="77777777" w:rsidR="00D963E8" w:rsidRPr="009036B0" w:rsidRDefault="00D963E8" w:rsidP="009036B0">
      <w:pPr>
        <w:pStyle w:val="Heading4"/>
        <w:numPr>
          <w:ilvl w:val="0"/>
          <w:numId w:val="0"/>
        </w:numPr>
        <w:ind w:left="964" w:hanging="964"/>
      </w:pPr>
      <w:r w:rsidRPr="009036B0">
        <w:t>Containment of infection</w:t>
      </w:r>
    </w:p>
    <w:p w14:paraId="08DBDF0F" w14:textId="7D9B0E10" w:rsidR="00D963E8" w:rsidRDefault="00D963E8" w:rsidP="00EC16AB">
      <w:pPr>
        <w:spacing w:before="120" w:after="120"/>
      </w:pPr>
      <w:r>
        <w:t>Containing the infection is of prime concern and you should gain the property owner’s cooperation to:</w:t>
      </w:r>
    </w:p>
    <w:p w14:paraId="51D20B21" w14:textId="141EBBE4" w:rsidR="00D963E8" w:rsidRDefault="00D963E8" w:rsidP="00D963E8">
      <w:pPr>
        <w:pStyle w:val="ListBullet"/>
      </w:pPr>
      <w:r>
        <w:t xml:space="preserve">secure </w:t>
      </w:r>
      <w:proofErr w:type="gramStart"/>
      <w:r>
        <w:t>potentially-infected</w:t>
      </w:r>
      <w:proofErr w:type="gramEnd"/>
      <w:r>
        <w:t xml:space="preserve"> animals in well-fenced paddocks, yards, buildings, pens or cages, and prevent contact with unaffected herds or flocks of animals</w:t>
      </w:r>
    </w:p>
    <w:p w14:paraId="1BA6637B" w14:textId="4E70363E" w:rsidR="00D963E8" w:rsidRDefault="00D963E8" w:rsidP="00D963E8">
      <w:pPr>
        <w:pStyle w:val="ListBullet"/>
      </w:pPr>
      <w:r>
        <w:t xml:space="preserve">confine animals as well as </w:t>
      </w:r>
      <w:proofErr w:type="gramStart"/>
      <w:r>
        <w:t>potentially-infected</w:t>
      </w:r>
      <w:proofErr w:type="gramEnd"/>
      <w:r>
        <w:t xml:space="preserve"> livestock products and fomites to the property</w:t>
      </w:r>
    </w:p>
    <w:p w14:paraId="6362A296" w14:textId="65963C72" w:rsidR="00D963E8" w:rsidRDefault="00D963E8" w:rsidP="00D963E8">
      <w:pPr>
        <w:pStyle w:val="ListBullet"/>
      </w:pPr>
      <w:r>
        <w:t>move livestock away from farm borders, particularly in the case of suspected diseases for which the causal organism can be airborne over considerable distances (e.g. foot-and-mouth disease)</w:t>
      </w:r>
    </w:p>
    <w:p w14:paraId="5A04445C" w14:textId="6E5F84D3" w:rsidR="00D963E8" w:rsidRDefault="00D963E8" w:rsidP="00D963E8">
      <w:pPr>
        <w:pStyle w:val="ListBullet"/>
      </w:pPr>
      <w:r>
        <w:t>avoid actions that would encourage the dispersal of feral animals from the property</w:t>
      </w:r>
    </w:p>
    <w:p w14:paraId="70BF6CEA" w14:textId="3B7ABA6D" w:rsidR="00D963E8" w:rsidRDefault="00D963E8" w:rsidP="00D963E8">
      <w:pPr>
        <w:pStyle w:val="ListBullet"/>
      </w:pPr>
      <w:r>
        <w:t>dissuade people who have had recent contact with livestock from leaving the property</w:t>
      </w:r>
    </w:p>
    <w:p w14:paraId="7AC231A2" w14:textId="2CC9B518" w:rsidR="00D963E8" w:rsidRDefault="00D963E8" w:rsidP="00D963E8">
      <w:pPr>
        <w:pStyle w:val="ListBullet"/>
      </w:pPr>
      <w:r>
        <w:t>discourage unnecessary visitors from entering the property.</w:t>
      </w:r>
    </w:p>
    <w:p w14:paraId="6A8B02AC" w14:textId="4170678D" w:rsidR="00D963E8" w:rsidRDefault="00D963E8" w:rsidP="00D963E8">
      <w:pPr>
        <w:spacing w:before="120"/>
      </w:pPr>
      <w:r>
        <w:t>Advise any persons on the property to contact a government veterinary officer for instructions on personal disinfection (for containment purposes) before leaving the property.</w:t>
      </w:r>
    </w:p>
    <w:p w14:paraId="412A20EC" w14:textId="77777777" w:rsidR="00D963E8" w:rsidRPr="009036B0" w:rsidRDefault="00D963E8" w:rsidP="009036B0">
      <w:pPr>
        <w:pStyle w:val="Heading4"/>
        <w:numPr>
          <w:ilvl w:val="0"/>
          <w:numId w:val="0"/>
        </w:numPr>
        <w:ind w:left="964" w:hanging="964"/>
      </w:pPr>
      <w:r w:rsidRPr="009036B0">
        <w:t>Investigating a suspected zoonosis</w:t>
      </w:r>
    </w:p>
    <w:p w14:paraId="44E7AF8E" w14:textId="52762A40" w:rsidR="00D963E8" w:rsidRDefault="00D963E8" w:rsidP="00EC16AB">
      <w:pPr>
        <w:spacing w:before="120" w:after="120"/>
      </w:pPr>
      <w:r>
        <w:t>Several animal diseases have serious public health implications. Examples are Hendra virus infection, rabies and Rift Valley fever. In investigating such diseases, you may need extra precautions to prevent infection of personnel by ingestion, inhalation of infected aerosols, or contamination of mucous membranes or abraded skin.</w:t>
      </w:r>
    </w:p>
    <w:p w14:paraId="3DD2534A" w14:textId="197B62E2" w:rsidR="00D963E8" w:rsidRDefault="00D963E8" w:rsidP="00EC16AB">
      <w:pPr>
        <w:spacing w:before="120" w:after="120"/>
      </w:pPr>
      <w:r>
        <w:t>You may need to wear face masks, eye protection and standard protective clothing depending on the suspected disease. This is discussed in the appropriate chapter on each disease.</w:t>
      </w:r>
    </w:p>
    <w:p w14:paraId="4CA2D5B7" w14:textId="5CC98572" w:rsidR="00D963E8" w:rsidRDefault="00D963E8" w:rsidP="00EC16AB">
      <w:pPr>
        <w:spacing w:before="120" w:after="120"/>
      </w:pPr>
      <w:r>
        <w:t>Adequate restraint and safe handling of live animals and carcasses is of critical importance, especially where diseases such as rabies are suspected as animals may become aggressive or unpredictable. In addition, when investigating a suspected zoonosis, personal hygiene and disinfection, as well as decontamination of post-mortem sites, must be of the highest standard.</w:t>
      </w:r>
    </w:p>
    <w:p w14:paraId="1B0A1119" w14:textId="144DBDAA" w:rsidR="00D963E8" w:rsidRDefault="00D963E8" w:rsidP="00EC16AB">
      <w:pPr>
        <w:spacing w:before="120" w:after="120"/>
      </w:pPr>
      <w:r>
        <w:lastRenderedPageBreak/>
        <w:t>Advise the client, the farm owner or manager and in-contact family members, farm employees and visitors of the steps they need to take to avoid infection. This should include advice on the safety of consumption of farm products.</w:t>
      </w:r>
    </w:p>
    <w:p w14:paraId="0571F03D" w14:textId="5D0A7746" w:rsidR="00D963E8" w:rsidRDefault="00D963E8" w:rsidP="00EB745E">
      <w:pPr>
        <w:pStyle w:val="Heading3"/>
      </w:pPr>
      <w:bookmarkStart w:id="13" w:name="_Toc20223458"/>
      <w:r>
        <w:lastRenderedPageBreak/>
        <w:t xml:space="preserve">General </w:t>
      </w:r>
      <w:r w:rsidRPr="00B0688D">
        <w:t>principles</w:t>
      </w:r>
      <w:r>
        <w:t xml:space="preserve"> of disease investigation</w:t>
      </w:r>
      <w:bookmarkEnd w:id="13"/>
    </w:p>
    <w:p w14:paraId="55F051F0" w14:textId="6DB3D7FC" w:rsidR="00D963E8" w:rsidRPr="00D963E8" w:rsidRDefault="00D963E8" w:rsidP="00EC16AB">
      <w:pPr>
        <w:spacing w:before="120" w:after="120"/>
        <w:rPr>
          <w:b/>
        </w:rPr>
      </w:pPr>
      <w:r w:rsidRPr="00D963E8">
        <w:rPr>
          <w:b/>
        </w:rPr>
        <w:t xml:space="preserve">The material </w:t>
      </w:r>
      <w:r w:rsidR="004645F2">
        <w:rPr>
          <w:b/>
        </w:rPr>
        <w:t xml:space="preserve">in this section </w:t>
      </w:r>
      <w:r w:rsidRPr="00D963E8">
        <w:rPr>
          <w:b/>
        </w:rPr>
        <w:t>only provides general information on conducting a disease investigation. Seek advice from government veterinary services when you suspect an EAD.</w:t>
      </w:r>
    </w:p>
    <w:p w14:paraId="0EA5ABB8" w14:textId="4FDE09EA" w:rsidR="00D963E8" w:rsidRDefault="00D963E8" w:rsidP="00EC16AB">
      <w:pPr>
        <w:spacing w:before="120" w:after="120"/>
      </w:pPr>
      <w:r>
        <w:t>A routine process for disease investigation involves assembling evidence and should include (click on the links for relevant sections):</w:t>
      </w:r>
    </w:p>
    <w:p w14:paraId="04B96DB7" w14:textId="1F12EB24" w:rsidR="00D963E8" w:rsidRDefault="00000000" w:rsidP="00D963E8">
      <w:pPr>
        <w:pStyle w:val="ListBullet"/>
      </w:pPr>
      <w:hyperlink w:anchor="_Entry_and_exit" w:history="1">
        <w:r w:rsidR="00D963E8" w:rsidRPr="008E1697">
          <w:rPr>
            <w:rStyle w:val="Hyperlink"/>
          </w:rPr>
          <w:t>implementing biosecurity procedures</w:t>
        </w:r>
      </w:hyperlink>
    </w:p>
    <w:p w14:paraId="58B2BDFA" w14:textId="45F17B98" w:rsidR="00D963E8" w:rsidRDefault="00000000" w:rsidP="00D963E8">
      <w:pPr>
        <w:pStyle w:val="ListBullet"/>
      </w:pPr>
      <w:hyperlink w:anchor="_Taking_a_case" w:history="1">
        <w:r w:rsidR="00D963E8" w:rsidRPr="008E1697">
          <w:rPr>
            <w:rStyle w:val="Hyperlink"/>
          </w:rPr>
          <w:t>taking a thorough history</w:t>
        </w:r>
      </w:hyperlink>
    </w:p>
    <w:p w14:paraId="5C2EF802" w14:textId="426ABD55" w:rsidR="00D963E8" w:rsidRDefault="00D963E8" w:rsidP="00D963E8">
      <w:pPr>
        <w:pStyle w:val="ListBullet"/>
      </w:pPr>
      <w:r>
        <w:t xml:space="preserve">determining a </w:t>
      </w:r>
      <w:hyperlink w:anchor="_Case_definitions" w:history="1">
        <w:r w:rsidRPr="008E1697">
          <w:rPr>
            <w:rStyle w:val="Hyperlink"/>
          </w:rPr>
          <w:t>case definition</w:t>
        </w:r>
      </w:hyperlink>
      <w:r>
        <w:t xml:space="preserve"> for the health problem</w:t>
      </w:r>
    </w:p>
    <w:p w14:paraId="10ED5CEA" w14:textId="0AD049BC" w:rsidR="00D963E8" w:rsidRDefault="00D963E8" w:rsidP="00D963E8">
      <w:pPr>
        <w:pStyle w:val="ListBullet"/>
      </w:pPr>
      <w:r>
        <w:t xml:space="preserve">conducting overall </w:t>
      </w:r>
      <w:hyperlink w:anchor="_Clinical_investigation" w:history="1">
        <w:r w:rsidRPr="008E1697">
          <w:rPr>
            <w:rStyle w:val="Hyperlink"/>
          </w:rPr>
          <w:t>clinical assessment</w:t>
        </w:r>
      </w:hyperlink>
      <w:r>
        <w:t xml:space="preserve"> of various groups or classes of animals</w:t>
      </w:r>
    </w:p>
    <w:p w14:paraId="7D123DF8" w14:textId="1E3BEE8E" w:rsidR="00D963E8" w:rsidRDefault="00D963E8" w:rsidP="00D963E8">
      <w:pPr>
        <w:pStyle w:val="ListBullet"/>
      </w:pPr>
      <w:r>
        <w:t>performing a thorough clinical examination of affected individual animals</w:t>
      </w:r>
    </w:p>
    <w:p w14:paraId="3FE03F71" w14:textId="72D4D899" w:rsidR="00D963E8" w:rsidRDefault="00D963E8" w:rsidP="00D963E8">
      <w:pPr>
        <w:pStyle w:val="ListBullet"/>
      </w:pPr>
      <w:r>
        <w:t xml:space="preserve">performing a thorough </w:t>
      </w:r>
      <w:hyperlink w:anchor="_Post-mortem_examination" w:history="1">
        <w:r w:rsidRPr="008E1697">
          <w:rPr>
            <w:rStyle w:val="Hyperlink"/>
          </w:rPr>
          <w:t>post-mortem examination(s)</w:t>
        </w:r>
      </w:hyperlink>
    </w:p>
    <w:p w14:paraId="18EE9EB5" w14:textId="71F5640F" w:rsidR="00D963E8" w:rsidRDefault="00000000" w:rsidP="00D963E8">
      <w:pPr>
        <w:pStyle w:val="ListBullet"/>
      </w:pPr>
      <w:hyperlink w:anchor="_Investigation_and_sampling" w:history="1">
        <w:r w:rsidR="00D963E8" w:rsidRPr="008E1697">
          <w:rPr>
            <w:rStyle w:val="Hyperlink"/>
          </w:rPr>
          <w:t>submitting laboratory samples</w:t>
        </w:r>
      </w:hyperlink>
      <w:r w:rsidR="00D963E8">
        <w:t xml:space="preserve"> to help make or confirm a diagnosis</w:t>
      </w:r>
    </w:p>
    <w:p w14:paraId="13232279" w14:textId="0B789CF9" w:rsidR="00D963E8" w:rsidRDefault="00000000" w:rsidP="00D963E8">
      <w:pPr>
        <w:pStyle w:val="ListBullet"/>
      </w:pPr>
      <w:hyperlink w:anchor="_Follow-up" w:history="1">
        <w:r w:rsidR="00D963E8" w:rsidRPr="008E1697">
          <w:rPr>
            <w:rStyle w:val="Hyperlink"/>
          </w:rPr>
          <w:t>following up</w:t>
        </w:r>
      </w:hyperlink>
      <w:r w:rsidR="00D963E8">
        <w:t xml:space="preserve"> disease events to monitor progress.</w:t>
      </w:r>
    </w:p>
    <w:p w14:paraId="0CC63CC6" w14:textId="77777777" w:rsidR="00C55859" w:rsidRPr="00C55859" w:rsidRDefault="00C55859" w:rsidP="009036B0">
      <w:pPr>
        <w:pStyle w:val="Heading4"/>
        <w:numPr>
          <w:ilvl w:val="0"/>
          <w:numId w:val="0"/>
        </w:numPr>
        <w:ind w:left="964" w:hanging="964"/>
      </w:pPr>
      <w:r w:rsidRPr="00C55859">
        <w:t>Routine disease investigation biosecurity procedures</w:t>
      </w:r>
    </w:p>
    <w:p w14:paraId="2C1640E9" w14:textId="77777777" w:rsidR="00C55859" w:rsidRPr="00C55859" w:rsidRDefault="00C55859" w:rsidP="009036B0">
      <w:pPr>
        <w:spacing w:before="120" w:after="120"/>
        <w:rPr>
          <w:bCs/>
        </w:rPr>
      </w:pPr>
      <w:r w:rsidRPr="00C55859">
        <w:rPr>
          <w:bCs/>
        </w:rPr>
        <w:t>Routine disease investigation biosecurity procedures include:</w:t>
      </w:r>
    </w:p>
    <w:p w14:paraId="6CC50156" w14:textId="610FD4A4" w:rsidR="00C55859" w:rsidRPr="00C55859" w:rsidRDefault="00000000" w:rsidP="009036B0">
      <w:pPr>
        <w:pStyle w:val="ListBullet"/>
      </w:pPr>
      <w:hyperlink w:anchor="_Pre-visit_preparation" w:history="1">
        <w:r w:rsidR="00C55859" w:rsidRPr="005C7D8B">
          <w:rPr>
            <w:rStyle w:val="Hyperlink"/>
          </w:rPr>
          <w:t>pre-visit preparation</w:t>
        </w:r>
      </w:hyperlink>
    </w:p>
    <w:p w14:paraId="5DCB3ED3" w14:textId="44E09850" w:rsidR="00C55859" w:rsidRPr="00C55859" w:rsidRDefault="00000000" w:rsidP="009036B0">
      <w:pPr>
        <w:pStyle w:val="ListBullet"/>
      </w:pPr>
      <w:hyperlink w:anchor="_Entry_and_exit" w:history="1">
        <w:r w:rsidR="00C55859" w:rsidRPr="005C7D8B">
          <w:rPr>
            <w:rStyle w:val="Hyperlink"/>
          </w:rPr>
          <w:t>entry and exit procedures</w:t>
        </w:r>
      </w:hyperlink>
      <w:r w:rsidR="00C55859" w:rsidRPr="00C55859">
        <w:t xml:space="preserve"> (which include hygiene practices and the use of personal</w:t>
      </w:r>
      <w:r w:rsidR="009036B0">
        <w:t xml:space="preserve"> </w:t>
      </w:r>
      <w:r w:rsidR="00C55859" w:rsidRPr="00C55859">
        <w:t>protective equipment)</w:t>
      </w:r>
    </w:p>
    <w:p w14:paraId="59360981" w14:textId="0D57F6ED" w:rsidR="00C55859" w:rsidRPr="00C55859" w:rsidRDefault="00000000" w:rsidP="009036B0">
      <w:pPr>
        <w:pStyle w:val="ListBullet"/>
      </w:pPr>
      <w:hyperlink w:anchor="_Samples_for_laboratory" w:history="1">
        <w:r w:rsidR="00C55859" w:rsidRPr="005C7D8B">
          <w:rPr>
            <w:rStyle w:val="Hyperlink"/>
          </w:rPr>
          <w:t>safe transport of diagnostic specimens</w:t>
        </w:r>
      </w:hyperlink>
    </w:p>
    <w:p w14:paraId="1780B15E" w14:textId="62291FD2" w:rsidR="00C55859" w:rsidRPr="00C55859" w:rsidRDefault="00000000" w:rsidP="009036B0">
      <w:pPr>
        <w:pStyle w:val="ListBullet"/>
      </w:pPr>
      <w:hyperlink w:anchor="_Follow-up" w:history="1">
        <w:r w:rsidR="00C55859" w:rsidRPr="005C7D8B">
          <w:rPr>
            <w:rStyle w:val="Hyperlink"/>
          </w:rPr>
          <w:t>follow-up</w:t>
        </w:r>
      </w:hyperlink>
      <w:r w:rsidR="00C55859" w:rsidRPr="00C55859">
        <w:t>.</w:t>
      </w:r>
    </w:p>
    <w:p w14:paraId="0AA17F8A" w14:textId="77777777" w:rsidR="00D963E8" w:rsidRPr="009036B0" w:rsidRDefault="00D963E8" w:rsidP="009036B0">
      <w:pPr>
        <w:pStyle w:val="Heading5"/>
      </w:pPr>
      <w:bookmarkStart w:id="14" w:name="_Pre-visit_preparation"/>
      <w:bookmarkEnd w:id="14"/>
      <w:r w:rsidRPr="009036B0">
        <w:t>Pre-visit preparation</w:t>
      </w:r>
    </w:p>
    <w:p w14:paraId="70A68E59" w14:textId="77777777" w:rsidR="00D963E8" w:rsidRDefault="00D963E8" w:rsidP="00D963E8">
      <w:pPr>
        <w:spacing w:before="120"/>
      </w:pPr>
      <w:r>
        <w:t>Equip your vehicle with (in easily accessible containers with fitted lids):</w:t>
      </w:r>
    </w:p>
    <w:p w14:paraId="40AFD588" w14:textId="231C98ED" w:rsidR="00D963E8" w:rsidRDefault="00D963E8" w:rsidP="00D963E8">
      <w:pPr>
        <w:pStyle w:val="ListBullet"/>
      </w:pPr>
      <w:r>
        <w:t>personal protective equipment</w:t>
      </w:r>
    </w:p>
    <w:p w14:paraId="349F9D25" w14:textId="5758857A" w:rsidR="00D963E8" w:rsidRDefault="00D963E8" w:rsidP="00D963E8">
      <w:pPr>
        <w:pStyle w:val="ListBullet"/>
      </w:pPr>
      <w:r>
        <w:t>extra clothing (boots and overalls)</w:t>
      </w:r>
    </w:p>
    <w:p w14:paraId="6A5C6D01" w14:textId="11D2FC09" w:rsidR="00D963E8" w:rsidRDefault="00D963E8" w:rsidP="00D963E8">
      <w:pPr>
        <w:pStyle w:val="ListBullet"/>
      </w:pPr>
      <w:r>
        <w:t>cleaning (disinfection and decontamination) gear (including plastic bags)</w:t>
      </w:r>
    </w:p>
    <w:p w14:paraId="76CEB406" w14:textId="4BFE4282" w:rsidR="00D963E8" w:rsidRDefault="00D963E8" w:rsidP="00D963E8">
      <w:pPr>
        <w:pStyle w:val="ListBullet"/>
      </w:pPr>
      <w:r>
        <w:t>equipment for restraint and humane destruction of animals</w:t>
      </w:r>
    </w:p>
    <w:p w14:paraId="72DD4343" w14:textId="3988B0B0" w:rsidR="00D963E8" w:rsidRDefault="00D963E8" w:rsidP="00D963E8">
      <w:pPr>
        <w:pStyle w:val="ListBullet"/>
      </w:pPr>
      <w:r>
        <w:t>post-mortem instruments</w:t>
      </w:r>
    </w:p>
    <w:p w14:paraId="2D6A4F90" w14:textId="6223DB48" w:rsidR="00D963E8" w:rsidRDefault="00D963E8" w:rsidP="00D963E8">
      <w:pPr>
        <w:pStyle w:val="ListBullet"/>
      </w:pPr>
      <w:r>
        <w:t>instruments, containers and media for collection and transport of diagnostic specimens</w:t>
      </w:r>
    </w:p>
    <w:p w14:paraId="627B0247" w14:textId="386E03EA" w:rsidR="00D963E8" w:rsidRDefault="00D963E8" w:rsidP="00D963E8">
      <w:pPr>
        <w:pStyle w:val="ListBullet"/>
      </w:pPr>
      <w:r>
        <w:t>telephone numbers and stationery.</w:t>
      </w:r>
    </w:p>
    <w:p w14:paraId="58A67DC5" w14:textId="26F1EFF9" w:rsidR="00D963E8" w:rsidRDefault="00D963E8" w:rsidP="00EC16AB">
      <w:pPr>
        <w:spacing w:before="120" w:after="120"/>
      </w:pPr>
      <w:r>
        <w:t>The level of zoonotic disease risk and disease transmission risk presented by different animal disease investigation situations varies considerably. Therefore, it is fitting that you take a</w:t>
      </w:r>
      <w:r w:rsidR="00842958">
        <w:t xml:space="preserve"> </w:t>
      </w:r>
      <w:r>
        <w:t>risk-based approach to manage the likelihood and consequences of either exposure to potential</w:t>
      </w:r>
      <w:r w:rsidR="00842958">
        <w:t xml:space="preserve"> </w:t>
      </w:r>
      <w:r>
        <w:t>zoonotic infectious agents or the spread of infectious agents between sites.</w:t>
      </w:r>
    </w:p>
    <w:p w14:paraId="470EFCE6" w14:textId="77777777" w:rsidR="00842958" w:rsidRDefault="00842958" w:rsidP="00EC16AB">
      <w:pPr>
        <w:spacing w:before="120" w:after="120"/>
      </w:pPr>
      <w:r>
        <w:lastRenderedPageBreak/>
        <w:t>Ensure risk management is commensurate to the level of risk posed. Veterinarians should:</w:t>
      </w:r>
    </w:p>
    <w:p w14:paraId="5D7BDBE2" w14:textId="195B1D34" w:rsidR="00842958" w:rsidRDefault="00842958" w:rsidP="00842958">
      <w:pPr>
        <w:pStyle w:val="ListBullet"/>
      </w:pPr>
      <w:r>
        <w:t>use the minimum standard of personal protective equipment and biosecurity practices for any disease investigation</w:t>
      </w:r>
    </w:p>
    <w:p w14:paraId="283586B9" w14:textId="2EB8D3AC" w:rsidR="00842958" w:rsidRDefault="00842958" w:rsidP="00842958">
      <w:pPr>
        <w:pStyle w:val="ListBullet"/>
      </w:pPr>
      <w:r>
        <w:t>use an enhanced level of personal protective equipment and biosecurity practices where there is greater risk, such as when</w:t>
      </w:r>
    </w:p>
    <w:p w14:paraId="287E2613" w14:textId="43223432" w:rsidR="00842958" w:rsidRDefault="00842958" w:rsidP="00842958">
      <w:pPr>
        <w:pStyle w:val="ListBullet2"/>
      </w:pPr>
      <w:r>
        <w:t>exposure to a zoonotic pathogen during a disease investigation is plausible</w:t>
      </w:r>
    </w:p>
    <w:p w14:paraId="0A876998" w14:textId="39639CAA" w:rsidR="00842958" w:rsidRDefault="00842958" w:rsidP="00842958">
      <w:pPr>
        <w:pStyle w:val="ListBullet2"/>
      </w:pPr>
      <w:r>
        <w:t>the situation suggests that the disease agent may be highly transferable via fomites</w:t>
      </w:r>
    </w:p>
    <w:p w14:paraId="7B0EEAF6" w14:textId="50BCE3FB" w:rsidR="00842958" w:rsidRDefault="00842958" w:rsidP="00842958">
      <w:pPr>
        <w:pStyle w:val="ListBullet"/>
      </w:pPr>
      <w:r>
        <w:t>use the highest level of personal protective equipment and biosecurity practices when the risk is highest, that is, potentially life-threatening zoonoses are involved. Examples would be suspected cases of Hendra virus infection, Australian bat lyssavirus infection or highly pathogenic avian influenza. Veterinarians need to keep abreast of the current guidelines and procedures for handling such cases.</w:t>
      </w:r>
    </w:p>
    <w:p w14:paraId="446E0C89" w14:textId="166EC3E2" w:rsidR="00842958" w:rsidRDefault="00842958" w:rsidP="00842958">
      <w:pPr>
        <w:spacing w:before="120"/>
      </w:pPr>
      <w:r>
        <w:t xml:space="preserve">It is suggested that veterinarians use a checklist (see an example in </w:t>
      </w:r>
      <w:hyperlink w:anchor="_Appendix_B" w:history="1">
        <w:r w:rsidRPr="008E1697">
          <w:rPr>
            <w:rStyle w:val="Hyperlink"/>
          </w:rPr>
          <w:t>Appendix B</w:t>
        </w:r>
      </w:hyperlink>
      <w:r>
        <w:t>) of equipment for disease investigation. Veterinary vehicles should carry supplies for both high- and low-risk activities.</w:t>
      </w:r>
    </w:p>
    <w:p w14:paraId="4CE3B511" w14:textId="77777777" w:rsidR="00842958" w:rsidRPr="009036B0" w:rsidRDefault="00842958" w:rsidP="009036B0">
      <w:pPr>
        <w:pStyle w:val="Heading4"/>
        <w:numPr>
          <w:ilvl w:val="0"/>
          <w:numId w:val="0"/>
        </w:numPr>
        <w:ind w:left="964" w:hanging="964"/>
      </w:pPr>
      <w:bookmarkStart w:id="15" w:name="_Entry_and_exit"/>
      <w:bookmarkEnd w:id="15"/>
      <w:r w:rsidRPr="009036B0">
        <w:t>Entry and exit procedures</w:t>
      </w:r>
    </w:p>
    <w:p w14:paraId="3FA970D3" w14:textId="6A61126B" w:rsidR="00842958" w:rsidRDefault="00842958" w:rsidP="00842958">
      <w:pPr>
        <w:spacing w:before="120"/>
      </w:pPr>
      <w:r>
        <w:t>In line with the principles of the perceived level of risk, practitioners should determine for each visit what entry and exit procedures are required.</w:t>
      </w:r>
    </w:p>
    <w:p w14:paraId="625A1888" w14:textId="77777777" w:rsidR="00842958" w:rsidRPr="009036B0" w:rsidRDefault="00842958" w:rsidP="00C55859">
      <w:pPr>
        <w:pStyle w:val="Heading5"/>
      </w:pPr>
      <w:r w:rsidRPr="009036B0">
        <w:t>Low biosecurity risk sites</w:t>
      </w:r>
    </w:p>
    <w:p w14:paraId="356BF6FE" w14:textId="77777777" w:rsidR="00842958" w:rsidRDefault="00842958" w:rsidP="00842958">
      <w:pPr>
        <w:spacing w:before="120"/>
      </w:pPr>
      <w:r>
        <w:t>For routine, low biosecurity risk site visits, standard procedures might include:</w:t>
      </w:r>
    </w:p>
    <w:p w14:paraId="09EF4319" w14:textId="2FA73B1B" w:rsidR="00842958" w:rsidRDefault="00842958" w:rsidP="00842958">
      <w:pPr>
        <w:pStyle w:val="ListBullet"/>
      </w:pPr>
      <w:r>
        <w:t>wearing clean overalls (regular or disposable)</w:t>
      </w:r>
    </w:p>
    <w:p w14:paraId="3AEDBADF" w14:textId="2AFE0C9C" w:rsidR="00842958" w:rsidRDefault="00842958" w:rsidP="00842958">
      <w:pPr>
        <w:pStyle w:val="ListBullet"/>
      </w:pPr>
      <w:r>
        <w:t>wearing new, clean boots and/or washing footwear before entry</w:t>
      </w:r>
    </w:p>
    <w:p w14:paraId="4D26DDF8" w14:textId="3A434CC8" w:rsidR="00842958" w:rsidRDefault="00842958" w:rsidP="00842958">
      <w:pPr>
        <w:pStyle w:val="ListBullet"/>
      </w:pPr>
      <w:r>
        <w:t>using clean instruments and equipment (in clean containers)</w:t>
      </w:r>
    </w:p>
    <w:p w14:paraId="671E4E94" w14:textId="2479484B" w:rsidR="00842958" w:rsidRDefault="00842958" w:rsidP="00842958">
      <w:pPr>
        <w:pStyle w:val="ListBullet"/>
      </w:pPr>
      <w:r>
        <w:t>wearing gloves prior to handling animals or carcasses</w:t>
      </w:r>
    </w:p>
    <w:p w14:paraId="10B97BA7" w14:textId="559A1B62" w:rsidR="00842958" w:rsidRDefault="00842958" w:rsidP="00842958">
      <w:pPr>
        <w:pStyle w:val="ListBullet"/>
      </w:pPr>
      <w:r>
        <w:t>wearing coverall clothing and protective footwear</w:t>
      </w:r>
    </w:p>
    <w:p w14:paraId="36C9811F" w14:textId="59E956CD" w:rsidR="00842958" w:rsidRDefault="00842958" w:rsidP="00842958">
      <w:pPr>
        <w:pStyle w:val="ListBullet"/>
      </w:pPr>
      <w:r>
        <w:t>maintaining hygienic processes when handling biological samples</w:t>
      </w:r>
    </w:p>
    <w:p w14:paraId="6B6B58BA" w14:textId="60BFABA8" w:rsidR="00842958" w:rsidRDefault="00842958" w:rsidP="00842958">
      <w:pPr>
        <w:pStyle w:val="ListBullet"/>
      </w:pPr>
      <w:r>
        <w:t>safely packing biological samples</w:t>
      </w:r>
    </w:p>
    <w:p w14:paraId="47247248" w14:textId="5C65B8AA" w:rsidR="00842958" w:rsidRDefault="00842958" w:rsidP="00842958">
      <w:pPr>
        <w:pStyle w:val="ListBullet"/>
      </w:pPr>
      <w:r>
        <w:t>removing, bagging and disposing of used gloves, disposable overalls and other wastes before exiting the property</w:t>
      </w:r>
    </w:p>
    <w:p w14:paraId="5C411EDA" w14:textId="3B8786D3" w:rsidR="00842958" w:rsidRDefault="00842958" w:rsidP="00842958">
      <w:pPr>
        <w:pStyle w:val="ListBullet"/>
      </w:pPr>
      <w:r>
        <w:t>cleaning instruments in soapy water</w:t>
      </w:r>
    </w:p>
    <w:p w14:paraId="2461DE7D" w14:textId="3B4D4BC7" w:rsidR="00842958" w:rsidRDefault="00842958" w:rsidP="00842958">
      <w:pPr>
        <w:pStyle w:val="ListBullet"/>
      </w:pPr>
      <w:r>
        <w:t>cleaning boots thoroughly (grooves in the soles and the outside) prior to exiting the property</w:t>
      </w:r>
    </w:p>
    <w:p w14:paraId="59A13734" w14:textId="38B4DF5D" w:rsidR="00842958" w:rsidRDefault="00842958" w:rsidP="00842958">
      <w:pPr>
        <w:pStyle w:val="ListBullet"/>
      </w:pPr>
      <w:r>
        <w:t>removing and bagging any dirty garments (such as overalls) prior to exiting the property</w:t>
      </w:r>
    </w:p>
    <w:p w14:paraId="18CF9EE8" w14:textId="7322076D" w:rsidR="00842958" w:rsidRDefault="00842958" w:rsidP="00842958">
      <w:pPr>
        <w:pStyle w:val="ListBullet"/>
      </w:pPr>
      <w:r>
        <w:t>washing hands prior to exiting the property</w:t>
      </w:r>
    </w:p>
    <w:p w14:paraId="51C64AEC" w14:textId="2AC04E8A" w:rsidR="00D963E8" w:rsidRDefault="00842958" w:rsidP="00842958">
      <w:pPr>
        <w:pStyle w:val="ListBullet"/>
      </w:pPr>
      <w:r>
        <w:t xml:space="preserve">cleaning and disinfecting clothes and equipment, replacing materials and disposing of contaminated waste in a </w:t>
      </w:r>
      <w:proofErr w:type="spellStart"/>
      <w:r>
        <w:t>biosecure</w:t>
      </w:r>
      <w:proofErr w:type="spellEnd"/>
      <w:r>
        <w:t xml:space="preserve"> way.</w:t>
      </w:r>
    </w:p>
    <w:p w14:paraId="3F65DEB0" w14:textId="77777777" w:rsidR="00842958" w:rsidRPr="009036B0" w:rsidRDefault="00842958" w:rsidP="00C55859">
      <w:pPr>
        <w:pStyle w:val="Heading5"/>
      </w:pPr>
      <w:r w:rsidRPr="009036B0">
        <w:lastRenderedPageBreak/>
        <w:t>Higher biosecurity risk sites</w:t>
      </w:r>
    </w:p>
    <w:p w14:paraId="0D8CEBA2" w14:textId="67E01BB2" w:rsidR="00842958" w:rsidRDefault="00842958" w:rsidP="00EC16AB">
      <w:pPr>
        <w:spacing w:before="120" w:after="120"/>
      </w:pPr>
      <w:r>
        <w:t>For higher risk visits where there is a greater suspicion of (or likelihood of) disease spread, veterinarians should follow more thorough entry and exit procedures, and adopt more stringent personal hygiene and PPE measures. It is the practitioner’s responsibility to align these to disease specific procedures and the situation presented.</w:t>
      </w:r>
    </w:p>
    <w:p w14:paraId="0AE6A5FC" w14:textId="2655C927" w:rsidR="00842958" w:rsidRDefault="00842958" w:rsidP="00EC16AB">
      <w:pPr>
        <w:spacing w:before="120" w:after="120"/>
      </w:pPr>
      <w:r>
        <w:t xml:space="preserve">It is useful to have these processes detailed in clinic standard operating procedures that are carried in the vehicle. Ensure the equipment needed to follow these steps is </w:t>
      </w:r>
      <w:proofErr w:type="gramStart"/>
      <w:r>
        <w:t>packed in the vehicle at all times</w:t>
      </w:r>
      <w:proofErr w:type="gramEnd"/>
      <w:r>
        <w:t>, as you will not always receive warning of when you will require them.</w:t>
      </w:r>
    </w:p>
    <w:p w14:paraId="3F351959" w14:textId="067739E8" w:rsidR="00D963E8" w:rsidRDefault="00334C31" w:rsidP="00EC16AB">
      <w:pPr>
        <w:spacing w:before="120" w:after="120"/>
      </w:pPr>
      <w:r>
        <w:fldChar w:fldCharType="begin"/>
      </w:r>
      <w:r>
        <w:instrText xml:space="preserve"> REF _Ref19185591 \h </w:instrText>
      </w:r>
      <w:r>
        <w:fldChar w:fldCharType="separate"/>
      </w:r>
      <w:r w:rsidR="008D542C">
        <w:t xml:space="preserve">Figure </w:t>
      </w:r>
      <w:r w:rsidR="008D542C">
        <w:rPr>
          <w:noProof/>
        </w:rPr>
        <w:t>1.3</w:t>
      </w:r>
      <w:r w:rsidR="008D542C">
        <w:t>.</w:t>
      </w:r>
      <w:r w:rsidR="008D542C">
        <w:rPr>
          <w:noProof/>
        </w:rPr>
        <w:t>1</w:t>
      </w:r>
      <w:r>
        <w:fldChar w:fldCharType="end"/>
      </w:r>
      <w:r>
        <w:t xml:space="preserve"> </w:t>
      </w:r>
      <w:r w:rsidR="00842958">
        <w:t>is a diagrammatic representation of a proposed entry and exit decontamination site suitable for higher risk visits.</w:t>
      </w:r>
    </w:p>
    <w:p w14:paraId="5370BFCC" w14:textId="0C050166" w:rsidR="00EA02A0" w:rsidRDefault="00A3556D" w:rsidP="00A3556D">
      <w:pPr>
        <w:pStyle w:val="Caption"/>
      </w:pPr>
      <w:bookmarkStart w:id="16" w:name="_Ref19185591"/>
      <w:bookmarkStart w:id="17" w:name="_Toc20223508"/>
      <w:bookmarkStart w:id="18" w:name="_Ref445985062"/>
      <w:bookmarkStart w:id="19" w:name="_Toc409769199"/>
      <w:bookmarkStart w:id="20" w:name="_Toc454439316"/>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1.3</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1</w:t>
      </w:r>
      <w:r w:rsidR="00CD1FC8">
        <w:rPr>
          <w:noProof/>
        </w:rPr>
        <w:fldChar w:fldCharType="end"/>
      </w:r>
      <w:bookmarkEnd w:id="16"/>
      <w:r>
        <w:t xml:space="preserve"> </w:t>
      </w:r>
      <w:r w:rsidRPr="005A659A">
        <w:t>Diagram of a suitable entry and exit decontamination site</w:t>
      </w:r>
      <w:bookmarkEnd w:id="17"/>
    </w:p>
    <w:bookmarkEnd w:id="18"/>
    <w:bookmarkEnd w:id="19"/>
    <w:bookmarkEnd w:id="20"/>
    <w:p w14:paraId="400A68AE" w14:textId="1E11929F" w:rsidR="00377EDA" w:rsidRDefault="00AA1ED6">
      <w:pPr>
        <w:pStyle w:val="Picture"/>
      </w:pPr>
      <w:r>
        <w:drawing>
          <wp:inline distT="0" distB="0" distL="0" distR="0" wp14:anchorId="5CB5EF8A" wp14:editId="0B561058">
            <wp:extent cx="5759450" cy="3193415"/>
            <wp:effectExtent l="0" t="0" r="0" b="6985"/>
            <wp:docPr id="10" name="Picture 10" descr="Image shows the layout of clean, transition and dirty areas of an entry and exit decontamination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9450" cy="3193415"/>
                    </a:xfrm>
                    <a:prstGeom prst="rect">
                      <a:avLst/>
                    </a:prstGeom>
                  </pic:spPr>
                </pic:pic>
              </a:graphicData>
            </a:graphic>
          </wp:inline>
        </w:drawing>
      </w:r>
    </w:p>
    <w:p w14:paraId="083F4DD2" w14:textId="1DB7B04B" w:rsidR="007A1EA8" w:rsidRPr="007A1EA8" w:rsidRDefault="00AA1ED6" w:rsidP="007A1EA8">
      <w:pPr>
        <w:pStyle w:val="FigureTableNoteSource"/>
      </w:pPr>
      <w:r>
        <w:t xml:space="preserve">Figure adapted from Guidelines for veterinarians handling potential Hendra virus infection in horses Version 5.1 (2010) published by </w:t>
      </w:r>
      <w:r w:rsidR="007A1EA8" w:rsidRPr="007A1EA8">
        <w:t>Biosecurity Queensland</w:t>
      </w:r>
    </w:p>
    <w:p w14:paraId="24464470" w14:textId="7F991780" w:rsidR="00AA1ED6" w:rsidRDefault="00AA1ED6" w:rsidP="00EC16AB">
      <w:pPr>
        <w:spacing w:after="120"/>
      </w:pPr>
      <w:r>
        <w:t>When attending cases where the zoonotic and/or infectious risk has been assessed as high, veterinarians must wear full personal protective equipment during clinical examination and post-mortem examination. This may include the use of P2 or P3 masks, eye protection, double disposable gloves and involve strict protocols.</w:t>
      </w:r>
    </w:p>
    <w:p w14:paraId="63C8F892" w14:textId="31290F44" w:rsidR="00AA1ED6" w:rsidRDefault="00AA1ED6" w:rsidP="00EC16AB">
      <w:pPr>
        <w:spacing w:after="120"/>
      </w:pPr>
      <w:r>
        <w:t>This includes situations where there is a suspicion of a significant zoonotic agent (e.g. Hendra virus infection, highly pathogenic avian influenza, anthrax, rabies lyssavirus infection, bat lyssavirus infection, Rift Valley fever, Nipah virus infection and transmissible spongiform encephalopathies).</w:t>
      </w:r>
    </w:p>
    <w:p w14:paraId="2332B1FC" w14:textId="049624FD" w:rsidR="00AA1ED6" w:rsidRDefault="00AA1ED6" w:rsidP="00EC16AB">
      <w:pPr>
        <w:spacing w:after="120"/>
      </w:pPr>
      <w:r>
        <w:t xml:space="preserve">When attending sites with a </w:t>
      </w:r>
      <w:r w:rsidRPr="00AA1ED6">
        <w:rPr>
          <w:rStyle w:val="Strong"/>
        </w:rPr>
        <w:t>high</w:t>
      </w:r>
      <w:r>
        <w:t xml:space="preserve"> biosecurity risk, follow a checklist (see</w:t>
      </w:r>
      <w:r w:rsidR="004645F2">
        <w:t xml:space="preserve"> </w:t>
      </w:r>
      <w:r w:rsidR="004645F2">
        <w:fldChar w:fldCharType="begin"/>
      </w:r>
      <w:r w:rsidR="004645F2">
        <w:instrText xml:space="preserve"> REF _Ref18335189 \h </w:instrText>
      </w:r>
      <w:r w:rsidR="004645F2">
        <w:fldChar w:fldCharType="separate"/>
      </w:r>
      <w:r w:rsidR="008D542C">
        <w:t xml:space="preserve">Table </w:t>
      </w:r>
      <w:r w:rsidR="008D542C">
        <w:rPr>
          <w:noProof/>
        </w:rPr>
        <w:t>1.3</w:t>
      </w:r>
      <w:r w:rsidR="008D542C">
        <w:t>.</w:t>
      </w:r>
      <w:r w:rsidR="008D542C">
        <w:rPr>
          <w:noProof/>
        </w:rPr>
        <w:t>1</w:t>
      </w:r>
      <w:r w:rsidR="004645F2">
        <w:fldChar w:fldCharType="end"/>
      </w:r>
      <w:r w:rsidR="004645F2">
        <w:t xml:space="preserve"> for</w:t>
      </w:r>
      <w:r>
        <w:t xml:space="preserve"> an example) to implement high-level biosecurity protection.</w:t>
      </w:r>
    </w:p>
    <w:p w14:paraId="3913B1EC" w14:textId="77777777" w:rsidR="00AA1ED6" w:rsidRPr="00564A07" w:rsidRDefault="00AA1ED6" w:rsidP="00E01C78">
      <w:pPr>
        <w:pStyle w:val="Heading5"/>
        <w:rPr>
          <w:rStyle w:val="Strong"/>
          <w:b/>
          <w:bCs w:val="0"/>
        </w:rPr>
      </w:pPr>
      <w:r w:rsidRPr="00564A07">
        <w:rPr>
          <w:rStyle w:val="Strong"/>
          <w:b/>
          <w:bCs w:val="0"/>
        </w:rPr>
        <w:lastRenderedPageBreak/>
        <w:t>High biosecurity risk site visit checklist</w:t>
      </w:r>
    </w:p>
    <w:p w14:paraId="6AE2CA50" w14:textId="6733ED24" w:rsidR="00AA1ED6" w:rsidRDefault="00334C31" w:rsidP="00835E08">
      <w:pPr>
        <w:keepNext/>
        <w:keepLines/>
      </w:pPr>
      <w:r>
        <w:fldChar w:fldCharType="begin"/>
      </w:r>
      <w:r>
        <w:instrText xml:space="preserve"> REF _Ref18335189 \h </w:instrText>
      </w:r>
      <w:r>
        <w:fldChar w:fldCharType="separate"/>
      </w:r>
      <w:r w:rsidR="008D542C">
        <w:t xml:space="preserve">Table </w:t>
      </w:r>
      <w:r w:rsidR="008D542C">
        <w:rPr>
          <w:noProof/>
        </w:rPr>
        <w:t>1.3</w:t>
      </w:r>
      <w:r w:rsidR="008D542C">
        <w:t>.</w:t>
      </w:r>
      <w:r w:rsidR="008D542C">
        <w:rPr>
          <w:noProof/>
        </w:rPr>
        <w:t>1</w:t>
      </w:r>
      <w:r>
        <w:fldChar w:fldCharType="end"/>
      </w:r>
      <w:r w:rsidR="00AA1ED6">
        <w:t xml:space="preserve"> and </w:t>
      </w:r>
      <w:r>
        <w:fldChar w:fldCharType="begin"/>
      </w:r>
      <w:r>
        <w:instrText xml:space="preserve"> REF _Ref19185629 \h </w:instrText>
      </w:r>
      <w:r>
        <w:fldChar w:fldCharType="separate"/>
      </w:r>
      <w:r w:rsidR="008D542C" w:rsidRPr="003B4AFF">
        <w:t xml:space="preserve">Table </w:t>
      </w:r>
      <w:r w:rsidR="008D542C">
        <w:rPr>
          <w:noProof/>
        </w:rPr>
        <w:t>1.3</w:t>
      </w:r>
      <w:r w:rsidR="008D542C" w:rsidRPr="003B4AFF">
        <w:t>.</w:t>
      </w:r>
      <w:r w:rsidR="008D542C">
        <w:rPr>
          <w:noProof/>
        </w:rPr>
        <w:t>2</w:t>
      </w:r>
      <w:r>
        <w:fldChar w:fldCharType="end"/>
      </w:r>
      <w:r w:rsidR="00AA1ED6">
        <w:t xml:space="preserve"> provide checklists for biosecurity entry and exit procedures.</w:t>
      </w:r>
    </w:p>
    <w:tbl>
      <w:tblPr>
        <w:tblStyle w:val="TableGrid"/>
        <w:tblW w:w="0" w:type="auto"/>
        <w:tblLook w:val="04A0" w:firstRow="1" w:lastRow="0" w:firstColumn="1" w:lastColumn="0" w:noHBand="0" w:noVBand="1"/>
      </w:tblPr>
      <w:tblGrid>
        <w:gridCol w:w="9060"/>
      </w:tblGrid>
      <w:tr w:rsidR="003B4AFF" w14:paraId="07B29118" w14:textId="77777777" w:rsidTr="003B4AFF">
        <w:tc>
          <w:tcPr>
            <w:tcW w:w="9060" w:type="dxa"/>
          </w:tcPr>
          <w:p w14:paraId="659B08EE" w14:textId="60954BD8" w:rsidR="003B4AFF" w:rsidRDefault="003B4AFF" w:rsidP="003B4AFF">
            <w:pPr>
              <w:pStyle w:val="TableHeading"/>
            </w:pPr>
            <w:bookmarkStart w:id="21" w:name="_Ref18335189"/>
            <w:bookmarkStart w:id="22" w:name="_Toc20223496"/>
            <w:r>
              <w:t xml:space="preserve">Table </w:t>
            </w:r>
            <w:r>
              <w:rPr>
                <w:noProof/>
              </w:rPr>
              <w:fldChar w:fldCharType="begin"/>
            </w:r>
            <w:r>
              <w:rPr>
                <w:noProof/>
              </w:rPr>
              <w:instrText xml:space="preserve"> STYLEREF 3 \s </w:instrText>
            </w:r>
            <w:r>
              <w:rPr>
                <w:noProof/>
              </w:rPr>
              <w:fldChar w:fldCharType="separate"/>
            </w:r>
            <w:r w:rsidR="008D542C">
              <w:rPr>
                <w:noProof/>
              </w:rPr>
              <w:t>1.3</w:t>
            </w:r>
            <w:r>
              <w:rPr>
                <w:noProof/>
              </w:rPr>
              <w:fldChar w:fldCharType="end"/>
            </w:r>
            <w:r>
              <w:t>.</w:t>
            </w:r>
            <w:r>
              <w:rPr>
                <w:noProof/>
              </w:rPr>
              <w:fldChar w:fldCharType="begin"/>
            </w:r>
            <w:r>
              <w:rPr>
                <w:noProof/>
              </w:rPr>
              <w:instrText xml:space="preserve"> SEQ Table \* ARABIC \s 3 </w:instrText>
            </w:r>
            <w:r>
              <w:rPr>
                <w:noProof/>
              </w:rPr>
              <w:fldChar w:fldCharType="separate"/>
            </w:r>
            <w:r w:rsidR="008D542C">
              <w:rPr>
                <w:noProof/>
              </w:rPr>
              <w:t>1</w:t>
            </w:r>
            <w:r>
              <w:rPr>
                <w:noProof/>
              </w:rPr>
              <w:fldChar w:fldCharType="end"/>
            </w:r>
            <w:bookmarkEnd w:id="21"/>
            <w:r>
              <w:t xml:space="preserve"> C</w:t>
            </w:r>
            <w:r w:rsidRPr="001B38E9">
              <w:t>hecklist for biosecurity entry procedures</w:t>
            </w:r>
            <w:bookmarkEnd w:id="22"/>
          </w:p>
        </w:tc>
      </w:tr>
      <w:tr w:rsidR="003B4AFF" w14:paraId="6A6086A5" w14:textId="77777777" w:rsidTr="003B4AFF">
        <w:tc>
          <w:tcPr>
            <w:tcW w:w="9060" w:type="dxa"/>
          </w:tcPr>
          <w:p w14:paraId="0EB8AF3F" w14:textId="77777777" w:rsidR="003B4AFF" w:rsidRDefault="003B4AFF" w:rsidP="003B4AFF">
            <w:pPr>
              <w:pStyle w:val="TableText"/>
            </w:pPr>
            <w:r>
              <w:t>Park your vehicle at a distance from livestock handling areas. to minimise the possibility that your vehicle will become contaminated.</w:t>
            </w:r>
          </w:p>
          <w:p w14:paraId="5E27C2FA" w14:textId="77777777" w:rsidR="003B4AFF" w:rsidRDefault="003B4AFF" w:rsidP="003B4AFF">
            <w:pPr>
              <w:pStyle w:val="TableText"/>
            </w:pPr>
            <w:r>
              <w:t xml:space="preserve">Leave your watch and all jewellery items in the vehicle. </w:t>
            </w:r>
          </w:p>
          <w:p w14:paraId="366FC86A" w14:textId="77777777" w:rsidR="003B4AFF" w:rsidRDefault="003B4AFF" w:rsidP="003B4AFF">
            <w:pPr>
              <w:pStyle w:val="TableText"/>
            </w:pPr>
            <w:r>
              <w:t xml:space="preserve">Retrieve all items required for the disease investigation from the car so you do not have to return. </w:t>
            </w:r>
          </w:p>
          <w:p w14:paraId="6874F825" w14:textId="67F59A8A" w:rsidR="003B4AFF" w:rsidRDefault="003B4AFF" w:rsidP="003B4AFF">
            <w:pPr>
              <w:pStyle w:val="TableText"/>
            </w:pPr>
            <w:r>
              <w:t xml:space="preserve">Identify </w:t>
            </w:r>
            <w:r w:rsidRPr="004109AA">
              <w:rPr>
                <w:rStyle w:val="Strong"/>
              </w:rPr>
              <w:t>clean</w:t>
            </w:r>
            <w:r>
              <w:t xml:space="preserve">, </w:t>
            </w:r>
            <w:r w:rsidRPr="004109AA">
              <w:rPr>
                <w:rStyle w:val="Strong"/>
              </w:rPr>
              <w:t>dirty</w:t>
            </w:r>
            <w:r>
              <w:t xml:space="preserve"> and </w:t>
            </w:r>
            <w:r w:rsidRPr="004109AA">
              <w:rPr>
                <w:rStyle w:val="Strong"/>
              </w:rPr>
              <w:t>transition</w:t>
            </w:r>
            <w:r>
              <w:t xml:space="preserve"> zones between your vehicle and the livestock handling area (</w:t>
            </w:r>
            <w:r>
              <w:fldChar w:fldCharType="begin"/>
            </w:r>
            <w:r>
              <w:instrText xml:space="preserve"> REF _Ref19185591 \h  \* MERGEFORMAT </w:instrText>
            </w:r>
            <w:r>
              <w:fldChar w:fldCharType="separate"/>
            </w:r>
            <w:r w:rsidR="008D542C">
              <w:t xml:space="preserve">Figure </w:t>
            </w:r>
            <w:r w:rsidR="008D542C">
              <w:rPr>
                <w:noProof/>
              </w:rPr>
              <w:t>1.3.1</w:t>
            </w:r>
            <w:r>
              <w:fldChar w:fldCharType="end"/>
            </w:r>
            <w:r>
              <w:t>).</w:t>
            </w:r>
          </w:p>
        </w:tc>
      </w:tr>
      <w:tr w:rsidR="003B4AFF" w14:paraId="512EC6BD" w14:textId="77777777" w:rsidTr="003B4AFF">
        <w:tc>
          <w:tcPr>
            <w:tcW w:w="9060" w:type="dxa"/>
          </w:tcPr>
          <w:p w14:paraId="75263AA9" w14:textId="77777777" w:rsidR="003B4AFF" w:rsidRDefault="003B4AFF" w:rsidP="003B4AFF">
            <w:pPr>
              <w:pStyle w:val="TableText"/>
            </w:pPr>
            <w:r>
              <w:t>Set up decontamination equipment in the transition zone and lay out a ground sheet.</w:t>
            </w:r>
          </w:p>
          <w:p w14:paraId="56A56033" w14:textId="77777777" w:rsidR="003B4AFF" w:rsidRDefault="003B4AFF" w:rsidP="003B4AFF">
            <w:pPr>
              <w:pStyle w:val="TableText"/>
            </w:pPr>
            <w:r>
              <w:t xml:space="preserve">In the </w:t>
            </w:r>
            <w:r w:rsidRPr="004109AA">
              <w:rPr>
                <w:rStyle w:val="Strong"/>
              </w:rPr>
              <w:t>transition zone</w:t>
            </w:r>
            <w:r>
              <w:t>, place:</w:t>
            </w:r>
          </w:p>
          <w:p w14:paraId="216879A4" w14:textId="77777777" w:rsidR="003B4AFF" w:rsidRDefault="003B4AFF" w:rsidP="000A5A49">
            <w:pPr>
              <w:pStyle w:val="TableText"/>
              <w:numPr>
                <w:ilvl w:val="0"/>
                <w:numId w:val="39"/>
              </w:numPr>
            </w:pPr>
            <w:r>
              <w:t>a bucket of disinfectant for a footbath</w:t>
            </w:r>
          </w:p>
          <w:p w14:paraId="400F5EBF" w14:textId="77777777" w:rsidR="003B4AFF" w:rsidRDefault="003B4AFF" w:rsidP="000A5A49">
            <w:pPr>
              <w:pStyle w:val="TableText"/>
              <w:numPr>
                <w:ilvl w:val="0"/>
                <w:numId w:val="39"/>
              </w:numPr>
            </w:pPr>
            <w:r>
              <w:t>a second bucket or spray bottle of disinfectant</w:t>
            </w:r>
          </w:p>
          <w:p w14:paraId="28B29AE2" w14:textId="77777777" w:rsidR="003B4AFF" w:rsidRDefault="003B4AFF" w:rsidP="000A5A49">
            <w:pPr>
              <w:pStyle w:val="TableText"/>
              <w:numPr>
                <w:ilvl w:val="0"/>
                <w:numId w:val="39"/>
              </w:numPr>
            </w:pPr>
            <w:r>
              <w:t>scrubbing brush</w:t>
            </w:r>
          </w:p>
          <w:p w14:paraId="66EC8D3E" w14:textId="77777777" w:rsidR="003B4AFF" w:rsidRDefault="003B4AFF" w:rsidP="000A5A49">
            <w:pPr>
              <w:pStyle w:val="TableText"/>
              <w:numPr>
                <w:ilvl w:val="0"/>
                <w:numId w:val="39"/>
              </w:numPr>
            </w:pPr>
            <w:r>
              <w:t xml:space="preserve">two plastic bags with ties for waste. </w:t>
            </w:r>
          </w:p>
          <w:p w14:paraId="1BF365C2" w14:textId="77777777" w:rsidR="003B4AFF" w:rsidRDefault="003B4AFF" w:rsidP="000A5A49">
            <w:pPr>
              <w:pStyle w:val="TableText"/>
              <w:numPr>
                <w:ilvl w:val="0"/>
                <w:numId w:val="39"/>
              </w:numPr>
            </w:pPr>
            <w:r>
              <w:t xml:space="preserve">In the </w:t>
            </w:r>
            <w:r w:rsidRPr="004109AA">
              <w:rPr>
                <w:rStyle w:val="Strong"/>
              </w:rPr>
              <w:t>clean zone</w:t>
            </w:r>
            <w:r>
              <w:t>, place:</w:t>
            </w:r>
          </w:p>
          <w:p w14:paraId="63937BF8" w14:textId="77777777" w:rsidR="003B4AFF" w:rsidRDefault="003B4AFF" w:rsidP="000A5A49">
            <w:pPr>
              <w:pStyle w:val="TableText"/>
              <w:numPr>
                <w:ilvl w:val="0"/>
                <w:numId w:val="39"/>
              </w:numPr>
            </w:pPr>
            <w:r>
              <w:t xml:space="preserve">a bucket or spray bottle of disinfectant </w:t>
            </w:r>
          </w:p>
          <w:p w14:paraId="141A54AA" w14:textId="39D87D45" w:rsidR="003B4AFF" w:rsidRDefault="003B4AFF" w:rsidP="000A5A49">
            <w:pPr>
              <w:pStyle w:val="TableText"/>
              <w:numPr>
                <w:ilvl w:val="0"/>
                <w:numId w:val="39"/>
              </w:numPr>
            </w:pPr>
            <w:r>
              <w:t>two plastic bags with ties for personal protective equipment disposal.</w:t>
            </w:r>
          </w:p>
        </w:tc>
      </w:tr>
      <w:tr w:rsidR="003B4AFF" w14:paraId="150BB79B" w14:textId="77777777" w:rsidTr="003B4AFF">
        <w:tc>
          <w:tcPr>
            <w:tcW w:w="9060" w:type="dxa"/>
          </w:tcPr>
          <w:p w14:paraId="5128B71F" w14:textId="77777777" w:rsidR="003B4AFF" w:rsidRDefault="003B4AFF" w:rsidP="003B4AFF">
            <w:pPr>
              <w:pStyle w:val="TableText"/>
            </w:pPr>
            <w:r>
              <w:t xml:space="preserve">Put on personal protective equipment while in </w:t>
            </w:r>
            <w:r w:rsidRPr="00835E08">
              <w:rPr>
                <w:rStyle w:val="Strong"/>
              </w:rPr>
              <w:t>clean zone</w:t>
            </w:r>
            <w:r>
              <w:t>, being sure to:</w:t>
            </w:r>
          </w:p>
          <w:p w14:paraId="220611EE" w14:textId="77777777" w:rsidR="003B4AFF" w:rsidRDefault="003B4AFF" w:rsidP="000A5A49">
            <w:pPr>
              <w:pStyle w:val="TableText"/>
              <w:numPr>
                <w:ilvl w:val="0"/>
                <w:numId w:val="40"/>
              </w:numPr>
            </w:pPr>
            <w:r>
              <w:t>wash hands with soap and dry</w:t>
            </w:r>
          </w:p>
          <w:p w14:paraId="5DEA9FFD" w14:textId="77777777" w:rsidR="003B4AFF" w:rsidRDefault="003B4AFF" w:rsidP="000A5A49">
            <w:pPr>
              <w:pStyle w:val="TableText"/>
              <w:numPr>
                <w:ilvl w:val="0"/>
                <w:numId w:val="40"/>
              </w:numPr>
            </w:pPr>
            <w:r>
              <w:t>put on impermeable overalls with legs outside boots</w:t>
            </w:r>
          </w:p>
          <w:p w14:paraId="0D08A686" w14:textId="77777777" w:rsidR="003B4AFF" w:rsidRDefault="003B4AFF" w:rsidP="000A5A49">
            <w:pPr>
              <w:pStyle w:val="TableText"/>
              <w:numPr>
                <w:ilvl w:val="0"/>
                <w:numId w:val="40"/>
              </w:numPr>
            </w:pPr>
            <w:r>
              <w:t>put on a respirator (if required) and check the fit</w:t>
            </w:r>
          </w:p>
          <w:p w14:paraId="1FE90E97" w14:textId="77777777" w:rsidR="003B4AFF" w:rsidRDefault="003B4AFF" w:rsidP="000A5A49">
            <w:pPr>
              <w:pStyle w:val="TableText"/>
              <w:numPr>
                <w:ilvl w:val="0"/>
                <w:numId w:val="40"/>
              </w:numPr>
            </w:pPr>
            <w:r>
              <w:t>put on eye protection, ensuring it fits snugly over respirator</w:t>
            </w:r>
          </w:p>
          <w:p w14:paraId="4AE17B44" w14:textId="77777777" w:rsidR="003B4AFF" w:rsidRDefault="003B4AFF" w:rsidP="000A5A49">
            <w:pPr>
              <w:pStyle w:val="TableText"/>
              <w:numPr>
                <w:ilvl w:val="0"/>
                <w:numId w:val="40"/>
              </w:numPr>
            </w:pPr>
            <w:r>
              <w:t>put on two pairs of gloves (double gloved) with the outer pair fitting snugly over overall sleeves.</w:t>
            </w:r>
          </w:p>
          <w:p w14:paraId="4742B353" w14:textId="77777777" w:rsidR="003B4AFF" w:rsidRDefault="003B4AFF" w:rsidP="000A5A49">
            <w:pPr>
              <w:pStyle w:val="TableText"/>
              <w:numPr>
                <w:ilvl w:val="0"/>
                <w:numId w:val="40"/>
              </w:numPr>
            </w:pPr>
            <w:r>
              <w:t>secure the outer glove onto the sleeves of impermeable overalls with tape over gloves onto sleeves.</w:t>
            </w:r>
          </w:p>
          <w:p w14:paraId="0A8B175B" w14:textId="1A75AD20" w:rsidR="003B4AFF" w:rsidRDefault="003B4AFF" w:rsidP="003B4AFF">
            <w:pPr>
              <w:pStyle w:val="TableText"/>
            </w:pPr>
            <w:r>
              <w:t>The outer packing of specimen transport containers should not be taken into the dirty zone.</w:t>
            </w:r>
          </w:p>
        </w:tc>
      </w:tr>
      <w:tr w:rsidR="003B4AFF" w14:paraId="6E11AC18" w14:textId="77777777" w:rsidTr="003B4AFF">
        <w:tc>
          <w:tcPr>
            <w:tcW w:w="9060" w:type="dxa"/>
          </w:tcPr>
          <w:p w14:paraId="60305B94" w14:textId="77777777" w:rsidR="003B4AFF" w:rsidRDefault="003B4AFF" w:rsidP="003B4AFF">
            <w:pPr>
              <w:pStyle w:val="TableText"/>
            </w:pPr>
            <w:r>
              <w:t xml:space="preserve">Enter the </w:t>
            </w:r>
            <w:r w:rsidRPr="00835E08">
              <w:rPr>
                <w:rStyle w:val="Strong"/>
              </w:rPr>
              <w:t>dirty zone</w:t>
            </w:r>
            <w:r>
              <w:t xml:space="preserve">. While on the property, select suitable areas for ante-mortem and post-mortem examination of animals. Conduct examination, sampling or post-mortem, and: </w:t>
            </w:r>
          </w:p>
          <w:p w14:paraId="3A3625E4" w14:textId="77777777" w:rsidR="003B4AFF" w:rsidRDefault="003B4AFF" w:rsidP="000A5A49">
            <w:pPr>
              <w:pStyle w:val="TableText"/>
              <w:numPr>
                <w:ilvl w:val="0"/>
                <w:numId w:val="41"/>
              </w:numPr>
            </w:pPr>
            <w:r>
              <w:t xml:space="preserve">double bag samples </w:t>
            </w:r>
          </w:p>
          <w:p w14:paraId="077351B1" w14:textId="380BE2AA" w:rsidR="003B4AFF" w:rsidRDefault="003B4AFF" w:rsidP="000A5A49">
            <w:pPr>
              <w:pStyle w:val="TableText"/>
              <w:numPr>
                <w:ilvl w:val="0"/>
                <w:numId w:val="41"/>
              </w:numPr>
            </w:pPr>
            <w:r>
              <w:t>wipe each packing layer with disinfectant.</w:t>
            </w:r>
          </w:p>
        </w:tc>
      </w:tr>
    </w:tbl>
    <w:p w14:paraId="5BDEF6A1" w14:textId="77777777" w:rsidR="003B4AFF" w:rsidRDefault="003B4AFF" w:rsidP="00835E08">
      <w:pPr>
        <w:keepNext/>
        <w:keepLines/>
      </w:pPr>
    </w:p>
    <w:tbl>
      <w:tblPr>
        <w:tblStyle w:val="TableGrid"/>
        <w:tblW w:w="0" w:type="auto"/>
        <w:tblLook w:val="04A0" w:firstRow="1" w:lastRow="0" w:firstColumn="1" w:lastColumn="0" w:noHBand="0" w:noVBand="1"/>
      </w:tblPr>
      <w:tblGrid>
        <w:gridCol w:w="9060"/>
      </w:tblGrid>
      <w:tr w:rsidR="003B4AFF" w:rsidRPr="003B4AFF" w14:paraId="6B641B7B" w14:textId="77777777" w:rsidTr="003B4AFF">
        <w:tc>
          <w:tcPr>
            <w:tcW w:w="9060" w:type="dxa"/>
          </w:tcPr>
          <w:p w14:paraId="6AE84320" w14:textId="25550707" w:rsidR="003B4AFF" w:rsidRPr="003B4AFF" w:rsidRDefault="003B4AFF" w:rsidP="003B4AFF">
            <w:pPr>
              <w:pStyle w:val="TableHeading"/>
            </w:pPr>
            <w:bookmarkStart w:id="23" w:name="_Ref19185629"/>
            <w:bookmarkStart w:id="24" w:name="_Toc20223497"/>
            <w:r w:rsidRPr="003B4AFF">
              <w:t xml:space="preserve">Table </w:t>
            </w:r>
            <w:r w:rsidRPr="003B4AFF">
              <w:rPr>
                <w:noProof/>
              </w:rPr>
              <w:fldChar w:fldCharType="begin"/>
            </w:r>
            <w:r w:rsidRPr="003B4AFF">
              <w:rPr>
                <w:noProof/>
              </w:rPr>
              <w:instrText xml:space="preserve"> STYLEREF 3 \s </w:instrText>
            </w:r>
            <w:r w:rsidRPr="003B4AFF">
              <w:rPr>
                <w:noProof/>
              </w:rPr>
              <w:fldChar w:fldCharType="separate"/>
            </w:r>
            <w:r w:rsidR="008D542C">
              <w:rPr>
                <w:noProof/>
              </w:rPr>
              <w:t>1.3</w:t>
            </w:r>
            <w:r w:rsidRPr="003B4AFF">
              <w:rPr>
                <w:noProof/>
              </w:rPr>
              <w:fldChar w:fldCharType="end"/>
            </w:r>
            <w:r w:rsidRPr="003B4AFF">
              <w:t>.</w:t>
            </w:r>
            <w:r w:rsidRPr="003B4AFF">
              <w:rPr>
                <w:noProof/>
              </w:rPr>
              <w:fldChar w:fldCharType="begin"/>
            </w:r>
            <w:r w:rsidRPr="003B4AFF">
              <w:rPr>
                <w:noProof/>
              </w:rPr>
              <w:instrText xml:space="preserve"> SEQ Table \* ARABIC \s 3 </w:instrText>
            </w:r>
            <w:r w:rsidRPr="003B4AFF">
              <w:rPr>
                <w:noProof/>
              </w:rPr>
              <w:fldChar w:fldCharType="separate"/>
            </w:r>
            <w:r w:rsidR="008D542C">
              <w:rPr>
                <w:noProof/>
              </w:rPr>
              <w:t>2</w:t>
            </w:r>
            <w:r w:rsidRPr="003B4AFF">
              <w:rPr>
                <w:noProof/>
              </w:rPr>
              <w:fldChar w:fldCharType="end"/>
            </w:r>
            <w:bookmarkEnd w:id="23"/>
            <w:r w:rsidRPr="003B4AFF">
              <w:t xml:space="preserve"> Biosecurity exit procedures</w:t>
            </w:r>
            <w:bookmarkEnd w:id="24"/>
            <w:r w:rsidRPr="003B4AFF">
              <w:t xml:space="preserve"> </w:t>
            </w:r>
          </w:p>
        </w:tc>
      </w:tr>
      <w:tr w:rsidR="003B4AFF" w:rsidRPr="003B4AFF" w14:paraId="7E64BFFC" w14:textId="77777777" w:rsidTr="003B4AFF">
        <w:tc>
          <w:tcPr>
            <w:tcW w:w="9060" w:type="dxa"/>
          </w:tcPr>
          <w:p w14:paraId="45EFEB90" w14:textId="77777777" w:rsidR="003B4AFF" w:rsidRPr="003B4AFF" w:rsidRDefault="003B4AFF" w:rsidP="003B4AFF">
            <w:pPr>
              <w:pStyle w:val="TableText"/>
            </w:pPr>
            <w:r w:rsidRPr="003B4AFF">
              <w:t xml:space="preserve">At the completion of examinations (clinical or post-mortem) and collection of diagnostic specimens: </w:t>
            </w:r>
          </w:p>
          <w:p w14:paraId="202CC762" w14:textId="77777777" w:rsidR="003B4AFF" w:rsidRPr="003B4AFF" w:rsidRDefault="003B4AFF" w:rsidP="000A5A49">
            <w:pPr>
              <w:pStyle w:val="TableText"/>
              <w:numPr>
                <w:ilvl w:val="0"/>
                <w:numId w:val="42"/>
              </w:numPr>
            </w:pPr>
            <w:proofErr w:type="gramStart"/>
            <w:r w:rsidRPr="003B4AFF">
              <w:t>make arrangements</w:t>
            </w:r>
            <w:proofErr w:type="gramEnd"/>
            <w:r w:rsidRPr="003B4AFF">
              <w:t xml:space="preserve"> for the safe disposal of carcasses </w:t>
            </w:r>
          </w:p>
          <w:p w14:paraId="70E9CCCC" w14:textId="77777777" w:rsidR="003B4AFF" w:rsidRPr="003B4AFF" w:rsidRDefault="003B4AFF" w:rsidP="000A5A49">
            <w:pPr>
              <w:pStyle w:val="TableText"/>
              <w:numPr>
                <w:ilvl w:val="0"/>
                <w:numId w:val="42"/>
              </w:numPr>
            </w:pPr>
            <w:proofErr w:type="gramStart"/>
            <w:r w:rsidRPr="003B4AFF">
              <w:t>make arrangements</w:t>
            </w:r>
            <w:proofErr w:type="gramEnd"/>
            <w:r w:rsidRPr="003B4AFF">
              <w:t xml:space="preserve"> to dispose any contaminated objects that are no longer required. These materials may be left on site for subsequent destruction if they cannot be moved safely </w:t>
            </w:r>
          </w:p>
          <w:p w14:paraId="7A7F3D6F" w14:textId="546291EA" w:rsidR="003B4AFF" w:rsidRPr="003B4AFF" w:rsidRDefault="003B4AFF" w:rsidP="000A5A49">
            <w:pPr>
              <w:pStyle w:val="TableText"/>
              <w:numPr>
                <w:ilvl w:val="0"/>
                <w:numId w:val="42"/>
              </w:numPr>
            </w:pPr>
            <w:r w:rsidRPr="003B4AFF">
              <w:t>clean the ground or other surfaces (including instruments) contaminated by blood, excretions or tissues as thoroughly as possible and disinfect.</w:t>
            </w:r>
          </w:p>
        </w:tc>
      </w:tr>
      <w:tr w:rsidR="003B4AFF" w:rsidRPr="003B4AFF" w14:paraId="78C5DF30" w14:textId="77777777" w:rsidTr="003B4AFF">
        <w:tc>
          <w:tcPr>
            <w:tcW w:w="9060" w:type="dxa"/>
          </w:tcPr>
          <w:p w14:paraId="12815F08" w14:textId="77777777" w:rsidR="000A5A49" w:rsidRDefault="003B4AFF" w:rsidP="003B4AFF">
            <w:pPr>
              <w:pStyle w:val="TableText"/>
            </w:pPr>
            <w:r w:rsidRPr="003B4AFF">
              <w:t xml:space="preserve">While still in the </w:t>
            </w:r>
            <w:r w:rsidRPr="003B4AFF">
              <w:rPr>
                <w:rStyle w:val="Strong"/>
              </w:rPr>
              <w:t>dirty zone</w:t>
            </w:r>
            <w:r w:rsidRPr="003B4AFF">
              <w:t xml:space="preserve">: </w:t>
            </w:r>
          </w:p>
          <w:p w14:paraId="0234AB50" w14:textId="7797B82C" w:rsidR="003B4AFF" w:rsidRPr="003B4AFF" w:rsidRDefault="003B4AFF" w:rsidP="000A5A49">
            <w:pPr>
              <w:pStyle w:val="TableText"/>
              <w:numPr>
                <w:ilvl w:val="0"/>
                <w:numId w:val="43"/>
              </w:numPr>
            </w:pPr>
            <w:r w:rsidRPr="003B4AFF">
              <w:t>remove gross contamination and use a hose or tub of water and soap/detergent to clean boots, overalls, gloves and instruments/equipment</w:t>
            </w:r>
          </w:p>
          <w:p w14:paraId="58315CE7" w14:textId="399CC1FA" w:rsidR="003B4AFF" w:rsidRPr="003B4AFF" w:rsidRDefault="003B4AFF" w:rsidP="000A5A49">
            <w:pPr>
              <w:pStyle w:val="TableText"/>
              <w:numPr>
                <w:ilvl w:val="0"/>
                <w:numId w:val="43"/>
              </w:numPr>
            </w:pPr>
            <w:r w:rsidRPr="003B4AFF">
              <w:t>immerse instruments/equipment in an appropriate concentration of disinfectant solution for at least 10 minutes (or leave behind for subsequent disinfection by a specialised team).</w:t>
            </w:r>
          </w:p>
        </w:tc>
      </w:tr>
      <w:tr w:rsidR="003B4AFF" w:rsidRPr="003B4AFF" w14:paraId="41F72AD2" w14:textId="77777777" w:rsidTr="003B4AFF">
        <w:tc>
          <w:tcPr>
            <w:tcW w:w="9060" w:type="dxa"/>
          </w:tcPr>
          <w:p w14:paraId="7E12C998" w14:textId="77777777" w:rsidR="003B4AFF" w:rsidRPr="003B4AFF" w:rsidRDefault="003B4AFF" w:rsidP="003B4AFF">
            <w:pPr>
              <w:pStyle w:val="TableText"/>
            </w:pPr>
            <w:r w:rsidRPr="003B4AFF">
              <w:t xml:space="preserve">Return to the </w:t>
            </w:r>
            <w:r w:rsidRPr="003B4AFF">
              <w:rPr>
                <w:rStyle w:val="Strong"/>
              </w:rPr>
              <w:t>transition zone</w:t>
            </w:r>
            <w:r w:rsidRPr="003B4AFF">
              <w:t xml:space="preserve"> and:</w:t>
            </w:r>
          </w:p>
          <w:p w14:paraId="31CCCD8C" w14:textId="77777777" w:rsidR="003B4AFF" w:rsidRPr="003B4AFF" w:rsidRDefault="003B4AFF" w:rsidP="000A5A49">
            <w:pPr>
              <w:pStyle w:val="TableText"/>
              <w:numPr>
                <w:ilvl w:val="0"/>
                <w:numId w:val="44"/>
              </w:numPr>
            </w:pPr>
            <w:r w:rsidRPr="003B4AFF">
              <w:t>put waste in a plastic bag, disinfect it, put it in a second bag and disinfect again, then place in clean zone</w:t>
            </w:r>
          </w:p>
          <w:p w14:paraId="18F63B1E" w14:textId="77777777" w:rsidR="003B4AFF" w:rsidRPr="003B4AFF" w:rsidRDefault="003B4AFF" w:rsidP="000A5A49">
            <w:pPr>
              <w:pStyle w:val="TableText"/>
              <w:numPr>
                <w:ilvl w:val="0"/>
                <w:numId w:val="44"/>
              </w:numPr>
            </w:pPr>
            <w:r w:rsidRPr="003B4AFF">
              <w:t>disinfect boots and wash or spray hands, equipment and samples with appropriate disinfectant</w:t>
            </w:r>
          </w:p>
          <w:p w14:paraId="3946BDC6" w14:textId="77777777" w:rsidR="003B4AFF" w:rsidRPr="003B4AFF" w:rsidRDefault="003B4AFF" w:rsidP="000A5A49">
            <w:pPr>
              <w:pStyle w:val="TableText"/>
              <w:numPr>
                <w:ilvl w:val="0"/>
                <w:numId w:val="44"/>
              </w:numPr>
            </w:pPr>
            <w:r w:rsidRPr="003B4AFF">
              <w:t>wash hands, face and other exposed skin surfaces with soap and water. Your nose should be blown several times into disposable tissues.</w:t>
            </w:r>
          </w:p>
          <w:p w14:paraId="69EB2088" w14:textId="77777777" w:rsidR="003B4AFF" w:rsidRPr="003B4AFF" w:rsidRDefault="003B4AFF" w:rsidP="003B4AFF">
            <w:pPr>
              <w:pStyle w:val="TableText"/>
            </w:pPr>
            <w:r w:rsidRPr="003B4AFF">
              <w:t xml:space="preserve">Once in the </w:t>
            </w:r>
            <w:r w:rsidRPr="003B4AFF">
              <w:rPr>
                <w:rStyle w:val="Strong"/>
              </w:rPr>
              <w:t>clean zone</w:t>
            </w:r>
            <w:r w:rsidRPr="003B4AFF">
              <w:t>:</w:t>
            </w:r>
          </w:p>
          <w:p w14:paraId="7C4BE5CF" w14:textId="77777777" w:rsidR="003B4AFF" w:rsidRPr="003B4AFF" w:rsidRDefault="003B4AFF" w:rsidP="000A5A49">
            <w:pPr>
              <w:pStyle w:val="TableText"/>
              <w:numPr>
                <w:ilvl w:val="0"/>
                <w:numId w:val="45"/>
              </w:numPr>
            </w:pPr>
            <w:r w:rsidRPr="003B4AFF">
              <w:lastRenderedPageBreak/>
              <w:t>remove outer gloves and wash or spray inner gloves with disinfectant</w:t>
            </w:r>
          </w:p>
          <w:p w14:paraId="06BC1F54" w14:textId="77777777" w:rsidR="003B4AFF" w:rsidRPr="003B4AFF" w:rsidRDefault="003B4AFF" w:rsidP="000A5A49">
            <w:pPr>
              <w:pStyle w:val="TableText"/>
              <w:numPr>
                <w:ilvl w:val="0"/>
                <w:numId w:val="45"/>
              </w:numPr>
            </w:pPr>
            <w:r w:rsidRPr="003B4AFF">
              <w:t>remove overalls and boots, remove eye protection, then remove respirator once any dust has settled</w:t>
            </w:r>
          </w:p>
          <w:p w14:paraId="7A0A86FE" w14:textId="77777777" w:rsidR="003B4AFF" w:rsidRPr="003B4AFF" w:rsidRDefault="003B4AFF" w:rsidP="000A5A49">
            <w:pPr>
              <w:pStyle w:val="TableText"/>
              <w:numPr>
                <w:ilvl w:val="0"/>
                <w:numId w:val="45"/>
              </w:numPr>
            </w:pPr>
            <w:r w:rsidRPr="003B4AFF">
              <w:t>put personal protective equipment in a plastic bag</w:t>
            </w:r>
          </w:p>
          <w:p w14:paraId="00E9C84C" w14:textId="77777777" w:rsidR="003B4AFF" w:rsidRPr="003B4AFF" w:rsidRDefault="003B4AFF" w:rsidP="000A5A49">
            <w:pPr>
              <w:pStyle w:val="TableText"/>
              <w:numPr>
                <w:ilvl w:val="0"/>
                <w:numId w:val="45"/>
              </w:numPr>
            </w:pPr>
            <w:r w:rsidRPr="003B4AFF">
              <w:t>remove inner gloves, put in plastic bag with other personal protective equipment and close securely</w:t>
            </w:r>
          </w:p>
          <w:p w14:paraId="23B5AF34" w14:textId="77777777" w:rsidR="003B4AFF" w:rsidRPr="003B4AFF" w:rsidRDefault="003B4AFF" w:rsidP="000A5A49">
            <w:pPr>
              <w:pStyle w:val="TableText"/>
              <w:numPr>
                <w:ilvl w:val="0"/>
                <w:numId w:val="45"/>
              </w:numPr>
            </w:pPr>
            <w:r w:rsidRPr="003B4AFF">
              <w:t>disinfect plastic bag then put in second plastic bag and disinfect again</w:t>
            </w:r>
          </w:p>
          <w:p w14:paraId="12221E75" w14:textId="0C0F1C16" w:rsidR="003B4AFF" w:rsidRPr="003B4AFF" w:rsidRDefault="003B4AFF" w:rsidP="000A5A49">
            <w:pPr>
              <w:pStyle w:val="TableText"/>
              <w:numPr>
                <w:ilvl w:val="0"/>
                <w:numId w:val="45"/>
              </w:numPr>
            </w:pPr>
            <w:r w:rsidRPr="003B4AFF">
              <w:t>wash hands with soap and dry hands thoroughly.</w:t>
            </w:r>
          </w:p>
        </w:tc>
      </w:tr>
    </w:tbl>
    <w:p w14:paraId="65D8CE01" w14:textId="77777777" w:rsidR="00371F6A" w:rsidRDefault="00371F6A" w:rsidP="009036B0">
      <w:pPr>
        <w:pStyle w:val="Heading4"/>
        <w:numPr>
          <w:ilvl w:val="0"/>
          <w:numId w:val="0"/>
        </w:numPr>
        <w:ind w:left="964" w:hanging="964"/>
      </w:pPr>
    </w:p>
    <w:p w14:paraId="5C279280" w14:textId="77777777" w:rsidR="00B41E73" w:rsidRPr="009036B0" w:rsidRDefault="00B41E73" w:rsidP="009036B0">
      <w:pPr>
        <w:pStyle w:val="Heading4"/>
        <w:numPr>
          <w:ilvl w:val="0"/>
          <w:numId w:val="0"/>
        </w:numPr>
        <w:ind w:left="964" w:hanging="964"/>
      </w:pPr>
      <w:r w:rsidRPr="009036B0">
        <w:t>Assembling the evidence for diagnosis</w:t>
      </w:r>
    </w:p>
    <w:p w14:paraId="752C29DD" w14:textId="77777777" w:rsidR="00B41E73" w:rsidRPr="009036B0" w:rsidRDefault="00B41E73" w:rsidP="009036B0">
      <w:pPr>
        <w:pStyle w:val="Heading5"/>
        <w:spacing w:before="120" w:after="120"/>
      </w:pPr>
      <w:bookmarkStart w:id="25" w:name="_Taking_a_case"/>
      <w:bookmarkEnd w:id="25"/>
      <w:r w:rsidRPr="009036B0">
        <w:t>Taking a case history</w:t>
      </w:r>
    </w:p>
    <w:p w14:paraId="4BACEEF8" w14:textId="7A8013B7" w:rsidR="00B41E73" w:rsidRDefault="00B41E73" w:rsidP="00EC16AB">
      <w:pPr>
        <w:spacing w:after="120"/>
      </w:pPr>
      <w:r>
        <w:t>Taking a careful history of the events that have occurred, formulating a case definition to clarify precisely what is being investigated, and doing some basic epidemiology are important components of a disease investigation.</w:t>
      </w:r>
    </w:p>
    <w:p w14:paraId="51F5B780" w14:textId="6B86A2C2" w:rsidR="00B41E73" w:rsidRDefault="00B41E73" w:rsidP="00EC16AB">
      <w:pPr>
        <w:spacing w:after="120"/>
      </w:pPr>
      <w:r>
        <w:t xml:space="preserve">Taking a history requires the collection of accurate, quality information. Preparing a standard history collection template can help with gathering evidence (see an example in </w:t>
      </w:r>
      <w:hyperlink w:anchor="_Appendix_A" w:history="1">
        <w:r w:rsidRPr="008E1697">
          <w:rPr>
            <w:rStyle w:val="Hyperlink"/>
          </w:rPr>
          <w:t>Appendix A</w:t>
        </w:r>
      </w:hyperlink>
      <w:r>
        <w:t>).</w:t>
      </w:r>
    </w:p>
    <w:p w14:paraId="3181F7F1" w14:textId="77777777" w:rsidR="00B41E73" w:rsidRPr="009036B0" w:rsidRDefault="00B41E73" w:rsidP="009036B0">
      <w:pPr>
        <w:pStyle w:val="Heading5"/>
        <w:spacing w:before="120" w:after="120"/>
      </w:pPr>
      <w:bookmarkStart w:id="26" w:name="_Clinical_investigation"/>
      <w:bookmarkEnd w:id="26"/>
      <w:r w:rsidRPr="009036B0">
        <w:t>Clinical investigation</w:t>
      </w:r>
    </w:p>
    <w:p w14:paraId="57666C81" w14:textId="697492E6" w:rsidR="00B41E73" w:rsidRDefault="00B41E73" w:rsidP="00EC16AB">
      <w:pPr>
        <w:spacing w:after="120"/>
      </w:pPr>
      <w:r>
        <w:t>Several specific guidelines for veterinarians performing clinical livestock disease investigations are to:</w:t>
      </w:r>
    </w:p>
    <w:p w14:paraId="0F5D81C9" w14:textId="6C26F0E6" w:rsidR="00B41E73" w:rsidRDefault="00B41E73" w:rsidP="00B41E73">
      <w:pPr>
        <w:pStyle w:val="ListBullet"/>
      </w:pPr>
      <w:r>
        <w:t>use personal protective equipment appropriate to the situation</w:t>
      </w:r>
    </w:p>
    <w:p w14:paraId="1148A53C" w14:textId="5307A3E1" w:rsidR="00B41E73" w:rsidRDefault="00B41E73" w:rsidP="00B41E73">
      <w:pPr>
        <w:pStyle w:val="ListBullet"/>
      </w:pPr>
      <w:r>
        <w:t>begin investigation with the least affected groups of animals</w:t>
      </w:r>
    </w:p>
    <w:p w14:paraId="2AF79E87" w14:textId="1D87CD1B" w:rsidR="00B41E73" w:rsidRDefault="00B41E73" w:rsidP="00B41E73">
      <w:pPr>
        <w:pStyle w:val="ListBullet"/>
      </w:pPr>
      <w:r>
        <w:t>clinically examine representative numbers of clinically affected and unaffected animals</w:t>
      </w:r>
    </w:p>
    <w:p w14:paraId="78896F91" w14:textId="24379664" w:rsidR="00B41E73" w:rsidRDefault="00B41E73" w:rsidP="00B41E73">
      <w:pPr>
        <w:pStyle w:val="ListBullet"/>
      </w:pPr>
      <w:r>
        <w:t>determine a working case definition</w:t>
      </w:r>
    </w:p>
    <w:p w14:paraId="06946CE8" w14:textId="502BCF83" w:rsidR="00B41E73" w:rsidRDefault="00B41E73" w:rsidP="00B41E73">
      <w:pPr>
        <w:pStyle w:val="ListBullet"/>
      </w:pPr>
      <w:r>
        <w:t xml:space="preserve">take samples from </w:t>
      </w:r>
      <w:proofErr w:type="gramStart"/>
      <w:r>
        <w:t>an the</w:t>
      </w:r>
      <w:proofErr w:type="gramEnd"/>
      <w:r>
        <w:t xml:space="preserve"> appropriate number of animals for laboratory testing, based on advice from government veterinary officers</w:t>
      </w:r>
    </w:p>
    <w:p w14:paraId="0722C345" w14:textId="030E2947" w:rsidR="00B41E73" w:rsidRDefault="00B41E73" w:rsidP="00B41E73">
      <w:pPr>
        <w:pStyle w:val="ListBullet"/>
      </w:pPr>
      <w:r>
        <w:t xml:space="preserve">consider taking samples from affected and unaffected animals </w:t>
      </w:r>
      <w:proofErr w:type="gramStart"/>
      <w:r>
        <w:t>where</w:t>
      </w:r>
      <w:proofErr w:type="gramEnd"/>
      <w:r>
        <w:t xml:space="preserve"> pertinent</w:t>
      </w:r>
    </w:p>
    <w:p w14:paraId="5BA9F060" w14:textId="367F0429" w:rsidR="00B41E73" w:rsidRDefault="00B41E73" w:rsidP="00B41E73">
      <w:pPr>
        <w:pStyle w:val="ListBullet"/>
      </w:pPr>
      <w:r>
        <w:t>take an appropriate range of samples</w:t>
      </w:r>
    </w:p>
    <w:p w14:paraId="21778990" w14:textId="19339E38" w:rsidR="00B41E73" w:rsidRDefault="00B41E73" w:rsidP="00B41E73">
      <w:pPr>
        <w:pStyle w:val="ListBullet"/>
      </w:pPr>
      <w:r>
        <w:t>always take body temperatures (remember that pyrexia is a key finding in many EADs)</w:t>
      </w:r>
    </w:p>
    <w:p w14:paraId="4F4A4376" w14:textId="02765075" w:rsidR="00B41E73" w:rsidRDefault="00B41E73" w:rsidP="00B41E73">
      <w:pPr>
        <w:pStyle w:val="ListBullet"/>
      </w:pPr>
      <w:r>
        <w:t>ensure the proper restraint of animals, which is necessary both for personal safety and to ensure that a comprehensive examination of individuals can be done.</w:t>
      </w:r>
    </w:p>
    <w:p w14:paraId="6F0AF13D" w14:textId="77777777" w:rsidR="00B41E73" w:rsidRPr="009036B0" w:rsidRDefault="00B41E73" w:rsidP="009036B0">
      <w:pPr>
        <w:pStyle w:val="Heading5"/>
        <w:spacing w:before="120" w:after="120"/>
      </w:pPr>
      <w:r w:rsidRPr="009036B0">
        <w:t>Selection of animals for clinical examination</w:t>
      </w:r>
    </w:p>
    <w:p w14:paraId="4D6115C6" w14:textId="077D9D47" w:rsidR="00B41E73" w:rsidRDefault="00B41E73" w:rsidP="00EC16AB">
      <w:pPr>
        <w:spacing w:after="120"/>
      </w:pPr>
      <w:r>
        <w:t>It is important to select animals that are fully representative of the disease syndrome in the affected herd or flock. Where possible:</w:t>
      </w:r>
    </w:p>
    <w:p w14:paraId="208D2DE4" w14:textId="04EDC296" w:rsidR="00B41E73" w:rsidRDefault="00B41E73" w:rsidP="00B41E73">
      <w:pPr>
        <w:pStyle w:val="ListBullet"/>
      </w:pPr>
      <w:r>
        <w:t>collect diagnostic samples from several animals</w:t>
      </w:r>
    </w:p>
    <w:p w14:paraId="28E9A8B6" w14:textId="4ACCA807" w:rsidR="00B41E73" w:rsidRDefault="00B41E73" w:rsidP="00B41E73">
      <w:pPr>
        <w:pStyle w:val="ListBullet"/>
      </w:pPr>
      <w:r>
        <w:t>collect samples from animals early in the clinical course (not only are the causal organisms usually found in greatest concentration in tissues at this time, but secondary infections, which may mask the underlying cause, are less likely to be present)</w:t>
      </w:r>
    </w:p>
    <w:p w14:paraId="56283028" w14:textId="7B4B2EDD" w:rsidR="00B41E73" w:rsidRDefault="00B41E73" w:rsidP="00B41E73">
      <w:pPr>
        <w:pStyle w:val="ListBullet"/>
      </w:pPr>
      <w:r>
        <w:t>collect specimens from animals that are freshly dead (most viruses and bacteria are quickly inactivated after the death of the host as autolysis of tissues occurs, particularly in hot weather) or slaughter sick animals for the purpose.</w:t>
      </w:r>
    </w:p>
    <w:p w14:paraId="165B3839" w14:textId="60EEACB6" w:rsidR="00B41E73" w:rsidRDefault="00B41E73" w:rsidP="00B41E73">
      <w:r>
        <w:lastRenderedPageBreak/>
        <w:t xml:space="preserve">In some </w:t>
      </w:r>
      <w:proofErr w:type="gramStart"/>
      <w:r>
        <w:t>cases</w:t>
      </w:r>
      <w:proofErr w:type="gramEnd"/>
      <w:r>
        <w:t xml:space="preserve"> it may be desirable to deliver live sick animals to the laboratory (e.g. poultry). </w:t>
      </w:r>
      <w:r w:rsidRPr="00B41E73">
        <w:rPr>
          <w:rStyle w:val="Strong"/>
        </w:rPr>
        <w:t xml:space="preserve">However, this must only be done after advice from the government veterinary officer and/or laboratory, who will take into account the microbiological security of such action and the physical security of the </w:t>
      </w:r>
      <w:proofErr w:type="gramStart"/>
      <w:r w:rsidRPr="00B41E73">
        <w:rPr>
          <w:rStyle w:val="Strong"/>
        </w:rPr>
        <w:t>animals</w:t>
      </w:r>
      <w:proofErr w:type="gramEnd"/>
      <w:r w:rsidRPr="00B41E73">
        <w:rPr>
          <w:rStyle w:val="Strong"/>
        </w:rPr>
        <w:t xml:space="preserve"> while being transported</w:t>
      </w:r>
      <w:r>
        <w:t>.</w:t>
      </w:r>
    </w:p>
    <w:p w14:paraId="4488A9F7" w14:textId="77777777" w:rsidR="00B41E73" w:rsidRPr="009036B0" w:rsidRDefault="00B41E73" w:rsidP="009036B0">
      <w:pPr>
        <w:pStyle w:val="Heading5"/>
        <w:spacing w:before="120" w:after="120"/>
      </w:pPr>
      <w:bookmarkStart w:id="27" w:name="_Case_definitions"/>
      <w:bookmarkEnd w:id="27"/>
      <w:r w:rsidRPr="009036B0">
        <w:t>Case definitions</w:t>
      </w:r>
    </w:p>
    <w:p w14:paraId="459C980C" w14:textId="4282A770" w:rsidR="00B41E73" w:rsidRDefault="00B41E73" w:rsidP="00696216">
      <w:pPr>
        <w:spacing w:after="120"/>
      </w:pPr>
      <w:r>
        <w:t>You can develop a working case definition following the history taking process and clinical examination. The benefit of having a case definition is that it helps to define whether there is a single disease or multiple problems occurring at the same time.</w:t>
      </w:r>
    </w:p>
    <w:p w14:paraId="6DD93B7E" w14:textId="0B0FC6AB" w:rsidR="00B41E73" w:rsidRDefault="00B41E73" w:rsidP="00696216">
      <w:pPr>
        <w:spacing w:after="120"/>
      </w:pPr>
      <w:r>
        <w:t xml:space="preserve">A case definition may need to be flexible to prevent excluding cases that are </w:t>
      </w:r>
      <w:proofErr w:type="gramStart"/>
      <w:r>
        <w:t>related, and</w:t>
      </w:r>
      <w:proofErr w:type="gramEnd"/>
      <w:r>
        <w:t xml:space="preserve"> can be altered over time if more information comes to light. This is helpful in providing clarity in determining the nature of unfolding disease events.</w:t>
      </w:r>
    </w:p>
    <w:p w14:paraId="208C36B7" w14:textId="77777777" w:rsidR="000B6444" w:rsidRPr="009036B0" w:rsidRDefault="000B6444" w:rsidP="009036B0">
      <w:pPr>
        <w:pStyle w:val="Heading5"/>
        <w:spacing w:before="120" w:after="120"/>
      </w:pPr>
      <w:r w:rsidRPr="009036B0">
        <w:t>Basic epidemiological analysis</w:t>
      </w:r>
    </w:p>
    <w:p w14:paraId="0794A6FB" w14:textId="4F0AB1C7" w:rsidR="000B6444" w:rsidRDefault="000B6444" w:rsidP="00696216">
      <w:pPr>
        <w:spacing w:after="120"/>
      </w:pPr>
      <w:r>
        <w:t xml:space="preserve">A </w:t>
      </w:r>
      <w:r w:rsidRPr="000B6444">
        <w:rPr>
          <w:rStyle w:val="Strong"/>
        </w:rPr>
        <w:t>distribution map</w:t>
      </w:r>
      <w:r>
        <w:t>, which shows the location and distribution of the livestock affected on a property (in relation to the location of all the livestock), plus paddocks and water bodies, may help suggest a possible cause of the problem. This may be hand drawn.</w:t>
      </w:r>
    </w:p>
    <w:p w14:paraId="48C66259" w14:textId="36AA32F6" w:rsidR="000B6444" w:rsidRDefault="000B6444" w:rsidP="00696216">
      <w:pPr>
        <w:spacing w:after="120"/>
      </w:pPr>
      <w:r>
        <w:t>In addition, it is good practice in field investigations for veterinarians to use basic epidemiological measurements to determine fundamental event descriptors such as prevalence, incidence and mortality rates.</w:t>
      </w:r>
    </w:p>
    <w:p w14:paraId="0995F473" w14:textId="45E3CDA7" w:rsidR="000B6444" w:rsidRDefault="000B6444" w:rsidP="00696216">
      <w:pPr>
        <w:spacing w:after="120"/>
      </w:pPr>
      <w:r w:rsidRPr="000B6444">
        <w:rPr>
          <w:rStyle w:val="Strong"/>
        </w:rPr>
        <w:t>Prevalence</w:t>
      </w:r>
      <w:r>
        <w:t xml:space="preserve"> is the proportion of a population affected by a disease at a given point in time. The prevalence is the number of affected animals divided by the total number of animals at risk.</w:t>
      </w:r>
    </w:p>
    <w:p w14:paraId="7CA6B955" w14:textId="6AD3CA5D" w:rsidR="000B6444" w:rsidRDefault="000B6444" w:rsidP="00696216">
      <w:pPr>
        <w:spacing w:after="120"/>
      </w:pPr>
      <w:r w:rsidRPr="000B6444">
        <w:rPr>
          <w:rStyle w:val="Strong"/>
        </w:rPr>
        <w:t>Incidence</w:t>
      </w:r>
      <w:r>
        <w:t xml:space="preserve"> is a measure of new cases of disease in a population within a defined </w:t>
      </w:r>
      <w:proofErr w:type="gramStart"/>
      <w:r>
        <w:t>time period</w:t>
      </w:r>
      <w:proofErr w:type="gramEnd"/>
      <w:r>
        <w:t>. The cumulative incidence is the number of animals developing disease over the period in question divided by the number of non-diseased animals at the start of the period.</w:t>
      </w:r>
    </w:p>
    <w:p w14:paraId="40EB6D46" w14:textId="62FB8A05" w:rsidR="000B6444" w:rsidRDefault="000B6444" w:rsidP="00696216">
      <w:pPr>
        <w:spacing w:after="120"/>
      </w:pPr>
      <w:r w:rsidRPr="000B6444">
        <w:rPr>
          <w:rStyle w:val="Strong"/>
        </w:rPr>
        <w:t>Mortality</w:t>
      </w:r>
      <w:r>
        <w:t xml:space="preserve"> is the number of dead animals divided by the total number of animals in the population at the start of the period.</w:t>
      </w:r>
    </w:p>
    <w:p w14:paraId="75CA4A6B" w14:textId="579F7427" w:rsidR="000B6444" w:rsidRDefault="000B6444" w:rsidP="00696216">
      <w:pPr>
        <w:spacing w:after="120"/>
      </w:pPr>
      <w:r>
        <w:t>Other factors may also influence the expression of disease, including species, age, sex, reproductive status or other management activities. Comparing the prevalence, incidence or mortality in particular classes of animals can indicate factors associated with expression of disease.</w:t>
      </w:r>
    </w:p>
    <w:p w14:paraId="409A596C" w14:textId="08626007" w:rsidR="000B6444" w:rsidRDefault="000B6444" w:rsidP="00696216">
      <w:pPr>
        <w:spacing w:after="120"/>
      </w:pPr>
      <w:r>
        <w:t xml:space="preserve">It may also be useful to draw a </w:t>
      </w:r>
      <w:r w:rsidRPr="000B6444">
        <w:rPr>
          <w:rStyle w:val="Strong"/>
        </w:rPr>
        <w:t>timeline</w:t>
      </w:r>
      <w:r>
        <w:t xml:space="preserve"> which shows the number of cases occurring over time and events considered potentially related to the problem. Similarly, a plotted graph of number of cases over time (an </w:t>
      </w:r>
      <w:r w:rsidRPr="000B6444">
        <w:rPr>
          <w:rStyle w:val="Strong"/>
        </w:rPr>
        <w:t>epidemic curve</w:t>
      </w:r>
      <w:r>
        <w:t>) is useful to visualise the timeframe of the outbreak or disease event. The pattern of the graph can indicate whether cases have the appearance of a ‘point source’ problem (such as a single access to a toxin) or a ‘propagating epidemic’ (indicating a possible infectious disease occurrence).</w:t>
      </w:r>
    </w:p>
    <w:p w14:paraId="7C656783" w14:textId="77777777" w:rsidR="000B6444" w:rsidRPr="009036B0" w:rsidRDefault="000B6444" w:rsidP="009036B0">
      <w:pPr>
        <w:pStyle w:val="Heading5"/>
        <w:spacing w:before="120" w:after="120"/>
      </w:pPr>
      <w:bookmarkStart w:id="28" w:name="_Post-mortem_examination"/>
      <w:bookmarkEnd w:id="28"/>
      <w:r w:rsidRPr="009036B0">
        <w:t>Post-mortem examination</w:t>
      </w:r>
    </w:p>
    <w:p w14:paraId="2DB48F04" w14:textId="73EFF1E8" w:rsidR="000B6444" w:rsidRDefault="000B6444" w:rsidP="000B6444">
      <w:r w:rsidRPr="000B6444">
        <w:rPr>
          <w:rStyle w:val="Strong"/>
        </w:rPr>
        <w:t>Undertake post-mortems only where it is safe to do so. You should not conduct post-mortems for sudden death of livestock in the field due to the possibility of anthrax</w:t>
      </w:r>
      <w:r>
        <w:t>.</w:t>
      </w:r>
    </w:p>
    <w:p w14:paraId="4EF9C1B4" w14:textId="0DA396A4" w:rsidR="000B6444" w:rsidRDefault="000B6444" w:rsidP="00696216">
      <w:pPr>
        <w:spacing w:after="120"/>
      </w:pPr>
      <w:r>
        <w:t>Post-mortem examinations should be carried out in a systematic way to ensure nothing is missed. This routine approach also leads to the most efficient use of time.</w:t>
      </w:r>
    </w:p>
    <w:p w14:paraId="4C958C95" w14:textId="26151190" w:rsidR="00B41E73" w:rsidRDefault="000B6444" w:rsidP="00696216">
      <w:pPr>
        <w:spacing w:after="120"/>
      </w:pPr>
      <w:r>
        <w:lastRenderedPageBreak/>
        <w:t xml:space="preserve">In conducting post-mortems, personal safety is paramount—both from the risk of exposure to animal pathogens and the physical risks involved with using sharp equipment. Post-mortems are sometimes carried out in </w:t>
      </w:r>
      <w:proofErr w:type="gramStart"/>
      <w:r>
        <w:t>less than ideal</w:t>
      </w:r>
      <w:proofErr w:type="gramEnd"/>
      <w:r>
        <w:t xml:space="preserve"> situations and under time pressures. However, it is essential for veterinarians to ensure their personal safety and follow standard procedures to reduce the risk of accidents.</w:t>
      </w:r>
    </w:p>
    <w:p w14:paraId="59EF502E" w14:textId="719780A1" w:rsidR="000B6444" w:rsidRDefault="000B6444" w:rsidP="00696216">
      <w:pPr>
        <w:keepLines/>
        <w:spacing w:after="120"/>
      </w:pPr>
      <w:r>
        <w:t>There are many detailed guides on post-mortem procedures. In general, it is important for veterinarians to:</w:t>
      </w:r>
    </w:p>
    <w:p w14:paraId="5C4C53D0" w14:textId="254C8327" w:rsidR="000B6444" w:rsidRDefault="000B6444" w:rsidP="000B6444">
      <w:pPr>
        <w:pStyle w:val="ListBullet"/>
        <w:keepLines/>
      </w:pPr>
      <w:r>
        <w:t>have a standardised procedure that you follow routinely. It is important not to deviate based on initial findings or a narrow differential diagnosis list</w:t>
      </w:r>
    </w:p>
    <w:p w14:paraId="77383EC2" w14:textId="0D90F44C" w:rsidR="000B6444" w:rsidRDefault="000B6444" w:rsidP="000B6444">
      <w:pPr>
        <w:pStyle w:val="ListBullet"/>
        <w:keepLines/>
      </w:pPr>
      <w:r>
        <w:t>work safely for the benefit of themselves and others nearby</w:t>
      </w:r>
    </w:p>
    <w:p w14:paraId="16F3CC09" w14:textId="757BECD1" w:rsidR="000B6444" w:rsidRDefault="000B6444" w:rsidP="000B6444">
      <w:pPr>
        <w:pStyle w:val="ListBullet"/>
        <w:keepLines/>
      </w:pPr>
      <w:r>
        <w:t>examine all organs and tissue systems in a systematic way, even if lesions appear to be confined to one system</w:t>
      </w:r>
    </w:p>
    <w:p w14:paraId="1F250CA5" w14:textId="212EF8F7" w:rsidR="000B6444" w:rsidRDefault="000B6444" w:rsidP="000B6444">
      <w:pPr>
        <w:pStyle w:val="ListBullet"/>
        <w:keepLines/>
      </w:pPr>
      <w:r>
        <w:t>record gross lesions in a report to give the reader a clear understanding of the lesions seen. Consider using a waterproof camera to record lesions that can be disinfected following the post-mortem</w:t>
      </w:r>
    </w:p>
    <w:p w14:paraId="48265BEC" w14:textId="78B08605" w:rsidR="000B6444" w:rsidRDefault="000B6444" w:rsidP="000B6444">
      <w:pPr>
        <w:pStyle w:val="ListBullet"/>
        <w:keepLines/>
      </w:pPr>
      <w:r>
        <w:t>collect a comprehensive range of diagnostic specimens for consideration in the differential diagnosis</w:t>
      </w:r>
    </w:p>
    <w:p w14:paraId="02A145FA" w14:textId="04994027" w:rsidR="000B6444" w:rsidRDefault="000B6444" w:rsidP="000B6444">
      <w:pPr>
        <w:pStyle w:val="ListBullet"/>
        <w:keepLines/>
      </w:pPr>
      <w:r>
        <w:t>maintain and use sharp equipment</w:t>
      </w:r>
    </w:p>
    <w:p w14:paraId="0006481D" w14:textId="3D1FD073" w:rsidR="000B6444" w:rsidRDefault="000B6444" w:rsidP="000B6444">
      <w:pPr>
        <w:pStyle w:val="ListBullet"/>
        <w:keepLines/>
      </w:pPr>
      <w:r>
        <w:t>have all equipment available in an organised way</w:t>
      </w:r>
    </w:p>
    <w:p w14:paraId="573D09D8" w14:textId="431F7507" w:rsidR="000B6444" w:rsidRDefault="000B6444" w:rsidP="000B6444">
      <w:pPr>
        <w:pStyle w:val="ListBullet"/>
        <w:keepLines/>
      </w:pPr>
      <w:r>
        <w:t>have a pre-arranged sample collection system (i.e. mark containers clearly (and ideally pre-label them)</w:t>
      </w:r>
    </w:p>
    <w:p w14:paraId="5BAF97B8" w14:textId="785B6B4F" w:rsidR="000B6444" w:rsidRDefault="000B6444" w:rsidP="000B6444">
      <w:pPr>
        <w:pStyle w:val="ListBullet"/>
        <w:keepLines/>
      </w:pPr>
      <w:r>
        <w:t>place samples into appropriate collection containers</w:t>
      </w:r>
    </w:p>
    <w:p w14:paraId="7A5C53BE" w14:textId="23AE17B1" w:rsidR="000B6444" w:rsidRDefault="000B6444" w:rsidP="000B6444">
      <w:pPr>
        <w:pStyle w:val="ListBullet"/>
        <w:keepLines/>
      </w:pPr>
      <w:r>
        <w:t>have and use a routine to maintain cleanliness</w:t>
      </w:r>
    </w:p>
    <w:p w14:paraId="4305A16D" w14:textId="68553A1F" w:rsidR="000B6444" w:rsidRDefault="000B6444" w:rsidP="000B6444">
      <w:pPr>
        <w:pStyle w:val="ListBullet"/>
        <w:keepLines/>
      </w:pPr>
      <w:r>
        <w:t>conduct more than one post-mortem</w:t>
      </w:r>
    </w:p>
    <w:p w14:paraId="2E39AA89" w14:textId="1E74B327" w:rsidR="000B6444" w:rsidRDefault="000B6444" w:rsidP="000B6444">
      <w:pPr>
        <w:pStyle w:val="ListBullet"/>
        <w:keepLines/>
      </w:pPr>
      <w:r>
        <w:t>where possible, post-mortem freshly dead animals and consider sacrificing sick animals (since only limited information can be obtained from decomposed carcasses)</w:t>
      </w:r>
    </w:p>
    <w:p w14:paraId="755019DD" w14:textId="472766AE" w:rsidR="000B6444" w:rsidRDefault="000B6444" w:rsidP="000B6444">
      <w:pPr>
        <w:pStyle w:val="ListBullet"/>
        <w:keepLines/>
      </w:pPr>
      <w:r>
        <w:t>dispose of carcasses appropriately.</w:t>
      </w:r>
    </w:p>
    <w:p w14:paraId="1CFD3A29" w14:textId="77777777" w:rsidR="000B6444" w:rsidRPr="009036B0" w:rsidRDefault="000B6444" w:rsidP="005C7D8B">
      <w:pPr>
        <w:pStyle w:val="Heading4"/>
        <w:numPr>
          <w:ilvl w:val="0"/>
          <w:numId w:val="0"/>
        </w:numPr>
        <w:spacing w:before="120" w:after="120"/>
        <w:ind w:left="964" w:hanging="964"/>
        <w:rPr>
          <w:b w:val="0"/>
          <w:bCs w:val="0"/>
        </w:rPr>
      </w:pPr>
      <w:bookmarkStart w:id="29" w:name="_Samples_for_laboratory"/>
      <w:bookmarkEnd w:id="29"/>
      <w:r w:rsidRPr="005C7D8B">
        <w:t>Samples</w:t>
      </w:r>
      <w:r w:rsidRPr="009036B0">
        <w:rPr>
          <w:b w:val="0"/>
          <w:bCs w:val="0"/>
        </w:rPr>
        <w:t xml:space="preserve"> </w:t>
      </w:r>
      <w:r w:rsidRPr="005C7D8B">
        <w:t>for laboratory diagnosis</w:t>
      </w:r>
    </w:p>
    <w:p w14:paraId="7131C028" w14:textId="72134E0E" w:rsidR="00876FBB" w:rsidRDefault="000B6444" w:rsidP="00696216">
      <w:pPr>
        <w:spacing w:after="120"/>
      </w:pPr>
      <w:r>
        <w:t>In the routine investigation of endemic diseases field diagnosis based on clinical, pathological and epidemiological evidence are adequate on many occasions. However, when faced with an outbreak of an unusual disease, possibly an EAD, it is crucial that an accurate confirmatory laboratory diagnosis is obtained as rapidly as</w:t>
      </w:r>
      <w:r w:rsidR="009964B1">
        <w:t xml:space="preserve"> possible. Failure to do so may compromise the success of any attempted eradication campaign.</w:t>
      </w:r>
    </w:p>
    <w:p w14:paraId="4E7A820B" w14:textId="5FEB1F16" w:rsidR="000B6444" w:rsidRDefault="000B6444" w:rsidP="00696216">
      <w:pPr>
        <w:spacing w:after="120"/>
      </w:pPr>
      <w:r>
        <w:t>Collecting and submitting a variety of samples allows for open-ended testing and increases the likelihood of accurate diagnosis. Multiple fixed tissues and sera allow for non-specific testing, and veterinary laboratories can hold extra samples pending the initial testing results.</w:t>
      </w:r>
    </w:p>
    <w:p w14:paraId="203F1EE0" w14:textId="105C144D" w:rsidR="00B41E73" w:rsidRDefault="000B6444" w:rsidP="00696216">
      <w:pPr>
        <w:spacing w:after="120"/>
      </w:pPr>
      <w:r>
        <w:t xml:space="preserve">You should contact the veterinary laboratories you use for their specific requirements and guidelines. Some diseases (e.g. bovine spongiform encephalopathy and scrapie) require specific samples. Details of special requirements are provided in the appropriate disease chapter in this </w:t>
      </w:r>
      <w:r>
        <w:lastRenderedPageBreak/>
        <w:t xml:space="preserve">guide. Later chapters will describe specific samples to submit by syndrome; however, a general description of samples to collect is shown in </w:t>
      </w:r>
      <w:r w:rsidR="004645F2">
        <w:fldChar w:fldCharType="begin"/>
      </w:r>
      <w:r w:rsidR="004645F2">
        <w:instrText xml:space="preserve"> REF _Ref18335221 \h </w:instrText>
      </w:r>
      <w:r w:rsidR="004645F2">
        <w:fldChar w:fldCharType="separate"/>
      </w:r>
      <w:r w:rsidR="008D542C">
        <w:t xml:space="preserve">Table </w:t>
      </w:r>
      <w:r w:rsidR="008D542C">
        <w:rPr>
          <w:noProof/>
        </w:rPr>
        <w:t>1.3</w:t>
      </w:r>
      <w:r w:rsidR="008D542C">
        <w:t>.</w:t>
      </w:r>
      <w:r w:rsidR="008D542C">
        <w:rPr>
          <w:noProof/>
        </w:rPr>
        <w:t>3</w:t>
      </w:r>
      <w:r w:rsidR="004645F2">
        <w:fldChar w:fldCharType="end"/>
      </w:r>
      <w:r>
        <w:t>.</w:t>
      </w:r>
    </w:p>
    <w:p w14:paraId="114F910A" w14:textId="0379634A" w:rsidR="000B6444" w:rsidRDefault="00A3556D" w:rsidP="00A3556D">
      <w:pPr>
        <w:pStyle w:val="Caption"/>
      </w:pPr>
      <w:bookmarkStart w:id="30" w:name="_Ref18335221"/>
      <w:bookmarkStart w:id="31" w:name="_Toc20223498"/>
      <w:r>
        <w:t xml:space="preserve">Table </w:t>
      </w:r>
      <w:r w:rsidR="00CD1FC8">
        <w:rPr>
          <w:noProof/>
        </w:rPr>
        <w:fldChar w:fldCharType="begin"/>
      </w:r>
      <w:r w:rsidR="00CD1FC8">
        <w:rPr>
          <w:noProof/>
        </w:rPr>
        <w:instrText xml:space="preserve"> STYLEREF 3 \s </w:instrText>
      </w:r>
      <w:r w:rsidR="00CD1FC8">
        <w:rPr>
          <w:noProof/>
        </w:rPr>
        <w:fldChar w:fldCharType="separate"/>
      </w:r>
      <w:r w:rsidR="008D542C">
        <w:rPr>
          <w:noProof/>
        </w:rPr>
        <w:t>1.3</w:t>
      </w:r>
      <w:r w:rsidR="00CD1FC8">
        <w:rPr>
          <w:noProof/>
        </w:rPr>
        <w:fldChar w:fldCharType="end"/>
      </w:r>
      <w:r w:rsidR="0026402D">
        <w:t>.</w:t>
      </w:r>
      <w:r w:rsidR="00CD1FC8">
        <w:rPr>
          <w:noProof/>
        </w:rPr>
        <w:fldChar w:fldCharType="begin"/>
      </w:r>
      <w:r w:rsidR="00CD1FC8">
        <w:rPr>
          <w:noProof/>
        </w:rPr>
        <w:instrText xml:space="preserve"> SEQ Table \* ARABIC \s 3 </w:instrText>
      </w:r>
      <w:r w:rsidR="00CD1FC8">
        <w:rPr>
          <w:noProof/>
        </w:rPr>
        <w:fldChar w:fldCharType="separate"/>
      </w:r>
      <w:r w:rsidR="008D542C">
        <w:rPr>
          <w:noProof/>
        </w:rPr>
        <w:t>3</w:t>
      </w:r>
      <w:r w:rsidR="00CD1FC8">
        <w:rPr>
          <w:noProof/>
        </w:rPr>
        <w:fldChar w:fldCharType="end"/>
      </w:r>
      <w:bookmarkEnd w:id="30"/>
      <w:r>
        <w:t xml:space="preserve"> </w:t>
      </w:r>
      <w:r w:rsidRPr="00284360">
        <w:t>Sampling guide for a base sample set</w:t>
      </w:r>
      <w:bookmarkEnd w:id="31"/>
    </w:p>
    <w:tbl>
      <w:tblPr>
        <w:tblStyle w:val="TableGrid"/>
        <w:tblW w:w="0" w:type="auto"/>
        <w:tblLook w:val="04A0" w:firstRow="1" w:lastRow="0" w:firstColumn="1" w:lastColumn="0" w:noHBand="0" w:noVBand="1"/>
        <w:tblCaption w:val="Sampling guide for a base sample set"/>
        <w:tblDescription w:val="The different samples required for base sample set for investigation of a suspected emergency animal disease"/>
      </w:tblPr>
      <w:tblGrid>
        <w:gridCol w:w="3020"/>
        <w:gridCol w:w="3020"/>
        <w:gridCol w:w="3020"/>
      </w:tblGrid>
      <w:tr w:rsidR="00D20E97" w14:paraId="1484F579" w14:textId="77777777" w:rsidTr="00564A07">
        <w:trPr>
          <w:cantSplit/>
          <w:tblHeader/>
        </w:trPr>
        <w:tc>
          <w:tcPr>
            <w:tcW w:w="3020" w:type="dxa"/>
          </w:tcPr>
          <w:p w14:paraId="637865D6" w14:textId="77777777" w:rsidR="00D20E97" w:rsidRDefault="00D20E97" w:rsidP="00564A07">
            <w:pPr>
              <w:pStyle w:val="TableHeading"/>
            </w:pPr>
            <w:r w:rsidRPr="00B65216">
              <w:t xml:space="preserve">Sample </w:t>
            </w:r>
            <w:r>
              <w:t>t</w:t>
            </w:r>
            <w:r w:rsidRPr="00B65216">
              <w:t>ype</w:t>
            </w:r>
          </w:p>
        </w:tc>
        <w:tc>
          <w:tcPr>
            <w:tcW w:w="3020" w:type="dxa"/>
          </w:tcPr>
          <w:p w14:paraId="1CE7B636" w14:textId="77777777" w:rsidR="00D20E97" w:rsidRDefault="00D20E97" w:rsidP="00564A07">
            <w:pPr>
              <w:pStyle w:val="TableHeading"/>
            </w:pPr>
            <w:r w:rsidRPr="00B65216">
              <w:t>Examples of samples to take</w:t>
            </w:r>
          </w:p>
        </w:tc>
        <w:tc>
          <w:tcPr>
            <w:tcW w:w="3020" w:type="dxa"/>
          </w:tcPr>
          <w:p w14:paraId="0045E593" w14:textId="77777777" w:rsidR="00D20E97" w:rsidRDefault="00D20E97" w:rsidP="00564A07">
            <w:pPr>
              <w:pStyle w:val="TableHeading"/>
            </w:pPr>
            <w:r w:rsidRPr="00B65216">
              <w:t>Storage/transport conditions</w:t>
            </w:r>
          </w:p>
        </w:tc>
      </w:tr>
      <w:tr w:rsidR="00D20E97" w14:paraId="5EABB7F6" w14:textId="77777777" w:rsidTr="00E441A2">
        <w:tc>
          <w:tcPr>
            <w:tcW w:w="3020" w:type="dxa"/>
          </w:tcPr>
          <w:p w14:paraId="4BC9D7DC" w14:textId="77777777" w:rsidR="00D20E97" w:rsidRDefault="00D20E97" w:rsidP="00564A07">
            <w:pPr>
              <w:pStyle w:val="TableText"/>
            </w:pPr>
            <w:r w:rsidRPr="00B65216">
              <w:t>Ante-mortem samples</w:t>
            </w:r>
          </w:p>
        </w:tc>
        <w:tc>
          <w:tcPr>
            <w:tcW w:w="3020" w:type="dxa"/>
          </w:tcPr>
          <w:p w14:paraId="196ADDE9" w14:textId="77777777" w:rsidR="00D20E97" w:rsidRDefault="00D20E97" w:rsidP="00564A07">
            <w:pPr>
              <w:pStyle w:val="TableText"/>
            </w:pPr>
            <w:r>
              <w:t>blood samples (samples from at least 10 animals are recommended)</w:t>
            </w:r>
          </w:p>
          <w:p w14:paraId="33CFE82C" w14:textId="77777777" w:rsidR="00D20E97" w:rsidRDefault="00D20E97" w:rsidP="00564A07">
            <w:pPr>
              <w:pStyle w:val="TableBullet1"/>
            </w:pPr>
            <w:r>
              <w:t>EDTA 10 ml</w:t>
            </w:r>
          </w:p>
          <w:p w14:paraId="4A0AA01F" w14:textId="77777777" w:rsidR="00D20E97" w:rsidRDefault="00D20E97" w:rsidP="00564A07">
            <w:pPr>
              <w:pStyle w:val="TableBullet1"/>
            </w:pPr>
            <w:r>
              <w:t>Plain 10 ml</w:t>
            </w:r>
          </w:p>
          <w:p w14:paraId="14ADB1B0" w14:textId="77777777" w:rsidR="00D20E97" w:rsidRDefault="00D20E97" w:rsidP="00564A07">
            <w:pPr>
              <w:pStyle w:val="TableText"/>
            </w:pPr>
            <w:r>
              <w:t>swab (e</w:t>
            </w:r>
            <w:r w:rsidRPr="009964B1">
              <w:t>nsure the swab fully absorbs sample fluid</w:t>
            </w:r>
            <w:r>
              <w:t>) e.g. oral, nasal, rectal</w:t>
            </w:r>
          </w:p>
        </w:tc>
        <w:tc>
          <w:tcPr>
            <w:tcW w:w="3020" w:type="dxa"/>
          </w:tcPr>
          <w:p w14:paraId="66865A0B" w14:textId="77777777" w:rsidR="00D20E97" w:rsidRPr="00B65216" w:rsidRDefault="00D20E97" w:rsidP="00564A07">
            <w:pPr>
              <w:pStyle w:val="TableText"/>
            </w:pPr>
            <w:r>
              <w:t>b</w:t>
            </w:r>
            <w:r w:rsidRPr="00B65216">
              <w:t>lood samples:</w:t>
            </w:r>
          </w:p>
          <w:p w14:paraId="4B393F2C" w14:textId="77777777" w:rsidR="00D20E97" w:rsidRPr="00B65216" w:rsidRDefault="00D20E97" w:rsidP="00564A07">
            <w:pPr>
              <w:pStyle w:val="TableBullet1"/>
            </w:pPr>
            <w:r w:rsidRPr="00B65216">
              <w:t>mix with anticoagulant and chill</w:t>
            </w:r>
          </w:p>
          <w:p w14:paraId="6E395964" w14:textId="77777777" w:rsidR="00D20E97" w:rsidRPr="00B65216" w:rsidRDefault="00D20E97" w:rsidP="00564A07">
            <w:pPr>
              <w:pStyle w:val="TableBullet1"/>
            </w:pPr>
            <w:r w:rsidRPr="00B65216">
              <w:t>do not freeze</w:t>
            </w:r>
          </w:p>
          <w:p w14:paraId="29274C70" w14:textId="77777777" w:rsidR="00D20E97" w:rsidRPr="00B65216" w:rsidRDefault="00D20E97" w:rsidP="00564A07">
            <w:pPr>
              <w:pStyle w:val="TableBullet1"/>
            </w:pPr>
            <w:r w:rsidRPr="00B65216">
              <w:t>draw off serum for prolonged transport (put serum in plain blood tube)</w:t>
            </w:r>
          </w:p>
          <w:p w14:paraId="63AC28F2" w14:textId="77777777" w:rsidR="00D20E97" w:rsidRDefault="00D20E97" w:rsidP="00564A07">
            <w:pPr>
              <w:pStyle w:val="TableText"/>
            </w:pPr>
            <w:r>
              <w:t>s</w:t>
            </w:r>
            <w:r w:rsidRPr="00B65216">
              <w:t>terile swab in PBGS</w:t>
            </w:r>
          </w:p>
        </w:tc>
      </w:tr>
      <w:tr w:rsidR="00D20E97" w14:paraId="3F517488" w14:textId="77777777" w:rsidTr="00E441A2">
        <w:tc>
          <w:tcPr>
            <w:tcW w:w="3020" w:type="dxa"/>
          </w:tcPr>
          <w:p w14:paraId="7CBD2F5B" w14:textId="77777777" w:rsidR="00D20E97" w:rsidRPr="00B65216" w:rsidRDefault="00D20E97" w:rsidP="00564A07">
            <w:pPr>
              <w:pStyle w:val="TableText"/>
            </w:pPr>
            <w:r w:rsidRPr="00B65216">
              <w:t>Fresh tissue</w:t>
            </w:r>
          </w:p>
          <w:p w14:paraId="00CEB1D8" w14:textId="77777777" w:rsidR="00D20E97" w:rsidRDefault="00D20E97" w:rsidP="00564A07">
            <w:pPr>
              <w:pStyle w:val="TableText"/>
            </w:pPr>
            <w:r w:rsidRPr="00B65216">
              <w:t>(in separate individual sterile containers)</w:t>
            </w:r>
          </w:p>
        </w:tc>
        <w:tc>
          <w:tcPr>
            <w:tcW w:w="3020" w:type="dxa"/>
          </w:tcPr>
          <w:p w14:paraId="148961A5" w14:textId="77777777" w:rsidR="00D20E97" w:rsidRDefault="00D20E97" w:rsidP="00564A07">
            <w:pPr>
              <w:pStyle w:val="TableText"/>
            </w:pPr>
            <w:r>
              <w:t>tissue samples (samples from at least five animals are recommended) from organs relevant to clinical signs/gross necropsy findings, as well as:</w:t>
            </w:r>
          </w:p>
          <w:p w14:paraId="7573B6EE" w14:textId="77777777" w:rsidR="00D20E97" w:rsidRDefault="00D20E97" w:rsidP="00564A07">
            <w:pPr>
              <w:pStyle w:val="TableBullet1"/>
            </w:pPr>
            <w:r>
              <w:t>brain (swab, small section)</w:t>
            </w:r>
          </w:p>
          <w:p w14:paraId="733DB272" w14:textId="77777777" w:rsidR="00D20E97" w:rsidRDefault="00D20E97" w:rsidP="00564A07">
            <w:pPr>
              <w:pStyle w:val="TableBullet1"/>
            </w:pPr>
            <w:r>
              <w:t>liver</w:t>
            </w:r>
          </w:p>
          <w:p w14:paraId="20F3A9E4" w14:textId="77777777" w:rsidR="00D20E97" w:rsidRDefault="00D20E97" w:rsidP="00564A07">
            <w:pPr>
              <w:pStyle w:val="TableBullet1"/>
            </w:pPr>
            <w:r>
              <w:t>lung</w:t>
            </w:r>
          </w:p>
          <w:p w14:paraId="3EC947A6" w14:textId="77777777" w:rsidR="00D20E97" w:rsidRDefault="00D20E97" w:rsidP="00564A07">
            <w:pPr>
              <w:pStyle w:val="TableBullet1"/>
            </w:pPr>
            <w:r>
              <w:t>kidney</w:t>
            </w:r>
          </w:p>
          <w:p w14:paraId="4ACE9182" w14:textId="77777777" w:rsidR="00D20E97" w:rsidRDefault="00D20E97" w:rsidP="00564A07">
            <w:pPr>
              <w:pStyle w:val="TableBullet1"/>
            </w:pPr>
            <w:r>
              <w:t>spleen</w:t>
            </w:r>
          </w:p>
        </w:tc>
        <w:tc>
          <w:tcPr>
            <w:tcW w:w="3020" w:type="dxa"/>
          </w:tcPr>
          <w:p w14:paraId="71B0F8C6" w14:textId="77777777" w:rsidR="00D20E97" w:rsidRDefault="00D20E97" w:rsidP="00564A07">
            <w:pPr>
              <w:pStyle w:val="TableText"/>
            </w:pPr>
            <w:r>
              <w:t>fresh samples:</w:t>
            </w:r>
          </w:p>
          <w:p w14:paraId="2D44A7E3" w14:textId="6719C6AB" w:rsidR="00D20E97" w:rsidRDefault="00D20E97" w:rsidP="00564A07">
            <w:pPr>
              <w:pStyle w:val="TableBullet1"/>
            </w:pPr>
            <w:r>
              <w:t>chill or refrigerate</w:t>
            </w:r>
          </w:p>
          <w:p w14:paraId="3DE96EEE" w14:textId="77777777" w:rsidR="00D20E97" w:rsidRDefault="00D20E97" w:rsidP="00564A07">
            <w:pPr>
              <w:pStyle w:val="TableBullet1"/>
            </w:pPr>
            <w:r>
              <w:t>do not freeze</w:t>
            </w:r>
          </w:p>
        </w:tc>
      </w:tr>
      <w:tr w:rsidR="00D20E97" w14:paraId="1825F5A5" w14:textId="77777777" w:rsidTr="00E441A2">
        <w:tc>
          <w:tcPr>
            <w:tcW w:w="3020" w:type="dxa"/>
          </w:tcPr>
          <w:p w14:paraId="32F0579B" w14:textId="77777777" w:rsidR="00D20E97" w:rsidRPr="00B65216" w:rsidRDefault="00D20E97" w:rsidP="00564A07">
            <w:pPr>
              <w:pStyle w:val="TableText"/>
            </w:pPr>
            <w:r w:rsidRPr="00B65216">
              <w:t>Fixed samples</w:t>
            </w:r>
          </w:p>
          <w:p w14:paraId="495D92C0" w14:textId="77777777" w:rsidR="00D20E97" w:rsidRDefault="00D20E97" w:rsidP="00564A07">
            <w:pPr>
              <w:pStyle w:val="TableText"/>
            </w:pPr>
            <w:r w:rsidRPr="00B65216">
              <w:t>(pooled in formalin</w:t>
            </w:r>
            <w:r>
              <w:t xml:space="preserve"> –</w:t>
            </w:r>
            <w:r w:rsidRPr="00B65216">
              <w:t xml:space="preserve"> 10:1 formalin: tissue)</w:t>
            </w:r>
          </w:p>
        </w:tc>
        <w:tc>
          <w:tcPr>
            <w:tcW w:w="3020" w:type="dxa"/>
          </w:tcPr>
          <w:p w14:paraId="25D3A77E" w14:textId="77777777" w:rsidR="00D20E97" w:rsidRDefault="00D20E97" w:rsidP="00564A07">
            <w:pPr>
              <w:pStyle w:val="TableText"/>
            </w:pPr>
            <w:r w:rsidRPr="009964B1">
              <w:t>tissues from lesions and representative samples from each organ system</w:t>
            </w:r>
          </w:p>
        </w:tc>
        <w:tc>
          <w:tcPr>
            <w:tcW w:w="3020" w:type="dxa"/>
          </w:tcPr>
          <w:p w14:paraId="43CD5B26" w14:textId="77777777" w:rsidR="00D20E97" w:rsidRDefault="00D20E97" w:rsidP="00564A07">
            <w:pPr>
              <w:pStyle w:val="TableText"/>
            </w:pPr>
            <w:r>
              <w:t>fixed tissues:</w:t>
            </w:r>
          </w:p>
          <w:p w14:paraId="382E9A7F" w14:textId="77777777" w:rsidR="00D20E97" w:rsidRDefault="00D20E97" w:rsidP="00564A07">
            <w:pPr>
              <w:pStyle w:val="TableBullet1"/>
            </w:pPr>
            <w:r>
              <w:t>keep at room temperature</w:t>
            </w:r>
          </w:p>
          <w:p w14:paraId="6EE9BDDF" w14:textId="77777777" w:rsidR="00D20E97" w:rsidRDefault="00D20E97" w:rsidP="00564A07">
            <w:pPr>
              <w:pStyle w:val="TableBullet1"/>
            </w:pPr>
            <w:r>
              <w:t>can be pooled.</w:t>
            </w:r>
          </w:p>
        </w:tc>
      </w:tr>
    </w:tbl>
    <w:p w14:paraId="56BC0B25" w14:textId="589AE8FD" w:rsidR="00D20E97" w:rsidRPr="00564A07" w:rsidRDefault="00D20E97" w:rsidP="00564A07">
      <w:pPr>
        <w:pStyle w:val="Heading5"/>
      </w:pPr>
      <w:r w:rsidRPr="00564A07">
        <w:t>Labelling of samples</w:t>
      </w:r>
    </w:p>
    <w:p w14:paraId="07047B96" w14:textId="77777777" w:rsidR="00D20E97" w:rsidRDefault="00D20E97" w:rsidP="00EC16AB">
      <w:pPr>
        <w:spacing w:before="120" w:after="120"/>
      </w:pPr>
      <w:r>
        <w:t>Note that:</w:t>
      </w:r>
    </w:p>
    <w:p w14:paraId="47931567" w14:textId="4AB2D1D1" w:rsidR="00D20E97" w:rsidRDefault="00D20E97" w:rsidP="00D20E97">
      <w:pPr>
        <w:pStyle w:val="ListBullet"/>
      </w:pPr>
      <w:r>
        <w:t>each specimen container should be clearly labelled with the property and animal identification, date of collection and the tissue enclosed</w:t>
      </w:r>
    </w:p>
    <w:p w14:paraId="676DA9FE" w14:textId="798735E5" w:rsidR="00876FBB" w:rsidRDefault="00D20E97" w:rsidP="00D20E97">
      <w:pPr>
        <w:pStyle w:val="ListBullet"/>
      </w:pPr>
      <w:r>
        <w:t>waterproof labels/labelling used should stay attached and writing remain legible if the outside of the containers become wet.</w:t>
      </w:r>
    </w:p>
    <w:p w14:paraId="0633962B" w14:textId="77777777" w:rsidR="00D20E97" w:rsidRDefault="00D20E97" w:rsidP="00D20E97">
      <w:pPr>
        <w:pStyle w:val="Heading5"/>
      </w:pPr>
      <w:r>
        <w:t>Documentation to accompany samples</w:t>
      </w:r>
    </w:p>
    <w:p w14:paraId="5D153DD6" w14:textId="3284DF25" w:rsidR="00D20E97" w:rsidRDefault="00D20E97" w:rsidP="00696216">
      <w:pPr>
        <w:spacing w:before="120" w:after="120"/>
      </w:pPr>
      <w:r>
        <w:t>When you are outside of the infected area complete the relevant state laboratory submission form/specimen advice note. This specimen advice note is included inside the outer packaging (see section on sample packaging).</w:t>
      </w:r>
    </w:p>
    <w:p w14:paraId="12F2296A" w14:textId="2E71691B" w:rsidR="00D20E97" w:rsidRDefault="00D20E97" w:rsidP="00696216">
      <w:pPr>
        <w:spacing w:after="120"/>
      </w:pPr>
      <w:r>
        <w:t>The specimen advice note should include</w:t>
      </w:r>
      <w:r w:rsidR="004645F2">
        <w:t>:</w:t>
      </w:r>
    </w:p>
    <w:p w14:paraId="6F2B85D8" w14:textId="77777777" w:rsidR="00D20E97" w:rsidRPr="00D20E97" w:rsidRDefault="00D20E97" w:rsidP="00D20E97">
      <w:pPr>
        <w:rPr>
          <w:b/>
        </w:rPr>
      </w:pPr>
      <w:r w:rsidRPr="00D20E97">
        <w:rPr>
          <w:b/>
        </w:rPr>
        <w:t>Location and contact information</w:t>
      </w:r>
    </w:p>
    <w:p w14:paraId="73BAB477" w14:textId="19B6F54E" w:rsidR="00D20E97" w:rsidRDefault="00D20E97" w:rsidP="00D20E97">
      <w:pPr>
        <w:pStyle w:val="ListBullet"/>
      </w:pPr>
      <w:r>
        <w:t>owner’s name and address of property, with appropriate contact information</w:t>
      </w:r>
    </w:p>
    <w:p w14:paraId="5CAA22F4" w14:textId="792EB196" w:rsidR="00D20E97" w:rsidRDefault="00D20E97" w:rsidP="00D20E97">
      <w:pPr>
        <w:pStyle w:val="ListBullet"/>
      </w:pPr>
      <w:r>
        <w:t>name, address and contact information of the sender.</w:t>
      </w:r>
    </w:p>
    <w:p w14:paraId="060BCFDF" w14:textId="77777777" w:rsidR="00D20E97" w:rsidRPr="00D20E97" w:rsidRDefault="00D20E97" w:rsidP="00D20E97">
      <w:pPr>
        <w:rPr>
          <w:b/>
        </w:rPr>
      </w:pPr>
      <w:r w:rsidRPr="00D20E97">
        <w:rPr>
          <w:b/>
        </w:rPr>
        <w:t>Case information</w:t>
      </w:r>
    </w:p>
    <w:p w14:paraId="0E3260B4" w14:textId="24364F5B" w:rsidR="00D20E97" w:rsidRDefault="00D20E97" w:rsidP="00D20E97">
      <w:pPr>
        <w:pStyle w:val="ListBullet"/>
      </w:pPr>
      <w:r>
        <w:t>disease agents suspected and tests requested</w:t>
      </w:r>
    </w:p>
    <w:p w14:paraId="3DB47FD4" w14:textId="44C3275D" w:rsidR="00D20E97" w:rsidRDefault="00D20E97" w:rsidP="00D20E97">
      <w:pPr>
        <w:pStyle w:val="ListBullet"/>
      </w:pPr>
      <w:r>
        <w:t>species, breed, sex, age and identity of the animals sampled</w:t>
      </w:r>
    </w:p>
    <w:p w14:paraId="5098C8D3" w14:textId="08495DFA" w:rsidR="00D20E97" w:rsidRDefault="00D20E97" w:rsidP="00D20E97">
      <w:pPr>
        <w:pStyle w:val="ListBullet"/>
      </w:pPr>
      <w:r>
        <w:t>date when samples were collected and submitted</w:t>
      </w:r>
    </w:p>
    <w:p w14:paraId="105D1435" w14:textId="70A607ED" w:rsidR="00D20E97" w:rsidRDefault="00D20E97" w:rsidP="00D20E97">
      <w:pPr>
        <w:pStyle w:val="ListBullet"/>
      </w:pPr>
      <w:r>
        <w:lastRenderedPageBreak/>
        <w:t>list and type of samples submitted with transport media used</w:t>
      </w:r>
    </w:p>
    <w:p w14:paraId="5DDCE8A7" w14:textId="4FDA0DE8" w:rsidR="00D20E97" w:rsidRDefault="00D20E97" w:rsidP="00D20E97">
      <w:pPr>
        <w:pStyle w:val="ListBullet"/>
      </w:pPr>
      <w:r>
        <w:t>case history, including</w:t>
      </w:r>
    </w:p>
    <w:p w14:paraId="7ED63FBB" w14:textId="0C6002BB" w:rsidR="00D20E97" w:rsidRDefault="00D20E97" w:rsidP="00D20E97">
      <w:pPr>
        <w:pStyle w:val="ListBullet2"/>
      </w:pPr>
      <w:r>
        <w:t>list of animals examined and findings</w:t>
      </w:r>
    </w:p>
    <w:p w14:paraId="7C57ECCE" w14:textId="1B5BD344" w:rsidR="00D20E97" w:rsidRDefault="00D20E97" w:rsidP="00D20E97">
      <w:pPr>
        <w:pStyle w:val="ListBullet2"/>
      </w:pPr>
      <w:r>
        <w:t>clinical signs and their duration</w:t>
      </w:r>
    </w:p>
    <w:p w14:paraId="1990B513" w14:textId="0F214716" w:rsidR="00D20E97" w:rsidRDefault="00D20E97" w:rsidP="00D20E97">
      <w:pPr>
        <w:pStyle w:val="ListBullet2"/>
      </w:pPr>
      <w:r>
        <w:t>length of time the sick animals have been on the premise and, if recent arrivals, where they originated from</w:t>
      </w:r>
    </w:p>
    <w:p w14:paraId="5F7F5B17" w14:textId="3E620C17" w:rsidR="00D20E97" w:rsidRDefault="00D20E97" w:rsidP="00D20E97">
      <w:pPr>
        <w:pStyle w:val="ListBullet2"/>
      </w:pPr>
      <w:r>
        <w:t>date of first case and subsequent cases.</w:t>
      </w:r>
    </w:p>
    <w:p w14:paraId="33D65C3F" w14:textId="77777777" w:rsidR="00D20E97" w:rsidRPr="00D20E97" w:rsidRDefault="00D20E97" w:rsidP="00D20E97">
      <w:pPr>
        <w:rPr>
          <w:b/>
        </w:rPr>
      </w:pPr>
      <w:r w:rsidRPr="00D20E97">
        <w:rPr>
          <w:b/>
        </w:rPr>
        <w:t>Epidemiological information</w:t>
      </w:r>
    </w:p>
    <w:p w14:paraId="569DDB9A" w14:textId="0097207D" w:rsidR="00D20E97" w:rsidRDefault="00D20E97" w:rsidP="00D20E97">
      <w:pPr>
        <w:pStyle w:val="ListBullet"/>
      </w:pPr>
      <w:r>
        <w:t>a description of the spread of infection in the herd or flock, for example, the number of sick or dead animals/number of exposed animals</w:t>
      </w:r>
    </w:p>
    <w:p w14:paraId="00FE766B" w14:textId="203C1079" w:rsidR="00D20E97" w:rsidRDefault="00D20E97" w:rsidP="00D20E97">
      <w:pPr>
        <w:pStyle w:val="ListBullet"/>
      </w:pPr>
      <w:r>
        <w:t>different species on the property and numbers of each</w:t>
      </w:r>
    </w:p>
    <w:p w14:paraId="59F71DC1" w14:textId="22698939" w:rsidR="00D20E97" w:rsidRDefault="00D20E97" w:rsidP="00D20E97">
      <w:pPr>
        <w:pStyle w:val="ListBullet"/>
      </w:pPr>
      <w:r>
        <w:t>type and standard of animal husbandry on the property, including the type of feed available, biosecurity measures and other relevant factors potentially associated with the occurrence of cases</w:t>
      </w:r>
    </w:p>
    <w:p w14:paraId="6458294F" w14:textId="45A994AD" w:rsidR="00D20E97" w:rsidRDefault="00D20E97" w:rsidP="00D20E97">
      <w:pPr>
        <w:pStyle w:val="ListBullet"/>
      </w:pPr>
      <w:r>
        <w:t>history of foreign travel by owner or of introduction of animals from other countries or regions</w:t>
      </w:r>
    </w:p>
    <w:p w14:paraId="2535A9EC" w14:textId="1A59DC76" w:rsidR="00D20E97" w:rsidRDefault="00D20E97" w:rsidP="00D20E97">
      <w:pPr>
        <w:pStyle w:val="ListBullet"/>
      </w:pPr>
      <w:r>
        <w:t>any medication given to the animals, and when given</w:t>
      </w:r>
    </w:p>
    <w:p w14:paraId="16C47DA1" w14:textId="2A1EABF7" w:rsidR="00D20E97" w:rsidRDefault="00D20E97" w:rsidP="00D20E97">
      <w:pPr>
        <w:pStyle w:val="ListBullet"/>
      </w:pPr>
      <w:r>
        <w:t>vaccination history describing the type of vaccines used and dates of application</w:t>
      </w:r>
    </w:p>
    <w:p w14:paraId="49282E92" w14:textId="4E476487" w:rsidR="00D20E97" w:rsidRDefault="00D20E97" w:rsidP="00D20E97">
      <w:pPr>
        <w:pStyle w:val="ListBullet"/>
      </w:pPr>
      <w:r>
        <w:t>other observations about the disease, husbandry practices and other disease conditions present.</w:t>
      </w:r>
    </w:p>
    <w:p w14:paraId="082119F8" w14:textId="77777777" w:rsidR="00D20E97" w:rsidRDefault="00D20E97" w:rsidP="00D20E97">
      <w:pPr>
        <w:pStyle w:val="Heading5"/>
      </w:pPr>
      <w:r>
        <w:t>Sample packaging</w:t>
      </w:r>
    </w:p>
    <w:p w14:paraId="39958881" w14:textId="58CF2631" w:rsidR="00D20E97" w:rsidRDefault="00D20E97" w:rsidP="00696216">
      <w:pPr>
        <w:spacing w:before="120" w:after="120"/>
      </w:pPr>
      <w:r>
        <w:t>Package and transport all biological materials in accordance with local, national and international regulations. The minimum requirements for transporting specimens follow the principle of triple packaging, which consists of three layers—a primary receptacle (such as</w:t>
      </w:r>
      <w:r w:rsidR="005A77AB">
        <w:t xml:space="preserve"> </w:t>
      </w:r>
      <w:r>
        <w:t>a blood tube or specimen container), secondary packaging (for example a plastic container),</w:t>
      </w:r>
      <w:r w:rsidR="005A77AB">
        <w:t xml:space="preserve"> </w:t>
      </w:r>
      <w:r>
        <w:t>and an outer packaging.</w:t>
      </w:r>
    </w:p>
    <w:p w14:paraId="38A2853F" w14:textId="77777777" w:rsidR="00D20E97" w:rsidRDefault="00D20E97" w:rsidP="00696216">
      <w:pPr>
        <w:spacing w:after="120"/>
      </w:pPr>
      <w:r>
        <w:t>In addition:</w:t>
      </w:r>
    </w:p>
    <w:p w14:paraId="6CF563AD" w14:textId="280BEE13" w:rsidR="00D20E97" w:rsidRDefault="00D20E97" w:rsidP="005A77AB">
      <w:pPr>
        <w:pStyle w:val="ListBullet"/>
      </w:pPr>
      <w:r>
        <w:t>a primary container is packed into the secondary container on the infected property,</w:t>
      </w:r>
      <w:r w:rsidR="005A77AB">
        <w:t xml:space="preserve"> </w:t>
      </w:r>
      <w:r>
        <w:t>along with absorbent material</w:t>
      </w:r>
    </w:p>
    <w:p w14:paraId="4FCFBEC0" w14:textId="72967553" w:rsidR="00D20E97" w:rsidRDefault="00D20E97" w:rsidP="005A77AB">
      <w:pPr>
        <w:pStyle w:val="ListBullet"/>
      </w:pPr>
      <w:r>
        <w:t>the secondary container must have its surface disinfected and be removed from the</w:t>
      </w:r>
      <w:r w:rsidR="005A77AB">
        <w:t xml:space="preserve"> </w:t>
      </w:r>
      <w:r>
        <w:t>infected area prior to packaging in the outer transport container</w:t>
      </w:r>
    </w:p>
    <w:p w14:paraId="0BD0035F" w14:textId="3EBEA96D" w:rsidR="00D20E97" w:rsidRDefault="00D20E97" w:rsidP="005A77AB">
      <w:pPr>
        <w:pStyle w:val="ListBullet"/>
      </w:pPr>
      <w:r>
        <w:t>label the outer packaging with the name, address and 24-hour telephone number</w:t>
      </w:r>
      <w:r w:rsidR="005A77AB">
        <w:t xml:space="preserve"> </w:t>
      </w:r>
      <w:r>
        <w:t>of the sender, the delivery address, orientation labels and any other relevant</w:t>
      </w:r>
      <w:r w:rsidR="005A77AB">
        <w:t xml:space="preserve"> </w:t>
      </w:r>
      <w:r>
        <w:t>regulatory requirements</w:t>
      </w:r>
    </w:p>
    <w:p w14:paraId="075B3C78" w14:textId="38D78E99" w:rsidR="00D20E97" w:rsidRDefault="00D20E97" w:rsidP="005A77AB">
      <w:pPr>
        <w:pStyle w:val="ListBullet"/>
      </w:pPr>
      <w:r>
        <w:t>contact government veterinary laboratories regarding supplies of suitable</w:t>
      </w:r>
      <w:r w:rsidR="005A77AB">
        <w:t xml:space="preserve"> </w:t>
      </w:r>
      <w:r>
        <w:t>packing containers</w:t>
      </w:r>
    </w:p>
    <w:p w14:paraId="522B6E7B" w14:textId="6EB4756A" w:rsidR="00D20E97" w:rsidRDefault="00D20E97" w:rsidP="005A77AB">
      <w:pPr>
        <w:pStyle w:val="ListBullet"/>
      </w:pPr>
      <w:r>
        <w:t xml:space="preserve">store suitable gel packs (‘cold bricks’) frozen at </w:t>
      </w:r>
      <w:r w:rsidR="002F4EB7">
        <w:t>–</w:t>
      </w:r>
      <w:r>
        <w:t>20</w:t>
      </w:r>
      <w:r w:rsidR="005A77AB" w:rsidRPr="00B65216">
        <w:t>°</w:t>
      </w:r>
      <w:r>
        <w:t>C, ready for use</w:t>
      </w:r>
    </w:p>
    <w:p w14:paraId="420CFA60" w14:textId="62F95094" w:rsidR="00D20E97" w:rsidRDefault="00D20E97" w:rsidP="005A77AB">
      <w:pPr>
        <w:pStyle w:val="ListBullet"/>
      </w:pPr>
      <w:r>
        <w:lastRenderedPageBreak/>
        <w:t>use dry ice if the journey is expected to take several days. Seal the sample containers to</w:t>
      </w:r>
      <w:r w:rsidR="005A77AB">
        <w:t xml:space="preserve"> </w:t>
      </w:r>
      <w:r>
        <w:t>ensure that CO</w:t>
      </w:r>
      <w:r w:rsidR="005A77AB">
        <w:rPr>
          <w:vertAlign w:val="subscript"/>
        </w:rPr>
        <w:t>2</w:t>
      </w:r>
      <w:r>
        <w:t xml:space="preserve"> does not reach the samples, which could affect sample pH</w:t>
      </w:r>
    </w:p>
    <w:p w14:paraId="760AB066" w14:textId="76C50E65" w:rsidR="00D20E97" w:rsidRDefault="00D20E97" w:rsidP="005A77AB">
      <w:pPr>
        <w:pStyle w:val="ListBullet"/>
      </w:pPr>
      <w:r>
        <w:t>seek advice from the appropriate government veterinary authority when carcasses or other</w:t>
      </w:r>
      <w:r w:rsidR="005A77AB">
        <w:t xml:space="preserve"> </w:t>
      </w:r>
      <w:r>
        <w:t>specimens to be submitted are too large to be packed into a specimen transport container.</w:t>
      </w:r>
    </w:p>
    <w:p w14:paraId="131E3464" w14:textId="77777777" w:rsidR="00D20E97" w:rsidRDefault="00D20E97" w:rsidP="005C7D8B">
      <w:pPr>
        <w:pStyle w:val="Heading5"/>
        <w:spacing w:before="120" w:after="120"/>
      </w:pPr>
      <w:r>
        <w:t>Transport of laboratory samples</w:t>
      </w:r>
    </w:p>
    <w:p w14:paraId="1A8A20EE" w14:textId="64A28CF2" w:rsidR="00D20E97" w:rsidRDefault="00D20E97" w:rsidP="00696216">
      <w:pPr>
        <w:spacing w:after="120"/>
      </w:pPr>
      <w:r>
        <w:t>Australia has strict regulations governing the road, rail and air shipment of clinical material</w:t>
      </w:r>
      <w:r w:rsidR="005A77AB">
        <w:t xml:space="preserve"> </w:t>
      </w:r>
      <w:r>
        <w:t>and specimens. Specimens that are incorrectly packaged and labelled can be refused for</w:t>
      </w:r>
      <w:r w:rsidR="005A77AB">
        <w:t xml:space="preserve"> </w:t>
      </w:r>
      <w:r>
        <w:t xml:space="preserve">transport or laboratory </w:t>
      </w:r>
      <w:proofErr w:type="gramStart"/>
      <w:r>
        <w:t>processing, and</w:t>
      </w:r>
      <w:proofErr w:type="gramEnd"/>
      <w:r>
        <w:t xml:space="preserve"> may put the safety of those receiving the specimens at</w:t>
      </w:r>
      <w:r w:rsidR="005A77AB">
        <w:t xml:space="preserve"> </w:t>
      </w:r>
      <w:r>
        <w:t xml:space="preserve">unnecessary risk. For </w:t>
      </w:r>
      <w:proofErr w:type="gramStart"/>
      <w:r>
        <w:t>example</w:t>
      </w:r>
      <w:proofErr w:type="gramEnd"/>
      <w:r>
        <w:t xml:space="preserve"> leaking containers, blood in syringes, with or without needles,</w:t>
      </w:r>
      <w:r w:rsidR="005A77AB">
        <w:t xml:space="preserve"> </w:t>
      </w:r>
      <w:r>
        <w:t>are unacceptable.</w:t>
      </w:r>
    </w:p>
    <w:p w14:paraId="25205A99" w14:textId="74B57289" w:rsidR="00D20E97" w:rsidRDefault="00D20E97" w:rsidP="00696216">
      <w:pPr>
        <w:spacing w:after="120"/>
      </w:pPr>
      <w:r>
        <w:t>Veterinarians and clinic staff must ensure that packages containing biological material</w:t>
      </w:r>
      <w:r w:rsidR="005A77AB">
        <w:t xml:space="preserve"> </w:t>
      </w:r>
      <w:r>
        <w:t xml:space="preserve">meet the requirements outlined in the </w:t>
      </w:r>
      <w:r w:rsidRPr="00600249">
        <w:t xml:space="preserve">current </w:t>
      </w:r>
      <w:hyperlink r:id="rId29" w:history="1">
        <w:r w:rsidRPr="00600249">
          <w:rPr>
            <w:rStyle w:val="Hyperlink"/>
          </w:rPr>
          <w:t>Australian Code for the Transport of Dangerous</w:t>
        </w:r>
        <w:r w:rsidR="005A77AB" w:rsidRPr="00600249">
          <w:rPr>
            <w:rStyle w:val="Hyperlink"/>
          </w:rPr>
          <w:t xml:space="preserve"> </w:t>
        </w:r>
        <w:r w:rsidRPr="00600249">
          <w:rPr>
            <w:rStyle w:val="Hyperlink"/>
          </w:rPr>
          <w:t>Goods by Road or Rail.</w:t>
        </w:r>
      </w:hyperlink>
      <w:r w:rsidRPr="00600249">
        <w:t xml:space="preserve"> It is recommended that commercial</w:t>
      </w:r>
      <w:r>
        <w:t xml:space="preserve"> packaging and printed labels</w:t>
      </w:r>
      <w:r w:rsidR="005A77AB">
        <w:t xml:space="preserve"> </w:t>
      </w:r>
      <w:r>
        <w:t>be used.</w:t>
      </w:r>
    </w:p>
    <w:p w14:paraId="7984772C" w14:textId="6FCFEDAE" w:rsidR="00D20E97" w:rsidRDefault="00D20E97" w:rsidP="00696216">
      <w:pPr>
        <w:spacing w:after="120"/>
      </w:pPr>
      <w:r>
        <w:t xml:space="preserve">Consignments of specimens suspected of containing pathogens </w:t>
      </w:r>
      <w:proofErr w:type="gramStart"/>
      <w:r>
        <w:t>are considered to be</w:t>
      </w:r>
      <w:proofErr w:type="gramEnd"/>
      <w:r>
        <w:t xml:space="preserve"> dangerous</w:t>
      </w:r>
      <w:r w:rsidR="005A77AB">
        <w:t xml:space="preserve"> </w:t>
      </w:r>
      <w:r>
        <w:t>goods (infectious substances). A person holding a current certification for dangerous goods</w:t>
      </w:r>
      <w:r w:rsidR="005A77AB">
        <w:t xml:space="preserve"> </w:t>
      </w:r>
      <w:r>
        <w:t>must pack dangerous goods consignments for air transport. Mark the appropriate shipping</w:t>
      </w:r>
      <w:r w:rsidR="005A77AB">
        <w:t xml:space="preserve"> </w:t>
      </w:r>
      <w:r>
        <w:t>name and number for the dangerous goods on the package. In most cases this will be</w:t>
      </w:r>
      <w:r w:rsidR="005A77AB">
        <w:t xml:space="preserve"> </w:t>
      </w:r>
      <w:r>
        <w:t>UN 2900 (infectious substances, affecting animals only, in solid or liquid form) or UN 2814</w:t>
      </w:r>
      <w:r w:rsidR="005A77AB">
        <w:t xml:space="preserve"> </w:t>
      </w:r>
      <w:r>
        <w:t>(infectious substances, affecting humans, in solid or liquid form) or air or by post transport.</w:t>
      </w:r>
    </w:p>
    <w:p w14:paraId="7FCC9029" w14:textId="24B84052" w:rsidR="00D20E97" w:rsidRDefault="00D20E97" w:rsidP="00696216">
      <w:pPr>
        <w:spacing w:after="120"/>
      </w:pPr>
      <w:r>
        <w:t>In either case, the actual name of the infectious agent (known or suspected) should be added</w:t>
      </w:r>
      <w:r w:rsidR="005A77AB">
        <w:t xml:space="preserve"> </w:t>
      </w:r>
      <w:r>
        <w:t>in parentheses. Complete two copies of the shipper’s Declaration/or Dangerous Goods form</w:t>
      </w:r>
      <w:r w:rsidR="005A77AB">
        <w:t xml:space="preserve"> </w:t>
      </w:r>
      <w:r>
        <w:t>for transport by air or by post. These must accompany the package, in the plastic envelope</w:t>
      </w:r>
      <w:r w:rsidR="005A77AB">
        <w:t xml:space="preserve"> </w:t>
      </w:r>
      <w:r>
        <w:t>for shipping documents, attached on the side of the box.</w:t>
      </w:r>
    </w:p>
    <w:p w14:paraId="258F633E" w14:textId="0B2EB080" w:rsidR="00D20E97" w:rsidRDefault="00D20E97" w:rsidP="00696216">
      <w:pPr>
        <w:spacing w:after="120"/>
      </w:pPr>
      <w:r>
        <w:t>The Animal Health Committee has developed protocols for the submission of likely</w:t>
      </w:r>
      <w:r w:rsidR="005A77AB">
        <w:t xml:space="preserve"> </w:t>
      </w:r>
      <w:r>
        <w:t xml:space="preserve">EAD specimens to the </w:t>
      </w:r>
      <w:r w:rsidR="00D4760A" w:rsidRPr="00B70E93">
        <w:t>Australian Centre for Disease Preparedness</w:t>
      </w:r>
      <w:r w:rsidR="00D4760A">
        <w:t xml:space="preserve"> </w:t>
      </w:r>
      <w:r>
        <w:t>(</w:t>
      </w:r>
      <w:r w:rsidR="00D4760A">
        <w:t>ACDP</w:t>
      </w:r>
      <w:r>
        <w:t>). These are</w:t>
      </w:r>
      <w:r w:rsidR="005A77AB">
        <w:t xml:space="preserve"> </w:t>
      </w:r>
      <w:r>
        <w:t xml:space="preserve">contained in the AUSVETPLAN management manual </w:t>
      </w:r>
      <w:hyperlink r:id="rId30" w:history="1">
        <w:r w:rsidRPr="001E663C">
          <w:rPr>
            <w:rStyle w:val="Hyperlink"/>
          </w:rPr>
          <w:t>Laboratory Preparedness</w:t>
        </w:r>
        <w:r w:rsidR="001E663C" w:rsidRPr="001E663C">
          <w:rPr>
            <w:rStyle w:val="Hyperlink"/>
          </w:rPr>
          <w:t xml:space="preserve"> (pdf 284kb)</w:t>
        </w:r>
      </w:hyperlink>
      <w:r>
        <w:t>.</w:t>
      </w:r>
    </w:p>
    <w:p w14:paraId="45BE0484" w14:textId="77777777" w:rsidR="005A77AB" w:rsidRDefault="005A77AB" w:rsidP="00EC16AB">
      <w:pPr>
        <w:pStyle w:val="Heading4"/>
        <w:numPr>
          <w:ilvl w:val="0"/>
          <w:numId w:val="0"/>
        </w:numPr>
        <w:spacing w:after="120"/>
        <w:ind w:left="964" w:hanging="964"/>
      </w:pPr>
      <w:bookmarkStart w:id="32" w:name="_Follow-up"/>
      <w:bookmarkEnd w:id="32"/>
      <w:r>
        <w:t>Follow-up</w:t>
      </w:r>
    </w:p>
    <w:p w14:paraId="23E85E9E" w14:textId="3CF266EE" w:rsidR="00D20E97" w:rsidRDefault="005A77AB" w:rsidP="005A77AB">
      <w:r>
        <w:t>An important disease investigation principle is to follow-up with owners to determine if there are any ongoing concerns. Follow-up allows veterinarians to see if the situation has escalated or otherwise changed. You should not only rely on owners keeping you up to date with the clinical progression of the incident. Rather, actively make contact to monitor the situation, as this is a proactive way to ensure that an escalating situation does not go unnoticed. It can be beneficial to routinely schedule follow-up calls to producers after you have made livestock disease visits.</w:t>
      </w:r>
    </w:p>
    <w:p w14:paraId="2482A97E" w14:textId="29E007D1" w:rsidR="00D20E97" w:rsidRPr="00160DE4" w:rsidRDefault="005A77AB" w:rsidP="00EB745E">
      <w:pPr>
        <w:pStyle w:val="Heading2"/>
      </w:pPr>
      <w:bookmarkStart w:id="33" w:name="_Toc20223459"/>
      <w:r w:rsidRPr="00160DE4">
        <w:lastRenderedPageBreak/>
        <w:t>G</w:t>
      </w:r>
      <w:r w:rsidR="005556BA">
        <w:t>uide to investigation of disease syndromes</w:t>
      </w:r>
      <w:bookmarkEnd w:id="33"/>
    </w:p>
    <w:p w14:paraId="3A639D04" w14:textId="2DD18F83" w:rsidR="005A77AB" w:rsidRDefault="009753B0" w:rsidP="00564A07">
      <w:pPr>
        <w:pStyle w:val="Heading3"/>
        <w:pageBreakBefore w:val="0"/>
      </w:pPr>
      <w:bookmarkStart w:id="34" w:name="_Toc20223460"/>
      <w:r>
        <w:t>Vesicular diseases</w:t>
      </w:r>
      <w:bookmarkEnd w:id="34"/>
    </w:p>
    <w:p w14:paraId="3E1115D5" w14:textId="08938493" w:rsidR="009753B0" w:rsidRDefault="009753B0" w:rsidP="00696216">
      <w:pPr>
        <w:spacing w:after="120"/>
      </w:pPr>
      <w:r>
        <w:t>The term ‘vesicular diseases’ refers to a group of highly infectious viral diseases of cloven-hooved animals.</w:t>
      </w:r>
    </w:p>
    <w:p w14:paraId="2C9639EC" w14:textId="1840C00E" w:rsidR="009753B0" w:rsidRDefault="009753B0" w:rsidP="00696216">
      <w:pPr>
        <w:spacing w:after="120"/>
      </w:pPr>
      <w:r>
        <w:t>Due to the animal production and international trade ramifications of vesicular diseases, particularly foot-and-mouth disease (FMD), early detection of vesicular diseases is crucial.</w:t>
      </w:r>
      <w:r w:rsidR="00C22CDD">
        <w:t xml:space="preserve"> </w:t>
      </w:r>
      <w:r>
        <w:t>Vesicular diseases can cause high morbidity, but typically present with very low to no mortality.</w:t>
      </w:r>
    </w:p>
    <w:p w14:paraId="1A38D93F" w14:textId="77777777" w:rsidR="009753B0" w:rsidRDefault="009753B0" w:rsidP="00C22CDD">
      <w:pPr>
        <w:pStyle w:val="Heading4"/>
        <w:numPr>
          <w:ilvl w:val="0"/>
          <w:numId w:val="0"/>
        </w:numPr>
        <w:ind w:left="964" w:hanging="964"/>
      </w:pPr>
      <w:r>
        <w:t>Clinical signs</w:t>
      </w:r>
    </w:p>
    <w:p w14:paraId="11F2F672" w14:textId="77777777" w:rsidR="009753B0" w:rsidRDefault="009753B0" w:rsidP="00EC16AB">
      <w:pPr>
        <w:spacing w:before="120" w:after="120"/>
      </w:pPr>
      <w:r>
        <w:t>Clinical signs of vesicular diseases are similar. They include:</w:t>
      </w:r>
    </w:p>
    <w:p w14:paraId="30E51B80" w14:textId="2699D95C" w:rsidR="009753B0" w:rsidRDefault="009753B0" w:rsidP="00C22CDD">
      <w:pPr>
        <w:pStyle w:val="ListBullet"/>
      </w:pPr>
      <w:r>
        <w:t>excessive salivation</w:t>
      </w:r>
    </w:p>
    <w:p w14:paraId="605CDE28" w14:textId="6F4A70AE" w:rsidR="009753B0" w:rsidRDefault="009753B0" w:rsidP="00C22CDD">
      <w:pPr>
        <w:pStyle w:val="ListBullet"/>
      </w:pPr>
      <w:r>
        <w:t>lameness</w:t>
      </w:r>
    </w:p>
    <w:p w14:paraId="65C38A82" w14:textId="50875FC3" w:rsidR="009753B0" w:rsidRDefault="009753B0" w:rsidP="00C22CDD">
      <w:pPr>
        <w:pStyle w:val="ListBullet"/>
      </w:pPr>
      <w:r>
        <w:t>reluctance to move, huddling together</w:t>
      </w:r>
    </w:p>
    <w:p w14:paraId="19A57F3C" w14:textId="2B63A216" w:rsidR="009753B0" w:rsidRDefault="009753B0" w:rsidP="00C22CDD">
      <w:pPr>
        <w:pStyle w:val="ListBullet"/>
      </w:pPr>
      <w:r>
        <w:t>vesicles and ulcers on the feet, mouth, and teats</w:t>
      </w:r>
    </w:p>
    <w:p w14:paraId="7D0EEABF" w14:textId="377D0F08" w:rsidR="009753B0" w:rsidRDefault="009753B0" w:rsidP="00C22CDD">
      <w:pPr>
        <w:pStyle w:val="ListBullet"/>
      </w:pPr>
      <w:r>
        <w:t>hoof lesions including separation of corium</w:t>
      </w:r>
    </w:p>
    <w:p w14:paraId="4050AC4E" w14:textId="333E7668" w:rsidR="009753B0" w:rsidRDefault="009753B0" w:rsidP="00C22CDD">
      <w:pPr>
        <w:pStyle w:val="ListBullet"/>
      </w:pPr>
      <w:r>
        <w:t>pyrexia and depression</w:t>
      </w:r>
    </w:p>
    <w:p w14:paraId="71EEFD2E" w14:textId="0AACFC8F" w:rsidR="009753B0" w:rsidRDefault="009753B0" w:rsidP="00C22CDD">
      <w:pPr>
        <w:pStyle w:val="ListBullet"/>
      </w:pPr>
      <w:r>
        <w:t>unwillingness to eat.</w:t>
      </w:r>
    </w:p>
    <w:p w14:paraId="0DA0FC7B" w14:textId="22302CD1" w:rsidR="009753B0" w:rsidRDefault="009753B0" w:rsidP="009753B0">
      <w:r>
        <w:t>In addition, secondary bacterial infections may lead to other clinical signs such as mastitis</w:t>
      </w:r>
      <w:r w:rsidR="00C22CDD">
        <w:t xml:space="preserve"> </w:t>
      </w:r>
      <w:r>
        <w:t>and reduced milk production in dairy cows.</w:t>
      </w:r>
    </w:p>
    <w:p w14:paraId="7402A9F6" w14:textId="77777777" w:rsidR="009753B0" w:rsidRDefault="009753B0" w:rsidP="00C22CDD">
      <w:pPr>
        <w:pStyle w:val="Heading4"/>
        <w:numPr>
          <w:ilvl w:val="0"/>
          <w:numId w:val="0"/>
        </w:numPr>
        <w:spacing w:after="120"/>
        <w:ind w:left="964" w:hanging="964"/>
      </w:pPr>
      <w:r>
        <w:t>Potential causes</w:t>
      </w:r>
    </w:p>
    <w:p w14:paraId="7169DEC9" w14:textId="15EF40C9" w:rsidR="009753B0" w:rsidRDefault="009753B0" w:rsidP="00696216">
      <w:pPr>
        <w:spacing w:after="120"/>
      </w:pPr>
      <w:r>
        <w:t>A range of endemic and exotic infectious diseases present with vesicles and ulcerations, as</w:t>
      </w:r>
      <w:r w:rsidR="00C22CDD">
        <w:t xml:space="preserve"> </w:t>
      </w:r>
      <w:r>
        <w:t>well as several non-infectious diseases. Because of this, in addition to vesicles, you will need to</w:t>
      </w:r>
      <w:r w:rsidR="00C22CDD">
        <w:t xml:space="preserve"> </w:t>
      </w:r>
      <w:r>
        <w:t>consider other clinical signs present when determining a differential diagnosis list.</w:t>
      </w:r>
    </w:p>
    <w:p w14:paraId="1A8B7327" w14:textId="540807B3" w:rsidR="005A77AB" w:rsidRDefault="009753B0" w:rsidP="00696216">
      <w:pPr>
        <w:spacing w:after="120"/>
      </w:pPr>
      <w:r>
        <w:t xml:space="preserve">FMD is the most economically important vesicular disease for </w:t>
      </w:r>
      <w:proofErr w:type="gramStart"/>
      <w:r>
        <w:t>Australia</w:t>
      </w:r>
      <w:proofErr w:type="gramEnd"/>
      <w:r>
        <w:t xml:space="preserve"> and it affects multiple</w:t>
      </w:r>
      <w:r w:rsidR="00C22CDD">
        <w:t xml:space="preserve"> </w:t>
      </w:r>
      <w:r>
        <w:t>species (goats, sheep, cows and pigs). Because FMD is extremely contagious and an outbreak</w:t>
      </w:r>
      <w:r w:rsidR="00C22CDD">
        <w:t xml:space="preserve"> </w:t>
      </w:r>
      <w:r>
        <w:t>would have a significant economic impact to Australia, we must properly investigate and</w:t>
      </w:r>
      <w:r w:rsidR="00C22CDD">
        <w:t xml:space="preserve"> </w:t>
      </w:r>
      <w:r>
        <w:t xml:space="preserve">diagnose all vesicular diseases. </w:t>
      </w:r>
      <w:r w:rsidR="002F4EB7">
        <w:fldChar w:fldCharType="begin"/>
      </w:r>
      <w:r w:rsidR="002F4EB7">
        <w:instrText xml:space="preserve"> REF _Ref19186738 \h </w:instrText>
      </w:r>
      <w:r w:rsidR="002F4EB7">
        <w:fldChar w:fldCharType="separate"/>
      </w:r>
      <w:r w:rsidR="008D542C">
        <w:t xml:space="preserve">Table </w:t>
      </w:r>
      <w:r w:rsidR="008D542C">
        <w:rPr>
          <w:noProof/>
        </w:rPr>
        <w:t>2.1</w:t>
      </w:r>
      <w:r w:rsidR="008D542C">
        <w:t>.</w:t>
      </w:r>
      <w:r w:rsidR="008D542C">
        <w:rPr>
          <w:noProof/>
        </w:rPr>
        <w:t>1</w:t>
      </w:r>
      <w:r w:rsidR="002F4EB7">
        <w:fldChar w:fldCharType="end"/>
      </w:r>
      <w:r w:rsidR="002F4EB7">
        <w:t xml:space="preserve"> </w:t>
      </w:r>
      <w:r>
        <w:t>presents a list of vesicular diseases and the livestock</w:t>
      </w:r>
      <w:r w:rsidR="00C22CDD">
        <w:t xml:space="preserve"> </w:t>
      </w:r>
      <w:r>
        <w:t>species affected.</w:t>
      </w:r>
    </w:p>
    <w:p w14:paraId="47AF4190" w14:textId="0A10BBB2" w:rsidR="0021633F" w:rsidRPr="0021633F" w:rsidRDefault="0021633F" w:rsidP="0021633F">
      <w:pPr>
        <w:pStyle w:val="Caption"/>
      </w:pPr>
      <w:bookmarkStart w:id="35" w:name="_Ref19186738"/>
      <w:bookmarkStart w:id="36" w:name="_Toc20223499"/>
      <w:r>
        <w:lastRenderedPageBreak/>
        <w:t xml:space="preserve">Table </w:t>
      </w:r>
      <w:r w:rsidR="00CD1FC8">
        <w:rPr>
          <w:noProof/>
        </w:rPr>
        <w:fldChar w:fldCharType="begin"/>
      </w:r>
      <w:r w:rsidR="00CD1FC8">
        <w:rPr>
          <w:noProof/>
        </w:rPr>
        <w:instrText xml:space="preserve"> STYLEREF 3 \s </w:instrText>
      </w:r>
      <w:r w:rsidR="00CD1FC8">
        <w:rPr>
          <w:noProof/>
        </w:rPr>
        <w:fldChar w:fldCharType="separate"/>
      </w:r>
      <w:r w:rsidR="008D542C">
        <w:rPr>
          <w:noProof/>
        </w:rPr>
        <w:t>2.1</w:t>
      </w:r>
      <w:r w:rsidR="00CD1FC8">
        <w:rPr>
          <w:noProof/>
        </w:rPr>
        <w:fldChar w:fldCharType="end"/>
      </w:r>
      <w:r w:rsidR="0026402D">
        <w:t>.</w:t>
      </w:r>
      <w:r w:rsidR="00CD1FC8">
        <w:rPr>
          <w:noProof/>
        </w:rPr>
        <w:fldChar w:fldCharType="begin"/>
      </w:r>
      <w:r w:rsidR="00CD1FC8">
        <w:rPr>
          <w:noProof/>
        </w:rPr>
        <w:instrText xml:space="preserve"> SEQ Table \* ARABIC \s 3 </w:instrText>
      </w:r>
      <w:r w:rsidR="00CD1FC8">
        <w:rPr>
          <w:noProof/>
        </w:rPr>
        <w:fldChar w:fldCharType="separate"/>
      </w:r>
      <w:r w:rsidR="008D542C">
        <w:rPr>
          <w:noProof/>
        </w:rPr>
        <w:t>1</w:t>
      </w:r>
      <w:r w:rsidR="00CD1FC8">
        <w:rPr>
          <w:noProof/>
        </w:rPr>
        <w:fldChar w:fldCharType="end"/>
      </w:r>
      <w:bookmarkEnd w:id="35"/>
      <w:r>
        <w:t xml:space="preserve"> </w:t>
      </w:r>
      <w:r w:rsidRPr="00EC1B9E">
        <w:t>The vesicular diseases (all are exotic to Australia</w:t>
      </w:r>
      <w:proofErr w:type="gramStart"/>
      <w:r w:rsidRPr="00EC1B9E">
        <w:t>)</w:t>
      </w:r>
      <w:proofErr w:type="gramEnd"/>
      <w:r w:rsidRPr="00EC1B9E">
        <w:t xml:space="preserve"> and species clinically affected</w:t>
      </w:r>
      <w:bookmarkEnd w:id="36"/>
    </w:p>
    <w:tbl>
      <w:tblPr>
        <w:tblStyle w:val="TableGrid"/>
        <w:tblW w:w="0" w:type="auto"/>
        <w:tblLayout w:type="fixed"/>
        <w:tblLook w:val="04A0" w:firstRow="1" w:lastRow="0" w:firstColumn="1" w:lastColumn="0" w:noHBand="0" w:noVBand="1"/>
        <w:tblCaption w:val="The vesicular diseases (all are exotic to Australia) and species clinically affected"/>
        <w:tblDescription w:val="Indicates which vesicular diseases affected which animal species."/>
      </w:tblPr>
      <w:tblGrid>
        <w:gridCol w:w="2122"/>
        <w:gridCol w:w="1842"/>
        <w:gridCol w:w="1985"/>
        <w:gridCol w:w="992"/>
        <w:gridCol w:w="992"/>
        <w:gridCol w:w="1127"/>
      </w:tblGrid>
      <w:tr w:rsidR="009231C8" w14:paraId="5C309031" w14:textId="77777777" w:rsidTr="00564A07">
        <w:trPr>
          <w:cantSplit/>
          <w:tblHeader/>
        </w:trPr>
        <w:tc>
          <w:tcPr>
            <w:tcW w:w="2122" w:type="dxa"/>
          </w:tcPr>
          <w:p w14:paraId="3B6D609B" w14:textId="3CFB29FB" w:rsidR="009231C8" w:rsidRPr="009231C8" w:rsidRDefault="009231C8" w:rsidP="00564A07">
            <w:pPr>
              <w:pStyle w:val="TableHeading"/>
            </w:pPr>
            <w:r w:rsidRPr="009231C8">
              <w:t>Disease</w:t>
            </w:r>
          </w:p>
        </w:tc>
        <w:tc>
          <w:tcPr>
            <w:tcW w:w="1842" w:type="dxa"/>
          </w:tcPr>
          <w:p w14:paraId="6E1FF6FE" w14:textId="0A86664B" w:rsidR="009231C8" w:rsidRPr="009231C8" w:rsidRDefault="009231C8" w:rsidP="00564A07">
            <w:pPr>
              <w:pStyle w:val="TableHeading"/>
            </w:pPr>
            <w:r w:rsidRPr="009231C8">
              <w:t>Cattle</w:t>
            </w:r>
          </w:p>
        </w:tc>
        <w:tc>
          <w:tcPr>
            <w:tcW w:w="1985" w:type="dxa"/>
          </w:tcPr>
          <w:p w14:paraId="5B537033" w14:textId="610EF222" w:rsidR="009231C8" w:rsidRPr="009231C8" w:rsidRDefault="009231C8" w:rsidP="00564A07">
            <w:pPr>
              <w:pStyle w:val="TableHeading"/>
            </w:pPr>
            <w:r w:rsidRPr="009231C8">
              <w:t>Goats and sheep</w:t>
            </w:r>
          </w:p>
        </w:tc>
        <w:tc>
          <w:tcPr>
            <w:tcW w:w="992" w:type="dxa"/>
          </w:tcPr>
          <w:p w14:paraId="2B042D2B" w14:textId="156BE69C" w:rsidR="009231C8" w:rsidRPr="009231C8" w:rsidRDefault="009231C8" w:rsidP="00564A07">
            <w:pPr>
              <w:pStyle w:val="TableHeading"/>
            </w:pPr>
            <w:r w:rsidRPr="009231C8">
              <w:t>Deer</w:t>
            </w:r>
          </w:p>
        </w:tc>
        <w:tc>
          <w:tcPr>
            <w:tcW w:w="992" w:type="dxa"/>
          </w:tcPr>
          <w:p w14:paraId="5A459FE3" w14:textId="677AA37F" w:rsidR="009231C8" w:rsidRPr="009231C8" w:rsidRDefault="009231C8" w:rsidP="00564A07">
            <w:pPr>
              <w:pStyle w:val="TableHeading"/>
            </w:pPr>
            <w:r w:rsidRPr="009231C8">
              <w:t>Pigs</w:t>
            </w:r>
          </w:p>
        </w:tc>
        <w:tc>
          <w:tcPr>
            <w:tcW w:w="1127" w:type="dxa"/>
          </w:tcPr>
          <w:p w14:paraId="3C13BC6E" w14:textId="66DF1B26" w:rsidR="009231C8" w:rsidRPr="009231C8" w:rsidRDefault="009231C8" w:rsidP="00564A07">
            <w:pPr>
              <w:pStyle w:val="TableHeading"/>
            </w:pPr>
            <w:r w:rsidRPr="009231C8">
              <w:t>Horses</w:t>
            </w:r>
          </w:p>
        </w:tc>
      </w:tr>
      <w:tr w:rsidR="009231C8" w14:paraId="3FF7F971" w14:textId="77777777" w:rsidTr="003F2BE2">
        <w:tc>
          <w:tcPr>
            <w:tcW w:w="2122" w:type="dxa"/>
          </w:tcPr>
          <w:p w14:paraId="4E188589" w14:textId="26CE00EE" w:rsidR="009231C8" w:rsidRDefault="00000000" w:rsidP="00564A07">
            <w:pPr>
              <w:pStyle w:val="TableText"/>
              <w:keepNext/>
            </w:pPr>
            <w:hyperlink w:anchor="_CHAPTER_3.10_Foot-and-mouth" w:history="1">
              <w:r w:rsidR="009231C8" w:rsidRPr="001E663C">
                <w:rPr>
                  <w:rStyle w:val="Hyperlink"/>
                </w:rPr>
                <w:t>Foot-and-mouth disease</w:t>
              </w:r>
            </w:hyperlink>
          </w:p>
        </w:tc>
        <w:tc>
          <w:tcPr>
            <w:tcW w:w="1842" w:type="dxa"/>
          </w:tcPr>
          <w:p w14:paraId="1DC7BB87" w14:textId="52EFB9FE" w:rsidR="009231C8" w:rsidRDefault="009231C8" w:rsidP="00564A07">
            <w:pPr>
              <w:pStyle w:val="TableText"/>
              <w:keepNext/>
            </w:pPr>
            <w:r>
              <w:t>yes</w:t>
            </w:r>
          </w:p>
        </w:tc>
        <w:tc>
          <w:tcPr>
            <w:tcW w:w="1985" w:type="dxa"/>
          </w:tcPr>
          <w:p w14:paraId="1271ECF5" w14:textId="51BF1E5D" w:rsidR="009231C8" w:rsidRDefault="009231C8" w:rsidP="00564A07">
            <w:pPr>
              <w:pStyle w:val="TableText"/>
              <w:keepNext/>
            </w:pPr>
            <w:r>
              <w:t>yes</w:t>
            </w:r>
          </w:p>
        </w:tc>
        <w:tc>
          <w:tcPr>
            <w:tcW w:w="992" w:type="dxa"/>
          </w:tcPr>
          <w:p w14:paraId="379C2E59" w14:textId="2BFCAE80" w:rsidR="009231C8" w:rsidRDefault="009231C8" w:rsidP="00564A07">
            <w:pPr>
              <w:pStyle w:val="TableText"/>
              <w:keepNext/>
            </w:pPr>
            <w:r>
              <w:t>yes</w:t>
            </w:r>
          </w:p>
        </w:tc>
        <w:tc>
          <w:tcPr>
            <w:tcW w:w="992" w:type="dxa"/>
          </w:tcPr>
          <w:p w14:paraId="7DAAE0C6" w14:textId="17BF40BD" w:rsidR="009231C8" w:rsidRDefault="009231C8" w:rsidP="00564A07">
            <w:pPr>
              <w:pStyle w:val="TableText"/>
              <w:keepNext/>
            </w:pPr>
            <w:r>
              <w:t>yes</w:t>
            </w:r>
          </w:p>
        </w:tc>
        <w:tc>
          <w:tcPr>
            <w:tcW w:w="1127" w:type="dxa"/>
          </w:tcPr>
          <w:p w14:paraId="1F7E00F8" w14:textId="7AC61AAB" w:rsidR="009231C8" w:rsidRDefault="009231C8" w:rsidP="00564A07">
            <w:pPr>
              <w:pStyle w:val="TableText"/>
              <w:keepNext/>
            </w:pPr>
            <w:r>
              <w:t>no</w:t>
            </w:r>
          </w:p>
        </w:tc>
      </w:tr>
      <w:tr w:rsidR="009231C8" w14:paraId="42B319D1" w14:textId="77777777" w:rsidTr="003F2BE2">
        <w:tc>
          <w:tcPr>
            <w:tcW w:w="2122" w:type="dxa"/>
          </w:tcPr>
          <w:p w14:paraId="27294B9B" w14:textId="67D3E10D" w:rsidR="009231C8" w:rsidRDefault="009231C8" w:rsidP="00564A07">
            <w:pPr>
              <w:pStyle w:val="TableText"/>
              <w:keepNext/>
            </w:pPr>
            <w:proofErr w:type="spellStart"/>
            <w:r>
              <w:t>Senecavirus</w:t>
            </w:r>
            <w:proofErr w:type="spellEnd"/>
            <w:r>
              <w:t xml:space="preserve"> A (Seneca Valley virus) infection</w:t>
            </w:r>
          </w:p>
        </w:tc>
        <w:tc>
          <w:tcPr>
            <w:tcW w:w="1842" w:type="dxa"/>
          </w:tcPr>
          <w:p w14:paraId="76462DD5" w14:textId="0DF4FB00" w:rsidR="009231C8" w:rsidRDefault="009231C8" w:rsidP="00564A07">
            <w:pPr>
              <w:pStyle w:val="TableText"/>
              <w:keepNext/>
            </w:pPr>
            <w:r>
              <w:t>(</w:t>
            </w:r>
            <w:proofErr w:type="gramStart"/>
            <w:r>
              <w:t>antibodies</w:t>
            </w:r>
            <w:proofErr w:type="gramEnd"/>
            <w:r>
              <w:t xml:space="preserve"> only; no disease to date</w:t>
            </w:r>
          </w:p>
        </w:tc>
        <w:tc>
          <w:tcPr>
            <w:tcW w:w="1985" w:type="dxa"/>
          </w:tcPr>
          <w:p w14:paraId="7D592AE1" w14:textId="123ECAC1" w:rsidR="009231C8" w:rsidRDefault="009231C8" w:rsidP="00564A07">
            <w:pPr>
              <w:pStyle w:val="TableText"/>
              <w:keepNext/>
            </w:pPr>
            <w:r>
              <w:t>no</w:t>
            </w:r>
          </w:p>
        </w:tc>
        <w:tc>
          <w:tcPr>
            <w:tcW w:w="992" w:type="dxa"/>
          </w:tcPr>
          <w:p w14:paraId="60CEE628" w14:textId="59FE7797" w:rsidR="009231C8" w:rsidRDefault="009231C8" w:rsidP="00564A07">
            <w:pPr>
              <w:pStyle w:val="TableText"/>
              <w:keepNext/>
            </w:pPr>
            <w:r>
              <w:t>no</w:t>
            </w:r>
          </w:p>
        </w:tc>
        <w:tc>
          <w:tcPr>
            <w:tcW w:w="992" w:type="dxa"/>
          </w:tcPr>
          <w:p w14:paraId="7C608670" w14:textId="4A0FC4D2" w:rsidR="009231C8" w:rsidRDefault="009231C8" w:rsidP="00564A07">
            <w:pPr>
              <w:pStyle w:val="TableText"/>
              <w:keepNext/>
            </w:pPr>
            <w:r>
              <w:t>yes</w:t>
            </w:r>
          </w:p>
        </w:tc>
        <w:tc>
          <w:tcPr>
            <w:tcW w:w="1127" w:type="dxa"/>
          </w:tcPr>
          <w:p w14:paraId="1E1264D6" w14:textId="3D5391DE" w:rsidR="009231C8" w:rsidRDefault="009231C8" w:rsidP="00564A07">
            <w:pPr>
              <w:pStyle w:val="TableText"/>
              <w:keepNext/>
            </w:pPr>
            <w:r>
              <w:t>no</w:t>
            </w:r>
          </w:p>
        </w:tc>
      </w:tr>
      <w:tr w:rsidR="00554CBE" w14:paraId="071F262F" w14:textId="77777777" w:rsidTr="003F2BE2">
        <w:tc>
          <w:tcPr>
            <w:tcW w:w="2122" w:type="dxa"/>
          </w:tcPr>
          <w:p w14:paraId="4F93B923" w14:textId="65D8441B" w:rsidR="00554CBE" w:rsidRDefault="00000000" w:rsidP="00564A07">
            <w:pPr>
              <w:pStyle w:val="TableText"/>
              <w:keepNext/>
            </w:pPr>
            <w:hyperlink w:anchor="_CHAPTER_3.24:_Swine" w:history="1">
              <w:r w:rsidR="00554CBE" w:rsidRPr="00554CBE">
                <w:rPr>
                  <w:rStyle w:val="Hyperlink"/>
                </w:rPr>
                <w:t>Swine vesicular disease</w:t>
              </w:r>
            </w:hyperlink>
          </w:p>
        </w:tc>
        <w:tc>
          <w:tcPr>
            <w:tcW w:w="1842" w:type="dxa"/>
          </w:tcPr>
          <w:p w14:paraId="71325831" w14:textId="50B14722" w:rsidR="00554CBE" w:rsidRDefault="00554CBE" w:rsidP="00564A07">
            <w:pPr>
              <w:pStyle w:val="TableText"/>
              <w:keepNext/>
            </w:pPr>
            <w:r>
              <w:t>no</w:t>
            </w:r>
          </w:p>
        </w:tc>
        <w:tc>
          <w:tcPr>
            <w:tcW w:w="1985" w:type="dxa"/>
          </w:tcPr>
          <w:p w14:paraId="336E3FE5" w14:textId="3C02D205" w:rsidR="00554CBE" w:rsidRDefault="00554CBE" w:rsidP="00564A07">
            <w:pPr>
              <w:pStyle w:val="TableText"/>
              <w:keepNext/>
            </w:pPr>
            <w:r>
              <w:t>no</w:t>
            </w:r>
          </w:p>
        </w:tc>
        <w:tc>
          <w:tcPr>
            <w:tcW w:w="992" w:type="dxa"/>
          </w:tcPr>
          <w:p w14:paraId="279603D8" w14:textId="533FEE85" w:rsidR="00554CBE" w:rsidRDefault="00554CBE" w:rsidP="00564A07">
            <w:pPr>
              <w:pStyle w:val="TableText"/>
              <w:keepNext/>
            </w:pPr>
            <w:r>
              <w:t>no</w:t>
            </w:r>
          </w:p>
        </w:tc>
        <w:tc>
          <w:tcPr>
            <w:tcW w:w="992" w:type="dxa"/>
          </w:tcPr>
          <w:p w14:paraId="411E2C2B" w14:textId="56AE42F3" w:rsidR="00554CBE" w:rsidRDefault="00554CBE" w:rsidP="00564A07">
            <w:pPr>
              <w:pStyle w:val="TableText"/>
              <w:keepNext/>
            </w:pPr>
            <w:r>
              <w:t>yes</w:t>
            </w:r>
          </w:p>
        </w:tc>
        <w:tc>
          <w:tcPr>
            <w:tcW w:w="1127" w:type="dxa"/>
          </w:tcPr>
          <w:p w14:paraId="3D913806" w14:textId="764B4DEC" w:rsidR="00554CBE" w:rsidRDefault="00554CBE" w:rsidP="00564A07">
            <w:pPr>
              <w:pStyle w:val="TableText"/>
              <w:keepNext/>
            </w:pPr>
            <w:r>
              <w:t>no</w:t>
            </w:r>
          </w:p>
        </w:tc>
      </w:tr>
      <w:tr w:rsidR="009231C8" w14:paraId="0A87C5C2" w14:textId="77777777" w:rsidTr="003F2BE2">
        <w:tc>
          <w:tcPr>
            <w:tcW w:w="2122" w:type="dxa"/>
          </w:tcPr>
          <w:p w14:paraId="6BF249FB" w14:textId="466DA9B5" w:rsidR="009231C8" w:rsidRDefault="009231C8" w:rsidP="00564A07">
            <w:pPr>
              <w:pStyle w:val="TableText"/>
              <w:keepNext/>
            </w:pPr>
            <w:r>
              <w:t>Vesicular exanthema of swine (not seen globally since 1956)</w:t>
            </w:r>
          </w:p>
        </w:tc>
        <w:tc>
          <w:tcPr>
            <w:tcW w:w="1842" w:type="dxa"/>
          </w:tcPr>
          <w:p w14:paraId="490D00F8" w14:textId="0E20BED9" w:rsidR="009231C8" w:rsidRDefault="009231C8" w:rsidP="00564A07">
            <w:pPr>
              <w:pStyle w:val="TableText"/>
              <w:keepNext/>
            </w:pPr>
            <w:r>
              <w:t>no</w:t>
            </w:r>
          </w:p>
        </w:tc>
        <w:tc>
          <w:tcPr>
            <w:tcW w:w="1985" w:type="dxa"/>
          </w:tcPr>
          <w:p w14:paraId="12EAFB65" w14:textId="7E3ECC8F" w:rsidR="009231C8" w:rsidRDefault="009231C8" w:rsidP="00564A07">
            <w:pPr>
              <w:pStyle w:val="TableText"/>
              <w:keepNext/>
            </w:pPr>
            <w:r>
              <w:t>no</w:t>
            </w:r>
          </w:p>
        </w:tc>
        <w:tc>
          <w:tcPr>
            <w:tcW w:w="992" w:type="dxa"/>
          </w:tcPr>
          <w:p w14:paraId="5BBB083D" w14:textId="4A3A88A7" w:rsidR="009231C8" w:rsidRDefault="009231C8" w:rsidP="00564A07">
            <w:pPr>
              <w:pStyle w:val="TableText"/>
              <w:keepNext/>
            </w:pPr>
            <w:r>
              <w:t>no</w:t>
            </w:r>
          </w:p>
        </w:tc>
        <w:tc>
          <w:tcPr>
            <w:tcW w:w="992" w:type="dxa"/>
          </w:tcPr>
          <w:p w14:paraId="3137EEFE" w14:textId="42994E80" w:rsidR="009231C8" w:rsidRDefault="009231C8" w:rsidP="00564A07">
            <w:pPr>
              <w:pStyle w:val="TableText"/>
              <w:keepNext/>
            </w:pPr>
            <w:r>
              <w:t>yes</w:t>
            </w:r>
          </w:p>
        </w:tc>
        <w:tc>
          <w:tcPr>
            <w:tcW w:w="1127" w:type="dxa"/>
          </w:tcPr>
          <w:p w14:paraId="49D85027" w14:textId="0E656A8E" w:rsidR="009231C8" w:rsidRDefault="009231C8" w:rsidP="00564A07">
            <w:pPr>
              <w:pStyle w:val="TableText"/>
              <w:keepNext/>
            </w:pPr>
            <w:r>
              <w:t>no</w:t>
            </w:r>
          </w:p>
        </w:tc>
      </w:tr>
      <w:tr w:rsidR="009231C8" w14:paraId="18017BBA" w14:textId="77777777" w:rsidTr="003F2BE2">
        <w:tc>
          <w:tcPr>
            <w:tcW w:w="2122" w:type="dxa"/>
          </w:tcPr>
          <w:p w14:paraId="15BA51EF" w14:textId="4621B680" w:rsidR="009231C8" w:rsidRDefault="00000000" w:rsidP="00564A07">
            <w:pPr>
              <w:pStyle w:val="TableText"/>
            </w:pPr>
            <w:hyperlink w:anchor="_CHAPTER_3.26:_Vesicular" w:history="1">
              <w:r w:rsidR="009231C8" w:rsidRPr="00554CBE">
                <w:rPr>
                  <w:rStyle w:val="Hyperlink"/>
                </w:rPr>
                <w:t>Vesicular stomatitis</w:t>
              </w:r>
            </w:hyperlink>
          </w:p>
        </w:tc>
        <w:tc>
          <w:tcPr>
            <w:tcW w:w="1842" w:type="dxa"/>
          </w:tcPr>
          <w:p w14:paraId="27E608FB" w14:textId="36D4398F" w:rsidR="009231C8" w:rsidRDefault="009231C8" w:rsidP="00564A07">
            <w:pPr>
              <w:pStyle w:val="TableText"/>
            </w:pPr>
            <w:r>
              <w:t>yes</w:t>
            </w:r>
          </w:p>
        </w:tc>
        <w:tc>
          <w:tcPr>
            <w:tcW w:w="1985" w:type="dxa"/>
          </w:tcPr>
          <w:p w14:paraId="3EF33FC7" w14:textId="06B0F36D" w:rsidR="009231C8" w:rsidRDefault="009231C8" w:rsidP="00564A07">
            <w:pPr>
              <w:pStyle w:val="TableText"/>
            </w:pPr>
            <w:r>
              <w:t>no</w:t>
            </w:r>
          </w:p>
        </w:tc>
        <w:tc>
          <w:tcPr>
            <w:tcW w:w="992" w:type="dxa"/>
          </w:tcPr>
          <w:p w14:paraId="14E290C9" w14:textId="4D775338" w:rsidR="009231C8" w:rsidRDefault="009231C8" w:rsidP="00564A07">
            <w:pPr>
              <w:pStyle w:val="TableText"/>
            </w:pPr>
            <w:r>
              <w:t>no</w:t>
            </w:r>
          </w:p>
        </w:tc>
        <w:tc>
          <w:tcPr>
            <w:tcW w:w="992" w:type="dxa"/>
          </w:tcPr>
          <w:p w14:paraId="52D91A2D" w14:textId="75C07524" w:rsidR="009231C8" w:rsidRDefault="009231C8" w:rsidP="00564A07">
            <w:pPr>
              <w:pStyle w:val="TableText"/>
            </w:pPr>
            <w:r>
              <w:t>yes</w:t>
            </w:r>
          </w:p>
        </w:tc>
        <w:tc>
          <w:tcPr>
            <w:tcW w:w="1127" w:type="dxa"/>
          </w:tcPr>
          <w:p w14:paraId="6DCE2229" w14:textId="735AD232" w:rsidR="009231C8" w:rsidRDefault="009231C8" w:rsidP="00564A07">
            <w:pPr>
              <w:pStyle w:val="TableText"/>
            </w:pPr>
            <w:r>
              <w:t>yes</w:t>
            </w:r>
          </w:p>
        </w:tc>
      </w:tr>
    </w:tbl>
    <w:p w14:paraId="58D9D7B6" w14:textId="39B3CB87" w:rsidR="006502FD" w:rsidRDefault="006502FD" w:rsidP="00696216">
      <w:pPr>
        <w:spacing w:before="240" w:after="120"/>
      </w:pPr>
      <w:proofErr w:type="gramStart"/>
      <w:r>
        <w:t>A number of</w:t>
      </w:r>
      <w:proofErr w:type="gramEnd"/>
      <w:r>
        <w:t xml:space="preserve"> other </w:t>
      </w:r>
      <w:r w:rsidRPr="006502FD">
        <w:rPr>
          <w:rStyle w:val="Strong"/>
        </w:rPr>
        <w:t>exotic diseases</w:t>
      </w:r>
      <w:r>
        <w:t xml:space="preserve"> have similar clinical signs to viral vesicular diseases, particularly during their more advanced clinical stages. These include:</w:t>
      </w:r>
    </w:p>
    <w:p w14:paraId="38353D34" w14:textId="6E9FB7FC" w:rsidR="006502FD" w:rsidRDefault="00000000" w:rsidP="006502FD">
      <w:pPr>
        <w:pStyle w:val="ListBullet"/>
      </w:pPr>
      <w:hyperlink w:anchor="_CHAPTER_3.5:_Bluetongue" w:history="1">
        <w:r w:rsidR="006502FD" w:rsidRPr="00554CBE">
          <w:rPr>
            <w:rStyle w:val="Hyperlink"/>
          </w:rPr>
          <w:t>bluetongue disease</w:t>
        </w:r>
      </w:hyperlink>
      <w:r w:rsidR="006502FD">
        <w:t xml:space="preserve"> (affects cattle, deer, goats and sheep)</w:t>
      </w:r>
    </w:p>
    <w:p w14:paraId="6D79D6CB" w14:textId="27443697" w:rsidR="006502FD" w:rsidRDefault="00000000" w:rsidP="006502FD">
      <w:pPr>
        <w:pStyle w:val="ListBullet"/>
      </w:pPr>
      <w:hyperlink w:anchor="_CHAPTER_3.17:_Peste" w:history="1">
        <w:proofErr w:type="spellStart"/>
        <w:r w:rsidR="006502FD" w:rsidRPr="00554CBE">
          <w:rPr>
            <w:rStyle w:val="Hyperlink"/>
          </w:rPr>
          <w:t>peste</w:t>
        </w:r>
        <w:proofErr w:type="spellEnd"/>
        <w:r w:rsidR="006502FD" w:rsidRPr="00554CBE">
          <w:rPr>
            <w:rStyle w:val="Hyperlink"/>
          </w:rPr>
          <w:t xml:space="preserve"> des petits ruminants</w:t>
        </w:r>
      </w:hyperlink>
      <w:r w:rsidR="006502FD">
        <w:t xml:space="preserve"> (affects goats and sheep)</w:t>
      </w:r>
    </w:p>
    <w:p w14:paraId="7C27308A" w14:textId="68A779DD" w:rsidR="006502FD" w:rsidRDefault="006502FD" w:rsidP="006502FD">
      <w:pPr>
        <w:pStyle w:val="ListBullet"/>
      </w:pPr>
      <w:r>
        <w:t>rinderpest (now recognised as globally eradicated by the World Organisation for Animal Health (</w:t>
      </w:r>
      <w:r w:rsidR="00BA3ED4">
        <w:t>WOAH</w:t>
      </w:r>
      <w:r>
        <w:t>) (affects cattle, goats and sheep).</w:t>
      </w:r>
    </w:p>
    <w:p w14:paraId="2FBA96DA" w14:textId="39C214D8" w:rsidR="006502FD" w:rsidRDefault="006502FD" w:rsidP="00EC16AB">
      <w:pPr>
        <w:spacing w:before="240" w:after="120"/>
      </w:pPr>
      <w:r w:rsidRPr="006502FD">
        <w:rPr>
          <w:rStyle w:val="Strong"/>
        </w:rPr>
        <w:t>Endemic diseases</w:t>
      </w:r>
      <w:r>
        <w:t>, which may cause similar clinical signs to viral vesicular diseases include, but are not limited to:</w:t>
      </w:r>
    </w:p>
    <w:p w14:paraId="2439F8C5" w14:textId="7A2D61F8" w:rsidR="006502FD" w:rsidRDefault="006502FD" w:rsidP="006502FD">
      <w:pPr>
        <w:pStyle w:val="ListBullet"/>
      </w:pPr>
      <w:r>
        <w:t xml:space="preserve">bovine </w:t>
      </w:r>
      <w:proofErr w:type="spellStart"/>
      <w:r>
        <w:t>papular</w:t>
      </w:r>
      <w:proofErr w:type="spellEnd"/>
      <w:r>
        <w:t xml:space="preserve"> stomatitis (affects cattle)</w:t>
      </w:r>
    </w:p>
    <w:p w14:paraId="5F0973A8" w14:textId="3A1450F8" w:rsidR="006502FD" w:rsidRDefault="006502FD" w:rsidP="006502FD">
      <w:pPr>
        <w:pStyle w:val="ListBullet"/>
      </w:pPr>
      <w:r>
        <w:t>foot rot (affects cattle and sheep)</w:t>
      </w:r>
    </w:p>
    <w:p w14:paraId="08A6E8EC" w14:textId="345BAD8D" w:rsidR="006502FD" w:rsidRDefault="006502FD" w:rsidP="006502FD">
      <w:pPr>
        <w:pStyle w:val="ListBullet"/>
      </w:pPr>
      <w:proofErr w:type="spellStart"/>
      <w:r>
        <w:t>Glässers</w:t>
      </w:r>
      <w:proofErr w:type="spellEnd"/>
      <w:r>
        <w:t xml:space="preserve"> disease (</w:t>
      </w:r>
      <w:r w:rsidRPr="006502FD">
        <w:rPr>
          <w:i/>
        </w:rPr>
        <w:t xml:space="preserve">Haemophilus </w:t>
      </w:r>
      <w:proofErr w:type="spellStart"/>
      <w:r w:rsidRPr="006502FD">
        <w:rPr>
          <w:i/>
        </w:rPr>
        <w:t>parasuis</w:t>
      </w:r>
      <w:proofErr w:type="spellEnd"/>
      <w:r>
        <w:t>) (affects pigs)</w:t>
      </w:r>
    </w:p>
    <w:p w14:paraId="06426700" w14:textId="3C1DD3FD" w:rsidR="006502FD" w:rsidRDefault="006502FD" w:rsidP="006502FD">
      <w:pPr>
        <w:pStyle w:val="ListBullet"/>
      </w:pPr>
      <w:r>
        <w:t>infectious bovine rhinotracheitis (affects cattle)</w:t>
      </w:r>
    </w:p>
    <w:p w14:paraId="3C76267E" w14:textId="7A7DA925" w:rsidR="006502FD" w:rsidRDefault="006502FD" w:rsidP="006502FD">
      <w:pPr>
        <w:pStyle w:val="ListBullet"/>
      </w:pPr>
      <w:r>
        <w:t>malignant catarrhal fever (only sheep-associated malignant catarrhal fever is endemic) (affects cattle)</w:t>
      </w:r>
    </w:p>
    <w:p w14:paraId="3986CEF7" w14:textId="5F5A5B9D" w:rsidR="006502FD" w:rsidRDefault="006502FD" w:rsidP="006502FD">
      <w:pPr>
        <w:pStyle w:val="ListBullet"/>
      </w:pPr>
      <w:r>
        <w:t>mucosal disease caused by bovine viral diarrhoea (BVD). Only BVD virus 1 is endemic in Australia (affects cattle).</w:t>
      </w:r>
    </w:p>
    <w:p w14:paraId="44804AC8" w14:textId="065DBFC6" w:rsidR="006502FD" w:rsidRDefault="006502FD" w:rsidP="00EC16AB">
      <w:pPr>
        <w:spacing w:before="240" w:after="120"/>
      </w:pPr>
      <w:r>
        <w:t>Non-infectious causes of similar clinical signs to viral vesicular diseases include but are not limited to:</w:t>
      </w:r>
    </w:p>
    <w:p w14:paraId="08C1BAF1" w14:textId="5E78E4E8" w:rsidR="006502FD" w:rsidRDefault="006502FD" w:rsidP="006502FD">
      <w:pPr>
        <w:pStyle w:val="ListBullet"/>
      </w:pPr>
      <w:r>
        <w:t>chemical irritants and scalding (</w:t>
      </w:r>
      <w:proofErr w:type="gramStart"/>
      <w:r>
        <w:t>affects</w:t>
      </w:r>
      <w:proofErr w:type="gramEnd"/>
      <w:r>
        <w:t xml:space="preserve"> cattle, deer, goats, horses, pigs and sheep)</w:t>
      </w:r>
    </w:p>
    <w:p w14:paraId="0B2D72B1" w14:textId="7506D94F" w:rsidR="006502FD" w:rsidRDefault="006502FD" w:rsidP="006502FD">
      <w:pPr>
        <w:pStyle w:val="ListBullet"/>
      </w:pPr>
      <w:proofErr w:type="spellStart"/>
      <w:r>
        <w:t>dermatophilus</w:t>
      </w:r>
      <w:proofErr w:type="spellEnd"/>
      <w:r>
        <w:t xml:space="preserve"> and other types of mycotic stomatitis (affects cattle, deer, goats, horses, pigs and sheep)</w:t>
      </w:r>
    </w:p>
    <w:p w14:paraId="69959A2F" w14:textId="22CBA622" w:rsidR="006502FD" w:rsidRDefault="006502FD" w:rsidP="006502FD">
      <w:pPr>
        <w:pStyle w:val="ListBullet"/>
      </w:pPr>
      <w:r>
        <w:t>idiopathic vesicular disease in pigs (affects pigs)</w:t>
      </w:r>
    </w:p>
    <w:p w14:paraId="2B48EB85" w14:textId="1ED8F668" w:rsidR="006502FD" w:rsidRDefault="006502FD" w:rsidP="006502FD">
      <w:pPr>
        <w:pStyle w:val="ListBullet"/>
      </w:pPr>
      <w:r>
        <w:t>insect bite hypersensitivity (affects cattle, deer, goats, horses, pigs and sheep)</w:t>
      </w:r>
    </w:p>
    <w:p w14:paraId="27801D1E" w14:textId="1B633006" w:rsidR="006502FD" w:rsidRDefault="006502FD" w:rsidP="006502FD">
      <w:pPr>
        <w:pStyle w:val="ListBullet"/>
      </w:pPr>
      <w:r>
        <w:t>lesions of the mouth and feet due to trauma (affects cattle, deer, goats, horses, pigs and sheep)</w:t>
      </w:r>
    </w:p>
    <w:p w14:paraId="78E9CC88" w14:textId="0AAC98FA" w:rsidR="006502FD" w:rsidRDefault="006502FD" w:rsidP="006502FD">
      <w:pPr>
        <w:pStyle w:val="ListBullet"/>
      </w:pPr>
      <w:r>
        <w:t>lameness due to bad or hard floors (affects cattle, deer, goats, pigs and sheep)</w:t>
      </w:r>
    </w:p>
    <w:p w14:paraId="264B444A" w14:textId="24D888D1" w:rsidR="006502FD" w:rsidRDefault="006502FD" w:rsidP="006502FD">
      <w:pPr>
        <w:pStyle w:val="ListBullet"/>
      </w:pPr>
      <w:r>
        <w:lastRenderedPageBreak/>
        <w:t xml:space="preserve">phototoxic dermatitis with vesicle formations from contact with the leaves of plants of the family </w:t>
      </w:r>
      <w:proofErr w:type="spellStart"/>
      <w:r w:rsidRPr="006502FD">
        <w:rPr>
          <w:i/>
        </w:rPr>
        <w:t>Umbelliferae</w:t>
      </w:r>
      <w:proofErr w:type="spellEnd"/>
      <w:r>
        <w:t xml:space="preserve"> (parsley, parsnips and celery) (affects cattle, deer, goats, horses, pigs and sheep).</w:t>
      </w:r>
    </w:p>
    <w:p w14:paraId="1B983DE5" w14:textId="076BDE02" w:rsidR="009753B0" w:rsidRDefault="006502FD" w:rsidP="006502FD">
      <w:pPr>
        <w:spacing w:before="240"/>
      </w:pPr>
      <w:r>
        <w:t xml:space="preserve">Some differential diagnoses may be eliminated by </w:t>
      </w:r>
      <w:hyperlink w:anchor="_Taking_a_case" w:history="1">
        <w:r w:rsidRPr="00696216">
          <w:rPr>
            <w:rStyle w:val="Hyperlink"/>
          </w:rPr>
          <w:t>taking a thorough history</w:t>
        </w:r>
      </w:hyperlink>
      <w:r>
        <w:t xml:space="preserve"> including environmental observations (such as possible trauma or exposure to parsnips or celery) and a thorough </w:t>
      </w:r>
      <w:hyperlink w:anchor="_Clinical_investigation" w:history="1">
        <w:r w:rsidRPr="00696216">
          <w:rPr>
            <w:rStyle w:val="Hyperlink"/>
          </w:rPr>
          <w:t>clinical examination</w:t>
        </w:r>
      </w:hyperlink>
      <w:r>
        <w:t xml:space="preserve"> (such as for chemical burn). Also important is information about the clinical picture of the herd (i.e. are single or multiple animals affected?).</w:t>
      </w:r>
    </w:p>
    <w:p w14:paraId="38182759" w14:textId="77777777" w:rsidR="006502FD" w:rsidRDefault="006502FD" w:rsidP="006502FD">
      <w:pPr>
        <w:pStyle w:val="Heading4"/>
        <w:numPr>
          <w:ilvl w:val="0"/>
          <w:numId w:val="0"/>
        </w:numPr>
        <w:spacing w:after="120"/>
        <w:ind w:left="964" w:hanging="964"/>
      </w:pPr>
      <w:r>
        <w:t>Reporting requirements</w:t>
      </w:r>
    </w:p>
    <w:p w14:paraId="11249AF7" w14:textId="25ADACDE" w:rsidR="006502FD" w:rsidRDefault="006502FD" w:rsidP="006502FD">
      <w:r>
        <w:t xml:space="preserve">If you suspect a case of vesicular disease, report it immediately by phoning the </w:t>
      </w:r>
      <w:r w:rsidRPr="006502FD">
        <w:rPr>
          <w:rStyle w:val="Strong"/>
        </w:rPr>
        <w:t>Emergency Animal Disease Watch Hotline on 1800 675 888</w:t>
      </w:r>
      <w:r>
        <w:t>, wherever you are in Australia. Alternatively, contact a government veterinarian in your state or territory.</w:t>
      </w:r>
    </w:p>
    <w:p w14:paraId="4459B87E" w14:textId="77777777" w:rsidR="006502FD" w:rsidRDefault="006502FD" w:rsidP="006502FD">
      <w:pPr>
        <w:pStyle w:val="Heading4"/>
        <w:numPr>
          <w:ilvl w:val="0"/>
          <w:numId w:val="0"/>
        </w:numPr>
        <w:spacing w:after="120"/>
        <w:ind w:left="964" w:hanging="964"/>
      </w:pPr>
      <w:bookmarkStart w:id="37" w:name="_Investigation_and_sampling_3"/>
      <w:bookmarkEnd w:id="37"/>
      <w:r>
        <w:t>Investigation and sampling guidelines</w:t>
      </w:r>
    </w:p>
    <w:p w14:paraId="2523D7FD" w14:textId="3C3AFE3D" w:rsidR="006502FD" w:rsidRDefault="006502FD" w:rsidP="00696216">
      <w:pPr>
        <w:spacing w:after="120"/>
      </w:pPr>
      <w:r>
        <w:t>Undertake a thorough physical examination of sick animals, including taking rectal temperatures. Speaking to the farmer and people who have cared for the animals will help establish the history for these cases. Conduct a post-mortem on any dead animals (but note that the vesicular diseases do not typically cause death). Animals may present with lameness and inappetence.</w:t>
      </w:r>
    </w:p>
    <w:p w14:paraId="08804D13" w14:textId="10C917D6" w:rsidR="006502FD" w:rsidRDefault="006502FD" w:rsidP="00696216">
      <w:pPr>
        <w:spacing w:after="120"/>
      </w:pPr>
      <w:r>
        <w:t>Investigate and sample of a range of animals, including at least 10 clinically healthy animals, to help identify new cases and determine the level of morbidity in the herd or flock.</w:t>
      </w:r>
    </w:p>
    <w:p w14:paraId="29044A38" w14:textId="5AF85FBA" w:rsidR="006502FD" w:rsidRDefault="006502FD" w:rsidP="00696216">
      <w:pPr>
        <w:spacing w:after="120"/>
      </w:pPr>
      <w:r>
        <w:t>Some differential diagnoses may be zoonotic and have public health implications. Take extra</w:t>
      </w:r>
      <w:r w:rsidR="000426E0">
        <w:t xml:space="preserve"> </w:t>
      </w:r>
      <w:r>
        <w:t>precautions investigating such diseases, including using appropriate personal protective</w:t>
      </w:r>
      <w:r w:rsidR="000426E0">
        <w:t xml:space="preserve"> </w:t>
      </w:r>
      <w:r>
        <w:t>equipment, to prevent infecting personnel by ingesting, inhaling infected aerosols, or</w:t>
      </w:r>
      <w:r w:rsidR="000426E0">
        <w:t xml:space="preserve"> </w:t>
      </w:r>
      <w:r>
        <w:t>contaminating mucous membranes or abraded skin.</w:t>
      </w:r>
    </w:p>
    <w:p w14:paraId="24A018FE" w14:textId="77777777" w:rsidR="006502FD" w:rsidRDefault="006502FD" w:rsidP="000426E0">
      <w:pPr>
        <w:pStyle w:val="Heading5"/>
        <w:spacing w:after="120"/>
      </w:pPr>
      <w:r>
        <w:t>Samples required</w:t>
      </w:r>
    </w:p>
    <w:p w14:paraId="62F9CF45" w14:textId="1C035183" w:rsidR="006502FD" w:rsidRDefault="006502FD" w:rsidP="00696216">
      <w:pPr>
        <w:spacing w:after="120"/>
      </w:pPr>
      <w:r>
        <w:t>Take samples from at least five affected animals in the herd, flock or group. These can be</w:t>
      </w:r>
      <w:r w:rsidR="000426E0">
        <w:t xml:space="preserve"> </w:t>
      </w:r>
      <w:r>
        <w:t>taken from lesions in the mouth or the feet, or at other sites with suitable lesions.</w:t>
      </w:r>
    </w:p>
    <w:p w14:paraId="2491810E" w14:textId="77777777" w:rsidR="006502FD" w:rsidRDefault="006502FD" w:rsidP="00696216">
      <w:pPr>
        <w:spacing w:after="120"/>
      </w:pPr>
      <w:r>
        <w:t xml:space="preserve">The best samples for all </w:t>
      </w:r>
      <w:r w:rsidRPr="000426E0">
        <w:rPr>
          <w:rStyle w:val="Strong"/>
        </w:rPr>
        <w:t>vesicular disease exclusions</w:t>
      </w:r>
      <w:r>
        <w:t xml:space="preserve"> are:</w:t>
      </w:r>
    </w:p>
    <w:p w14:paraId="7D10BAA4" w14:textId="1E851AFD" w:rsidR="006502FD" w:rsidRDefault="006502FD" w:rsidP="000426E0">
      <w:pPr>
        <w:pStyle w:val="ListBullet"/>
      </w:pPr>
      <w:r>
        <w:t>vesicular fluid</w:t>
      </w:r>
    </w:p>
    <w:p w14:paraId="05D52D80" w14:textId="4A178C63" w:rsidR="006502FD" w:rsidRDefault="006502FD" w:rsidP="000426E0">
      <w:pPr>
        <w:pStyle w:val="ListBullet"/>
      </w:pPr>
      <w:r>
        <w:t>epithelium from unruptured vesicles (1–2 cm)</w:t>
      </w:r>
    </w:p>
    <w:p w14:paraId="5E3F4E28" w14:textId="06026D79" w:rsidR="006502FD" w:rsidRDefault="006502FD" w:rsidP="000426E0">
      <w:pPr>
        <w:pStyle w:val="ListBullet"/>
      </w:pPr>
      <w:r>
        <w:t>epithelial tags from freshly ruptured vesicles (1–2 cm)</w:t>
      </w:r>
    </w:p>
    <w:p w14:paraId="3DA63963" w14:textId="2F3DC548" w:rsidR="006502FD" w:rsidRDefault="006502FD" w:rsidP="000426E0">
      <w:pPr>
        <w:pStyle w:val="ListBullet"/>
      </w:pPr>
      <w:r>
        <w:t>nasal, oral and tonsillar swabs</w:t>
      </w:r>
    </w:p>
    <w:p w14:paraId="2CF4512D" w14:textId="4769585E" w:rsidR="006502FD" w:rsidRDefault="006502FD" w:rsidP="000426E0">
      <w:pPr>
        <w:pStyle w:val="ListBullet"/>
      </w:pPr>
      <w:r>
        <w:t xml:space="preserve">oropharyngeal fluid, collected with a </w:t>
      </w:r>
      <w:proofErr w:type="spellStart"/>
      <w:r>
        <w:t>probang</w:t>
      </w:r>
      <w:proofErr w:type="spellEnd"/>
      <w:r>
        <w:t xml:space="preserve"> or swabs if unavailable</w:t>
      </w:r>
    </w:p>
    <w:p w14:paraId="6FC56942" w14:textId="58B24727" w:rsidR="006502FD" w:rsidRDefault="006502FD" w:rsidP="000426E0">
      <w:pPr>
        <w:pStyle w:val="ListBullet"/>
      </w:pPr>
      <w:r>
        <w:t>serum from affected, recovered and a selection of unaffected animals (minimum 7–10 ml;</w:t>
      </w:r>
      <w:r w:rsidR="000426E0">
        <w:t xml:space="preserve"> </w:t>
      </w:r>
      <w:r>
        <w:t>at least 10 animals per group).</w:t>
      </w:r>
    </w:p>
    <w:p w14:paraId="049879B1" w14:textId="434BCA21" w:rsidR="006502FD" w:rsidRDefault="006502FD" w:rsidP="006502FD">
      <w:r>
        <w:t xml:space="preserve">Epithelium and granulation tissue from healing lesions that is difficult to </w:t>
      </w:r>
      <w:proofErr w:type="gramStart"/>
      <w:r>
        <w:t>detach</w:t>
      </w:r>
      <w:proofErr w:type="gramEnd"/>
      <w:r>
        <w:t xml:space="preserve"> and fibrin</w:t>
      </w:r>
      <w:r w:rsidR="000426E0">
        <w:t xml:space="preserve"> </w:t>
      </w:r>
      <w:r>
        <w:t>covered lesions are generally unsuitable for isolation of virus. If only older lesions are present,</w:t>
      </w:r>
      <w:r w:rsidR="000426E0">
        <w:t xml:space="preserve"> </w:t>
      </w:r>
      <w:r>
        <w:t>include samples from foot lesions as these tend to have higher concentrations of virus for</w:t>
      </w:r>
      <w:r w:rsidR="000426E0">
        <w:t xml:space="preserve"> </w:t>
      </w:r>
      <w:r>
        <w:t>longer periods than do lesions at other sites. To avoid bacterial contamination, you may need</w:t>
      </w:r>
      <w:r w:rsidR="000426E0">
        <w:t xml:space="preserve"> </w:t>
      </w:r>
      <w:r>
        <w:t xml:space="preserve">to wash </w:t>
      </w:r>
      <w:r>
        <w:lastRenderedPageBreak/>
        <w:t xml:space="preserve">animals’ </w:t>
      </w:r>
      <w:proofErr w:type="gramStart"/>
      <w:r>
        <w:t>feet</w:t>
      </w:r>
      <w:proofErr w:type="gramEnd"/>
      <w:r>
        <w:t xml:space="preserve"> and you may rinse epithelial samples from the foot in phosphate buffer</w:t>
      </w:r>
      <w:r w:rsidR="000426E0">
        <w:t xml:space="preserve"> </w:t>
      </w:r>
      <w:r>
        <w:t>before placing in sample vials.</w:t>
      </w:r>
    </w:p>
    <w:p w14:paraId="2FD5F366" w14:textId="2A28C4D1" w:rsidR="009231C8" w:rsidRDefault="006502FD" w:rsidP="006502FD">
      <w:r>
        <w:t>In addition to samples from oral, foot and teat lesions, you should also collect fresh and</w:t>
      </w:r>
      <w:r w:rsidR="000426E0">
        <w:t xml:space="preserve"> </w:t>
      </w:r>
      <w:r>
        <w:t>formalin-fixed samples from several tissues (lymph nodes, thyroid and adrenal glands,</w:t>
      </w:r>
      <w:r w:rsidR="000426E0">
        <w:t xml:space="preserve"> </w:t>
      </w:r>
      <w:r>
        <w:t>kidney, spleen and heart) from dead animals.</w:t>
      </w:r>
    </w:p>
    <w:p w14:paraId="3AE456C1" w14:textId="77777777" w:rsidR="000426E0" w:rsidRDefault="000426E0" w:rsidP="000E0002">
      <w:pPr>
        <w:pStyle w:val="Heading5"/>
        <w:spacing w:after="120"/>
      </w:pPr>
      <w:r>
        <w:t>Sample collection</w:t>
      </w:r>
    </w:p>
    <w:p w14:paraId="261F87CD" w14:textId="4D9A7229" w:rsidR="000426E0" w:rsidRDefault="000426E0" w:rsidP="000E0002">
      <w:pPr>
        <w:spacing w:after="120"/>
      </w:pPr>
      <w:r>
        <w:t xml:space="preserve">The laboratory will be able to test for the presence of all vesicular viruses in samples. Refer to </w:t>
      </w:r>
      <w:hyperlink w:anchor="Tabletwo" w:history="1">
        <w:r w:rsidRPr="000E0002">
          <w:rPr>
            <w:rStyle w:val="Hyperlink"/>
          </w:rPr>
          <w:t>Table 2.1.2</w:t>
        </w:r>
      </w:hyperlink>
      <w:r>
        <w:t>.</w:t>
      </w:r>
    </w:p>
    <w:p w14:paraId="76C17B92" w14:textId="0079EED3" w:rsidR="000426E0" w:rsidRDefault="000426E0" w:rsidP="000E0002">
      <w:pPr>
        <w:spacing w:after="120"/>
      </w:pPr>
      <w:r>
        <w:t>It is important to note that FMD virus is very sensitive to both acid and alkaline conditions and inappropriate buffer conditions can inactivate the virus making virus isolation difficult or impossible. To maximise chances of virus isolation:</w:t>
      </w:r>
    </w:p>
    <w:p w14:paraId="77AE885F" w14:textId="4C00C81F" w:rsidR="000426E0" w:rsidRDefault="000426E0" w:rsidP="000426E0">
      <w:pPr>
        <w:pStyle w:val="ListBullet"/>
      </w:pPr>
      <w:r>
        <w:t>use phosphate buffered saline or virus transport media with a pH of 7.6.</w:t>
      </w:r>
    </w:p>
    <w:p w14:paraId="47C7E4DA" w14:textId="738A5C69" w:rsidR="000426E0" w:rsidRDefault="000426E0" w:rsidP="000426E0">
      <w:pPr>
        <w:pStyle w:val="ListBullet"/>
      </w:pPr>
      <w:r>
        <w:t>if a sample is to be submitted after 24 hours or more, glycerol should be added to the phosphate buffered saline</w:t>
      </w:r>
    </w:p>
    <w:p w14:paraId="458A97BD" w14:textId="71369834" w:rsidR="000426E0" w:rsidRDefault="000426E0" w:rsidP="000426E0">
      <w:pPr>
        <w:pStyle w:val="ListBullet"/>
      </w:pPr>
      <w:r>
        <w:t xml:space="preserve">oropharyngeal fluid collected with a </w:t>
      </w:r>
      <w:proofErr w:type="spellStart"/>
      <w:r>
        <w:t>probang</w:t>
      </w:r>
      <w:proofErr w:type="spellEnd"/>
      <w:r>
        <w:t xml:space="preserve"> should be diluted in an equal volume of phosphate buffered saline pH </w:t>
      </w:r>
      <w:proofErr w:type="gramStart"/>
      <w:r>
        <w:t>7.6, and</w:t>
      </w:r>
      <w:proofErr w:type="gramEnd"/>
      <w:r>
        <w:t xml:space="preserve"> mixed vigorously for 1 minute.</w:t>
      </w:r>
    </w:p>
    <w:p w14:paraId="287E5B78" w14:textId="223CFCD0" w:rsidR="000426E0" w:rsidRDefault="000426E0" w:rsidP="00EC16AB">
      <w:pPr>
        <w:spacing w:after="120"/>
      </w:pPr>
      <w:r>
        <w:t>Note that collection of samples in these buffers is optimal (for the growth of FMD virus) but not essential for RNA or antigen detection assays.</w:t>
      </w:r>
    </w:p>
    <w:p w14:paraId="1287D227" w14:textId="77777777" w:rsidR="000426E0" w:rsidRDefault="000426E0" w:rsidP="00EC16AB">
      <w:pPr>
        <w:spacing w:after="120"/>
      </w:pPr>
      <w:r>
        <w:t>Collect:</w:t>
      </w:r>
    </w:p>
    <w:p w14:paraId="7F95E78C" w14:textId="721A16C7" w:rsidR="000426E0" w:rsidRDefault="000426E0" w:rsidP="000426E0">
      <w:pPr>
        <w:pStyle w:val="ListBullet"/>
      </w:pPr>
      <w:r w:rsidRPr="000426E0">
        <w:rPr>
          <w:rStyle w:val="Strong"/>
        </w:rPr>
        <w:t>serum</w:t>
      </w:r>
      <w:r>
        <w:t>, 7–10 ml/animal in plain tubes</w:t>
      </w:r>
    </w:p>
    <w:p w14:paraId="302C987D" w14:textId="2E11D30D" w:rsidR="000426E0" w:rsidRDefault="000426E0" w:rsidP="000426E0">
      <w:pPr>
        <w:pStyle w:val="ListBullet"/>
      </w:pPr>
      <w:r w:rsidRPr="000426E0">
        <w:rPr>
          <w:rStyle w:val="Strong"/>
        </w:rPr>
        <w:t>vesicular fluid</w:t>
      </w:r>
      <w:r>
        <w:t xml:space="preserve">, carefully use a syringe and needle to aspirate the vesicular fluid from unruptured vesicles, and place in a sterile container. Alternatively, collect fluid from small vesicles onto a swab and place the swab in 500 </w:t>
      </w:r>
      <w:proofErr w:type="spellStart"/>
      <w:r>
        <w:t>μl</w:t>
      </w:r>
      <w:proofErr w:type="spellEnd"/>
      <w:r>
        <w:t xml:space="preserve"> of buffer, such as phosphate buffered saline or virus transport medium</w:t>
      </w:r>
    </w:p>
    <w:p w14:paraId="29B15279" w14:textId="2050AFCA" w:rsidR="000426E0" w:rsidRDefault="000426E0" w:rsidP="000426E0">
      <w:pPr>
        <w:pStyle w:val="ListBullet"/>
      </w:pPr>
      <w:r w:rsidRPr="000426E0">
        <w:rPr>
          <w:rStyle w:val="Strong"/>
        </w:rPr>
        <w:t>fresh tissue</w:t>
      </w:r>
      <w:r>
        <w:t>, epithelium, epithelial tags, oral, nasal and tonsillar swabs and oropharyngeal fluid and submit in phosphate buffered saline or virus transport medium, if available</w:t>
      </w:r>
    </w:p>
    <w:p w14:paraId="22058515" w14:textId="0379C5F8" w:rsidR="006502FD" w:rsidRDefault="000426E0" w:rsidP="000426E0">
      <w:pPr>
        <w:pStyle w:val="ListBullet"/>
      </w:pPr>
      <w:r w:rsidRPr="000426E0">
        <w:rPr>
          <w:rStyle w:val="Strong"/>
        </w:rPr>
        <w:t>fixed tissue</w:t>
      </w:r>
      <w:r>
        <w:t>, a range of tissues (lymph nodes, thyroid and adrenal glands, kidney, spleen and heart) from dead animals.</w:t>
      </w:r>
    </w:p>
    <w:p w14:paraId="30B24642" w14:textId="2959BD51" w:rsidR="0021633F" w:rsidRPr="0021633F" w:rsidRDefault="0021633F" w:rsidP="0021633F">
      <w:pPr>
        <w:pStyle w:val="Caption"/>
      </w:pPr>
      <w:bookmarkStart w:id="38" w:name="_Toc20223500"/>
      <w:r>
        <w:t xml:space="preserve">Table </w:t>
      </w:r>
      <w:r w:rsidR="00CD1FC8">
        <w:rPr>
          <w:noProof/>
        </w:rPr>
        <w:fldChar w:fldCharType="begin"/>
      </w:r>
      <w:r w:rsidR="00CD1FC8">
        <w:rPr>
          <w:noProof/>
        </w:rPr>
        <w:instrText xml:space="preserve"> STYLEREF 3 \s </w:instrText>
      </w:r>
      <w:r w:rsidR="00CD1FC8">
        <w:rPr>
          <w:noProof/>
        </w:rPr>
        <w:fldChar w:fldCharType="separate"/>
      </w:r>
      <w:r w:rsidR="008D542C">
        <w:rPr>
          <w:noProof/>
        </w:rPr>
        <w:t>2.1</w:t>
      </w:r>
      <w:r w:rsidR="00CD1FC8">
        <w:rPr>
          <w:noProof/>
        </w:rPr>
        <w:fldChar w:fldCharType="end"/>
      </w:r>
      <w:r w:rsidR="0026402D">
        <w:t>.</w:t>
      </w:r>
      <w:r w:rsidR="00CD1FC8">
        <w:rPr>
          <w:noProof/>
        </w:rPr>
        <w:fldChar w:fldCharType="begin"/>
      </w:r>
      <w:r w:rsidR="00CD1FC8">
        <w:rPr>
          <w:noProof/>
        </w:rPr>
        <w:instrText xml:space="preserve"> SEQ Table \* ARABIC \s 3 </w:instrText>
      </w:r>
      <w:r w:rsidR="00CD1FC8">
        <w:rPr>
          <w:noProof/>
        </w:rPr>
        <w:fldChar w:fldCharType="separate"/>
      </w:r>
      <w:r w:rsidR="008D542C">
        <w:rPr>
          <w:noProof/>
        </w:rPr>
        <w:t>2</w:t>
      </w:r>
      <w:r w:rsidR="00CD1FC8">
        <w:rPr>
          <w:noProof/>
        </w:rPr>
        <w:fldChar w:fldCharType="end"/>
      </w:r>
      <w:r>
        <w:t xml:space="preserve"> </w:t>
      </w:r>
      <w:r w:rsidRPr="00FA1003">
        <w:t>Sample collection for vesicular diseases</w:t>
      </w:r>
      <w:bookmarkEnd w:id="38"/>
    </w:p>
    <w:tbl>
      <w:tblPr>
        <w:tblStyle w:val="TableGrid"/>
        <w:tblW w:w="0" w:type="auto"/>
        <w:tblLook w:val="04A0" w:firstRow="1" w:lastRow="0" w:firstColumn="1" w:lastColumn="0" w:noHBand="0" w:noVBand="1"/>
        <w:tblCaption w:val="Sample collection for vesicular diseases"/>
        <w:tblDescription w:val="Details of samples to be collected when investigating vesicular disease"/>
      </w:tblPr>
      <w:tblGrid>
        <w:gridCol w:w="3681"/>
        <w:gridCol w:w="5379"/>
      </w:tblGrid>
      <w:tr w:rsidR="000426E0" w14:paraId="6F3A0114" w14:textId="77777777" w:rsidTr="00564A07">
        <w:trPr>
          <w:cantSplit/>
          <w:tblHeader/>
        </w:trPr>
        <w:tc>
          <w:tcPr>
            <w:tcW w:w="3681" w:type="dxa"/>
          </w:tcPr>
          <w:p w14:paraId="21AF5C02" w14:textId="26B7375A" w:rsidR="000426E0" w:rsidRPr="000426E0" w:rsidRDefault="000426E0" w:rsidP="00564A07">
            <w:pPr>
              <w:pStyle w:val="TableHeading"/>
            </w:pPr>
            <w:bookmarkStart w:id="39" w:name="Tabletwo"/>
            <w:r>
              <w:t>Collection container</w:t>
            </w:r>
            <w:bookmarkEnd w:id="39"/>
          </w:p>
        </w:tc>
        <w:tc>
          <w:tcPr>
            <w:tcW w:w="5379" w:type="dxa"/>
          </w:tcPr>
          <w:p w14:paraId="5F698C58" w14:textId="5DD3501C" w:rsidR="000426E0" w:rsidRPr="000426E0" w:rsidRDefault="000426E0" w:rsidP="00564A07">
            <w:pPr>
              <w:pStyle w:val="TableHeading"/>
            </w:pPr>
            <w:r>
              <w:t>Sample</w:t>
            </w:r>
          </w:p>
        </w:tc>
      </w:tr>
      <w:tr w:rsidR="000426E0" w14:paraId="0BFD3A32" w14:textId="77777777" w:rsidTr="003F2BE2">
        <w:tc>
          <w:tcPr>
            <w:tcW w:w="3681" w:type="dxa"/>
          </w:tcPr>
          <w:p w14:paraId="1F4858CC" w14:textId="6C7CBD2B" w:rsidR="000426E0" w:rsidRDefault="000426E0" w:rsidP="00564A07">
            <w:pPr>
              <w:pStyle w:val="TableText"/>
            </w:pPr>
            <w:r>
              <w:t>Sterile tube (with viral transport media or phosphate buffered saline if available)</w:t>
            </w:r>
          </w:p>
        </w:tc>
        <w:tc>
          <w:tcPr>
            <w:tcW w:w="5379" w:type="dxa"/>
          </w:tcPr>
          <w:p w14:paraId="35835FC1" w14:textId="7B1E963E" w:rsidR="000426E0" w:rsidRDefault="000426E0" w:rsidP="00564A07">
            <w:pPr>
              <w:pStyle w:val="TableText"/>
            </w:pPr>
            <w:r>
              <w:t xml:space="preserve">vesicle fluid, vesicle epithelium, nasal and oral swabs, oropharyngeal fluid collected with a </w:t>
            </w:r>
            <w:proofErr w:type="spellStart"/>
            <w:r>
              <w:t>probang</w:t>
            </w:r>
            <w:proofErr w:type="spellEnd"/>
            <w:r>
              <w:t xml:space="preserve"> or tonsillar swab</w:t>
            </w:r>
          </w:p>
        </w:tc>
      </w:tr>
      <w:tr w:rsidR="000426E0" w14:paraId="7A80906B" w14:textId="77777777" w:rsidTr="003F2BE2">
        <w:tc>
          <w:tcPr>
            <w:tcW w:w="3681" w:type="dxa"/>
          </w:tcPr>
          <w:p w14:paraId="0CAE43CB" w14:textId="5F76C6B3" w:rsidR="000426E0" w:rsidRDefault="000426E0" w:rsidP="00564A07">
            <w:pPr>
              <w:pStyle w:val="TableText"/>
            </w:pPr>
            <w:r>
              <w:t>Plain tube</w:t>
            </w:r>
          </w:p>
        </w:tc>
        <w:tc>
          <w:tcPr>
            <w:tcW w:w="5379" w:type="dxa"/>
          </w:tcPr>
          <w:p w14:paraId="146B7BFF" w14:textId="7C290A70" w:rsidR="000426E0" w:rsidRDefault="000426E0" w:rsidP="00564A07">
            <w:pPr>
              <w:pStyle w:val="TableText"/>
            </w:pPr>
            <w:r>
              <w:t>blood for serology</w:t>
            </w:r>
          </w:p>
        </w:tc>
      </w:tr>
      <w:tr w:rsidR="000426E0" w14:paraId="42A74963" w14:textId="77777777" w:rsidTr="003F2BE2">
        <w:tc>
          <w:tcPr>
            <w:tcW w:w="3681" w:type="dxa"/>
          </w:tcPr>
          <w:p w14:paraId="31314E36" w14:textId="4D826A71" w:rsidR="000426E0" w:rsidRDefault="000426E0" w:rsidP="00564A07">
            <w:pPr>
              <w:pStyle w:val="TableText"/>
            </w:pPr>
            <w:r>
              <w:t>Fresh and formalin-fixed samples</w:t>
            </w:r>
          </w:p>
        </w:tc>
        <w:tc>
          <w:tcPr>
            <w:tcW w:w="5379" w:type="dxa"/>
          </w:tcPr>
          <w:p w14:paraId="4B92327A" w14:textId="3A1BA79A" w:rsidR="000426E0" w:rsidRDefault="000426E0" w:rsidP="00564A07">
            <w:pPr>
              <w:pStyle w:val="TableText"/>
            </w:pPr>
            <w:r>
              <w:t>several tissues (lymph nodes, thyroid and adrenal glands, kidney, spleen and heart) collected from dead animals</w:t>
            </w:r>
          </w:p>
        </w:tc>
      </w:tr>
    </w:tbl>
    <w:p w14:paraId="04565DBB" w14:textId="77777777" w:rsidR="000426E0" w:rsidRDefault="000426E0" w:rsidP="000E0002">
      <w:pPr>
        <w:pStyle w:val="Heading5"/>
        <w:spacing w:before="240" w:after="120"/>
      </w:pPr>
      <w:r>
        <w:t>Transport of samples</w:t>
      </w:r>
    </w:p>
    <w:p w14:paraId="0056766D" w14:textId="77777777" w:rsidR="000426E0" w:rsidRDefault="000426E0" w:rsidP="000E0002">
      <w:pPr>
        <w:spacing w:before="240" w:after="120"/>
      </w:pPr>
      <w:r>
        <w:t>For transport:</w:t>
      </w:r>
    </w:p>
    <w:p w14:paraId="1009DC83" w14:textId="502B9EE3" w:rsidR="000426E0" w:rsidRDefault="000426E0" w:rsidP="003E0B95">
      <w:pPr>
        <w:pStyle w:val="ListBullet"/>
      </w:pPr>
      <w:r>
        <w:t>chill blood samples and unpreserved tissue samples at either 4</w:t>
      </w:r>
      <w:r w:rsidR="003E0B95">
        <w:t> </w:t>
      </w:r>
      <w:r w:rsidR="003E0B95" w:rsidRPr="00D90C32">
        <w:t>°</w:t>
      </w:r>
      <w:r>
        <w:t>C, or with frozen gel packs</w:t>
      </w:r>
    </w:p>
    <w:p w14:paraId="4698BD93" w14:textId="7845D283" w:rsidR="000426E0" w:rsidRDefault="000426E0" w:rsidP="003E0B95">
      <w:pPr>
        <w:pStyle w:val="ListBullet"/>
      </w:pPr>
      <w:r>
        <w:lastRenderedPageBreak/>
        <w:t>DO NOT FREEZE SAMPLES at -20</w:t>
      </w:r>
      <w:r w:rsidR="003E0B95">
        <w:t> </w:t>
      </w:r>
      <w:r w:rsidR="003E0B95" w:rsidRPr="00D90C32">
        <w:t>°</w:t>
      </w:r>
      <w:r>
        <w:t>C; it reduces the sensitivity when used for virus isolation</w:t>
      </w:r>
      <w:r w:rsidR="003E0B95">
        <w:t xml:space="preserve"> </w:t>
      </w:r>
      <w:r>
        <w:t>and molecular diagnostic tests</w:t>
      </w:r>
    </w:p>
    <w:p w14:paraId="6CAD9999" w14:textId="56640F17" w:rsidR="000426E0" w:rsidRDefault="000426E0" w:rsidP="003E0B95">
      <w:pPr>
        <w:pStyle w:val="ListBullet"/>
      </w:pPr>
      <w:r>
        <w:t>send samples with dry ice if the journey is expected to take several days</w:t>
      </w:r>
    </w:p>
    <w:p w14:paraId="5AEA83AF" w14:textId="29400399" w:rsidR="000426E0" w:rsidRDefault="000426E0" w:rsidP="003E0B95">
      <w:pPr>
        <w:pStyle w:val="ListBullet"/>
      </w:pPr>
      <w:r>
        <w:t>formalin-fixed samples can be sent at room temperature.</w:t>
      </w:r>
    </w:p>
    <w:p w14:paraId="71CAA936" w14:textId="77777777" w:rsidR="000426E0" w:rsidRDefault="000426E0" w:rsidP="000426E0">
      <w:pPr>
        <w:pStyle w:val="Heading5"/>
      </w:pPr>
      <w:r>
        <w:t>Sample submission</w:t>
      </w:r>
    </w:p>
    <w:p w14:paraId="74AFF201" w14:textId="08E75C7F" w:rsidR="000426E0" w:rsidRDefault="000426E0" w:rsidP="000426E0">
      <w:pPr>
        <w:spacing w:before="240"/>
      </w:pPr>
      <w:r>
        <w:t>The relevant state or territory laboratory should coordinate sample packaging and</w:t>
      </w:r>
      <w:r w:rsidR="003E0B95">
        <w:t xml:space="preserve"> </w:t>
      </w:r>
      <w:r>
        <w:t xml:space="preserve">consignment for delivery to </w:t>
      </w:r>
      <w:r w:rsidR="00D4760A">
        <w:t xml:space="preserve">the </w:t>
      </w:r>
      <w:r w:rsidR="00D4760A" w:rsidRPr="00B70E93">
        <w:t>Australian Centre for Disease Preparedness</w:t>
      </w:r>
      <w:r>
        <w:t>.</w:t>
      </w:r>
    </w:p>
    <w:p w14:paraId="3DE75CEE" w14:textId="220ACFDB" w:rsidR="009231C8" w:rsidRDefault="00171E54" w:rsidP="00EB745E">
      <w:pPr>
        <w:pStyle w:val="Heading3"/>
      </w:pPr>
      <w:bookmarkStart w:id="40" w:name="_Toc20223461"/>
      <w:r>
        <w:lastRenderedPageBreak/>
        <w:t>Sudden death in pigs</w:t>
      </w:r>
      <w:bookmarkEnd w:id="40"/>
    </w:p>
    <w:p w14:paraId="28DED2A8" w14:textId="2E0E02A0" w:rsidR="009B2DA4" w:rsidRDefault="009B2DA4" w:rsidP="009B2DA4">
      <w:pPr>
        <w:spacing w:before="240"/>
      </w:pPr>
      <w:r>
        <w:t>Sudden death in pigs may be associated with a wide range of infectious diseases or non-infectious causes. Some of these infectious diseases are exotic to Australia and need to be excluded from the disease investigation.</w:t>
      </w:r>
    </w:p>
    <w:p w14:paraId="07445093" w14:textId="77777777" w:rsidR="009B2DA4" w:rsidRDefault="009B2DA4" w:rsidP="009B2DA4">
      <w:pPr>
        <w:pStyle w:val="Heading4"/>
        <w:numPr>
          <w:ilvl w:val="0"/>
          <w:numId w:val="0"/>
        </w:numPr>
        <w:spacing w:after="120"/>
        <w:ind w:left="964" w:hanging="964"/>
      </w:pPr>
      <w:r>
        <w:t>Clinical signs</w:t>
      </w:r>
    </w:p>
    <w:p w14:paraId="2EBC1D68" w14:textId="6A2566A6" w:rsidR="009B2DA4" w:rsidRDefault="009B2DA4" w:rsidP="009B2DA4">
      <w:r>
        <w:t xml:space="preserve">Sudden death can be defined as death occurring with little or no observed clinical signs. In most cases pigs will be found dead, often in good body condition. As such, there is increased importance placed on post-mortem evaluation and diagnostic testing as part of the disease investigation process. In addition, close observation of remaining animals may be useful in attempting to detect </w:t>
      </w:r>
      <w:proofErr w:type="spellStart"/>
      <w:r>
        <w:t>peracute</w:t>
      </w:r>
      <w:proofErr w:type="spellEnd"/>
      <w:r>
        <w:t xml:space="preserve"> clinical signs. Clinical signs (if observed) will depend on the aetiological agent involved and the age of the animals affected.</w:t>
      </w:r>
    </w:p>
    <w:p w14:paraId="02E407AB" w14:textId="43D957C5" w:rsidR="009B2DA4" w:rsidRDefault="009B2DA4" w:rsidP="009B2DA4">
      <w:r>
        <w:t>The epidemiological picture may also help to determine whether an exotic disease is involved with a sudden death incident. In most cases, an exotic disease will affect multiple animals and spread rapidly throughout the herd.</w:t>
      </w:r>
    </w:p>
    <w:p w14:paraId="0106D649" w14:textId="77777777" w:rsidR="009B2DA4" w:rsidRDefault="009B2DA4" w:rsidP="009B2DA4">
      <w:pPr>
        <w:pStyle w:val="Heading4"/>
        <w:numPr>
          <w:ilvl w:val="0"/>
          <w:numId w:val="0"/>
        </w:numPr>
        <w:spacing w:after="120"/>
        <w:ind w:left="964" w:hanging="964"/>
      </w:pPr>
      <w:r>
        <w:t>Potential causes</w:t>
      </w:r>
    </w:p>
    <w:p w14:paraId="772F7522" w14:textId="63EB9478" w:rsidR="009B2DA4" w:rsidRDefault="009B2DA4" w:rsidP="00991D1A">
      <w:pPr>
        <w:spacing w:after="120"/>
      </w:pPr>
      <w:r w:rsidRPr="009B2DA4">
        <w:rPr>
          <w:rStyle w:val="Strong"/>
        </w:rPr>
        <w:t>Exotic</w:t>
      </w:r>
      <w:r>
        <w:t xml:space="preserve"> diseases that may cause sudden death in pigs include:</w:t>
      </w:r>
    </w:p>
    <w:p w14:paraId="72AD94E8" w14:textId="3F24A7DA" w:rsidR="009B2DA4" w:rsidRDefault="00000000" w:rsidP="009B2DA4">
      <w:pPr>
        <w:pStyle w:val="ListBullet"/>
      </w:pPr>
      <w:hyperlink w:anchor="_CHAPTER_3.1:_African" w:history="1">
        <w:r w:rsidR="009B2DA4" w:rsidRPr="00991D1A">
          <w:rPr>
            <w:rStyle w:val="Hyperlink"/>
          </w:rPr>
          <w:t>African swine fever</w:t>
        </w:r>
      </w:hyperlink>
    </w:p>
    <w:p w14:paraId="0836765B" w14:textId="3CF3A3C5" w:rsidR="009B2DA4" w:rsidRDefault="00000000" w:rsidP="009B2DA4">
      <w:pPr>
        <w:pStyle w:val="ListBullet"/>
      </w:pPr>
      <w:hyperlink w:anchor="_CHAPTER_3.3:_Aujeszky’s" w:history="1">
        <w:r w:rsidR="009B2DA4" w:rsidRPr="00991D1A">
          <w:rPr>
            <w:rStyle w:val="Hyperlink"/>
          </w:rPr>
          <w:t>Aujeszky’s disease</w:t>
        </w:r>
      </w:hyperlink>
    </w:p>
    <w:p w14:paraId="2C672E18" w14:textId="47948AB1" w:rsidR="009B2DA4" w:rsidRDefault="00000000" w:rsidP="009B2DA4">
      <w:pPr>
        <w:pStyle w:val="ListBullet"/>
      </w:pPr>
      <w:hyperlink w:anchor="_CHAPTER_3.7:_Classical" w:history="1">
        <w:r w:rsidR="009B2DA4" w:rsidRPr="00991D1A">
          <w:rPr>
            <w:rStyle w:val="Hyperlink"/>
          </w:rPr>
          <w:t>classical swine fever</w:t>
        </w:r>
      </w:hyperlink>
      <w:r w:rsidR="009B2DA4">
        <w:t xml:space="preserve"> (hog cholera)</w:t>
      </w:r>
    </w:p>
    <w:p w14:paraId="0D600891" w14:textId="2CEF9112" w:rsidR="009B2DA4" w:rsidRDefault="00000000" w:rsidP="009B2DA4">
      <w:pPr>
        <w:pStyle w:val="ListBullet"/>
      </w:pPr>
      <w:hyperlink w:anchor="_CHAPTER_3.10_Foot-and-mouth" w:history="1">
        <w:r w:rsidR="009B2DA4" w:rsidRPr="00991D1A">
          <w:rPr>
            <w:rStyle w:val="Hyperlink"/>
          </w:rPr>
          <w:t>foot-and-mouth disease</w:t>
        </w:r>
      </w:hyperlink>
      <w:r w:rsidR="009B2DA4">
        <w:t>.</w:t>
      </w:r>
    </w:p>
    <w:p w14:paraId="6F3FB9F5" w14:textId="60AAEB4B" w:rsidR="009B2DA4" w:rsidRDefault="009B2DA4" w:rsidP="00991D1A">
      <w:pPr>
        <w:spacing w:after="120"/>
      </w:pPr>
      <w:r>
        <w:t xml:space="preserve">Note that while classical swine fever and Aujeszky’s disease are not typically associated with sudden death, the acute form of these diseases may cause sudden death in young piglets. Some strains of FMD virus can also cause </w:t>
      </w:r>
      <w:proofErr w:type="spellStart"/>
      <w:r>
        <w:t>peracute</w:t>
      </w:r>
      <w:proofErr w:type="spellEnd"/>
      <w:r>
        <w:t xml:space="preserve"> disease leading to sudden death in very young piglets.</w:t>
      </w:r>
    </w:p>
    <w:p w14:paraId="7ACDCC35" w14:textId="77777777" w:rsidR="009B2DA4" w:rsidRDefault="009B2DA4" w:rsidP="00991D1A">
      <w:pPr>
        <w:spacing w:after="120"/>
      </w:pPr>
      <w:r w:rsidRPr="009B2DA4">
        <w:rPr>
          <w:rStyle w:val="Strong"/>
        </w:rPr>
        <w:t>Endemic</w:t>
      </w:r>
      <w:r>
        <w:t xml:space="preserve"> diseases that may cause sudden death in pigs include:</w:t>
      </w:r>
    </w:p>
    <w:p w14:paraId="44201626" w14:textId="27A60DB9" w:rsidR="009B2DA4" w:rsidRDefault="009B2DA4" w:rsidP="009B2DA4">
      <w:pPr>
        <w:pStyle w:val="ListBullet"/>
      </w:pPr>
      <w:r w:rsidRPr="00991D1A">
        <w:rPr>
          <w:i/>
        </w:rPr>
        <w:t>Actinobacillus suis</w:t>
      </w:r>
      <w:r>
        <w:t xml:space="preserve"> in piglets</w:t>
      </w:r>
    </w:p>
    <w:p w14:paraId="1DFE8440" w14:textId="4754CCF0" w:rsidR="009B2DA4" w:rsidRDefault="009B2DA4" w:rsidP="009B2DA4">
      <w:pPr>
        <w:pStyle w:val="ListBullet"/>
      </w:pPr>
      <w:r>
        <w:t>bacterial endocarditis in piglets, weaners, growers and finishers</w:t>
      </w:r>
    </w:p>
    <w:p w14:paraId="482459ED" w14:textId="0B0E3E9B" w:rsidR="009B2DA4" w:rsidRDefault="009B2DA4" w:rsidP="009B2DA4">
      <w:pPr>
        <w:pStyle w:val="ListBullet"/>
      </w:pPr>
      <w:r>
        <w:t>Bungowannah virus in piglets</w:t>
      </w:r>
    </w:p>
    <w:p w14:paraId="359AA84C" w14:textId="7713A2D1" w:rsidR="009B2DA4" w:rsidRDefault="009B2DA4" w:rsidP="009B2DA4">
      <w:pPr>
        <w:pStyle w:val="ListBullet"/>
      </w:pPr>
      <w:r>
        <w:t>colibacillosis (</w:t>
      </w:r>
      <w:r w:rsidRPr="00991D1A">
        <w:rPr>
          <w:i/>
        </w:rPr>
        <w:t>Escherichia coli</w:t>
      </w:r>
      <w:r w:rsidRPr="009B2DA4">
        <w:t>)</w:t>
      </w:r>
      <w:r>
        <w:t xml:space="preserve"> in piglets and weaners</w:t>
      </w:r>
    </w:p>
    <w:p w14:paraId="0937453A" w14:textId="4163935A" w:rsidR="009B2DA4" w:rsidRDefault="009B2DA4" w:rsidP="009B2DA4">
      <w:pPr>
        <w:pStyle w:val="ListBullet"/>
      </w:pPr>
      <w:r>
        <w:t>erysipelas (</w:t>
      </w:r>
      <w:proofErr w:type="spellStart"/>
      <w:r w:rsidRPr="00991D1A">
        <w:rPr>
          <w:i/>
        </w:rPr>
        <w:t>Erysipelothrix</w:t>
      </w:r>
      <w:proofErr w:type="spellEnd"/>
      <w:r w:rsidRPr="00991D1A">
        <w:rPr>
          <w:i/>
        </w:rPr>
        <w:t xml:space="preserve"> </w:t>
      </w:r>
      <w:proofErr w:type="spellStart"/>
      <w:r w:rsidRPr="00991D1A">
        <w:rPr>
          <w:i/>
        </w:rPr>
        <w:t>rhusiopathiae</w:t>
      </w:r>
      <w:proofErr w:type="spellEnd"/>
      <w:r>
        <w:t>) in growers and finishers</w:t>
      </w:r>
    </w:p>
    <w:p w14:paraId="28677ED7" w14:textId="310ACF48" w:rsidR="009B2DA4" w:rsidRDefault="009B2DA4" w:rsidP="009B2DA4">
      <w:pPr>
        <w:pStyle w:val="ListBullet"/>
      </w:pPr>
      <w:r>
        <w:t>encephalomyocarditis (Encephalomyocarditis virus) in piglets</w:t>
      </w:r>
    </w:p>
    <w:p w14:paraId="2579BD7F" w14:textId="020DC940" w:rsidR="009B2DA4" w:rsidRDefault="009B2DA4" w:rsidP="009B2DA4">
      <w:pPr>
        <w:pStyle w:val="ListBullet"/>
      </w:pPr>
      <w:proofErr w:type="spellStart"/>
      <w:r>
        <w:t>Glässers</w:t>
      </w:r>
      <w:proofErr w:type="spellEnd"/>
      <w:r>
        <w:t xml:space="preserve"> disease (</w:t>
      </w:r>
      <w:r w:rsidRPr="00991D1A">
        <w:rPr>
          <w:i/>
        </w:rPr>
        <w:t xml:space="preserve">Haemophilus </w:t>
      </w:r>
      <w:proofErr w:type="spellStart"/>
      <w:r w:rsidRPr="00991D1A">
        <w:rPr>
          <w:i/>
        </w:rPr>
        <w:t>parasuis</w:t>
      </w:r>
      <w:proofErr w:type="spellEnd"/>
      <w:r>
        <w:t>) in weaners, growers and finishers</w:t>
      </w:r>
    </w:p>
    <w:p w14:paraId="4A677E3D" w14:textId="0D886666" w:rsidR="009B2DA4" w:rsidRDefault="009B2DA4" w:rsidP="009B2DA4">
      <w:pPr>
        <w:pStyle w:val="ListBullet"/>
      </w:pPr>
      <w:r>
        <w:t>oedema disease (</w:t>
      </w:r>
      <w:r w:rsidRPr="00991D1A">
        <w:rPr>
          <w:i/>
        </w:rPr>
        <w:t>E. coli</w:t>
      </w:r>
      <w:r>
        <w:t>) in weaners, growers and finishers</w:t>
      </w:r>
    </w:p>
    <w:p w14:paraId="7F62C079" w14:textId="34D316B2" w:rsidR="009B2DA4" w:rsidRDefault="009B2DA4" w:rsidP="009B2DA4">
      <w:pPr>
        <w:pStyle w:val="ListBullet"/>
      </w:pPr>
      <w:r>
        <w:t>pleuropneumonia (</w:t>
      </w:r>
      <w:r w:rsidRPr="00991D1A">
        <w:rPr>
          <w:i/>
        </w:rPr>
        <w:t xml:space="preserve">Actinobacillus </w:t>
      </w:r>
      <w:proofErr w:type="spellStart"/>
      <w:r w:rsidRPr="00991D1A">
        <w:rPr>
          <w:i/>
        </w:rPr>
        <w:t>pleuropneumoniae</w:t>
      </w:r>
      <w:proofErr w:type="spellEnd"/>
      <w:r>
        <w:t>) in weaners, growers and finishers</w:t>
      </w:r>
    </w:p>
    <w:p w14:paraId="51F97EEF" w14:textId="373D7744" w:rsidR="000426E0" w:rsidRDefault="009B2DA4" w:rsidP="009B2DA4">
      <w:pPr>
        <w:pStyle w:val="ListBullet"/>
      </w:pPr>
      <w:r>
        <w:t>streptococcal septicaemia in weaners, growers and finishers.</w:t>
      </w:r>
    </w:p>
    <w:p w14:paraId="08934E79" w14:textId="77777777" w:rsidR="009B2DA4" w:rsidRDefault="009B2DA4" w:rsidP="00991D1A">
      <w:pPr>
        <w:spacing w:after="120"/>
      </w:pPr>
      <w:r>
        <w:lastRenderedPageBreak/>
        <w:t>Non-infectious causes of sudden death in pigs include:</w:t>
      </w:r>
    </w:p>
    <w:p w14:paraId="16362478" w14:textId="008067C8" w:rsidR="009B2DA4" w:rsidRDefault="009B2DA4" w:rsidP="009B2DA4">
      <w:pPr>
        <w:pStyle w:val="ListBullet"/>
      </w:pPr>
      <w:r>
        <w:t>electrocution</w:t>
      </w:r>
    </w:p>
    <w:p w14:paraId="3621BF06" w14:textId="4B89001C" w:rsidR="009B2DA4" w:rsidRDefault="009B2DA4" w:rsidP="009B2DA4">
      <w:pPr>
        <w:pStyle w:val="ListBullet"/>
      </w:pPr>
      <w:r>
        <w:t>endotoxic shock (e.g. from vaccines)</w:t>
      </w:r>
    </w:p>
    <w:p w14:paraId="47AA2232" w14:textId="77A14F47" w:rsidR="009B2DA4" w:rsidRDefault="009B2DA4" w:rsidP="009B2DA4">
      <w:pPr>
        <w:pStyle w:val="ListBullet"/>
      </w:pPr>
      <w:r>
        <w:t>gastric ulceration</w:t>
      </w:r>
    </w:p>
    <w:p w14:paraId="64EEA9E9" w14:textId="644EAA27" w:rsidR="009B2DA4" w:rsidRDefault="009B2DA4" w:rsidP="009B2DA4">
      <w:pPr>
        <w:pStyle w:val="ListBullet"/>
      </w:pPr>
      <w:r>
        <w:t>intestinal torsion</w:t>
      </w:r>
    </w:p>
    <w:p w14:paraId="32F93001" w14:textId="0D6D3AAC" w:rsidR="009B2DA4" w:rsidRDefault="009B2DA4" w:rsidP="009B2DA4">
      <w:pPr>
        <w:pStyle w:val="ListBullet"/>
      </w:pPr>
      <w:r>
        <w:t>mulberry heart disease (in weaners)</w:t>
      </w:r>
    </w:p>
    <w:p w14:paraId="1CB36078" w14:textId="51E3C111" w:rsidR="009B2DA4" w:rsidRDefault="009B2DA4" w:rsidP="009B2DA4">
      <w:pPr>
        <w:pStyle w:val="ListBullet"/>
      </w:pPr>
      <w:r>
        <w:t>overlay (in piglets)</w:t>
      </w:r>
    </w:p>
    <w:p w14:paraId="2888A7B9" w14:textId="56C28435" w:rsidR="009B2DA4" w:rsidRDefault="009B2DA4" w:rsidP="009B2DA4">
      <w:pPr>
        <w:pStyle w:val="ListBullet"/>
      </w:pPr>
      <w:r>
        <w:t>porcine stress syndrome (in growers and finishers)</w:t>
      </w:r>
    </w:p>
    <w:p w14:paraId="1D972CAA" w14:textId="0A0323B2" w:rsidR="009B2DA4" w:rsidRDefault="009B2DA4" w:rsidP="009B2DA4">
      <w:pPr>
        <w:pStyle w:val="ListBullet"/>
      </w:pPr>
      <w:r>
        <w:t>trauma.</w:t>
      </w:r>
    </w:p>
    <w:p w14:paraId="4B994209" w14:textId="77777777" w:rsidR="009B2DA4" w:rsidRDefault="009B2DA4" w:rsidP="007C728F">
      <w:pPr>
        <w:pStyle w:val="Heading4"/>
        <w:numPr>
          <w:ilvl w:val="0"/>
          <w:numId w:val="0"/>
        </w:numPr>
        <w:spacing w:after="120"/>
        <w:ind w:left="964" w:hanging="964"/>
      </w:pPr>
      <w:r>
        <w:t>Reporting requirements</w:t>
      </w:r>
    </w:p>
    <w:p w14:paraId="08819CE4" w14:textId="00D81488" w:rsidR="009B2DA4" w:rsidRDefault="009B2DA4" w:rsidP="009B2DA4">
      <w:r>
        <w:t xml:space="preserve">If you suspect an emergency animal disease, report it immediately by phoning the </w:t>
      </w:r>
      <w:r w:rsidRPr="009B2DA4">
        <w:rPr>
          <w:rStyle w:val="Strong"/>
        </w:rPr>
        <w:t>Emergency Animal Disease Watch Hotline on 1800 675 888</w:t>
      </w:r>
      <w:r>
        <w:t>, wherever you are in Australia. Alternatively, contact a government veterinarian in your state or territory.</w:t>
      </w:r>
    </w:p>
    <w:p w14:paraId="6F6C93D1" w14:textId="77777777" w:rsidR="009B2DA4" w:rsidRDefault="009B2DA4" w:rsidP="007C728F">
      <w:pPr>
        <w:pStyle w:val="Heading4"/>
        <w:numPr>
          <w:ilvl w:val="0"/>
          <w:numId w:val="0"/>
        </w:numPr>
        <w:spacing w:after="120"/>
        <w:ind w:left="964" w:hanging="964"/>
      </w:pPr>
      <w:bookmarkStart w:id="41" w:name="_Investigation_and_sampling_1"/>
      <w:bookmarkEnd w:id="41"/>
      <w:r>
        <w:t>Investigation and sampling guidelines</w:t>
      </w:r>
    </w:p>
    <w:p w14:paraId="7774C889" w14:textId="7155F7FB" w:rsidR="009B2DA4" w:rsidRDefault="009B2DA4" w:rsidP="009B2DA4">
      <w:r>
        <w:t>Examine live pigs to detect early clinical signs. In cases of sudden death, undertake a thorough post-mortem examination of multiple pigs to narrow the diagnostic pathway and collect appropriate samples for diagnostic testing. Information about the housing environment, stocking rates, production flow and other rearing details can also help narrow the investigation.</w:t>
      </w:r>
    </w:p>
    <w:p w14:paraId="26B2A406" w14:textId="3BA10B68" w:rsidR="009B2DA4" w:rsidRDefault="009B2DA4" w:rsidP="009B2DA4">
      <w:r>
        <w:t>Investigate and sample a range of animals, including at least 10 clinically healthy animals, to help identify new cases and determine the level of morbidity in the herd.</w:t>
      </w:r>
    </w:p>
    <w:p w14:paraId="5A6D75C3" w14:textId="40116265" w:rsidR="009B2DA4" w:rsidRDefault="009B2DA4" w:rsidP="009B2DA4">
      <w:r>
        <w:t>Some differential diagnoses may be zoonotic and have serious public health implications. Take extra precautions investigating such diseases, including using appropriate personal protective equipment, to prevent infecting personnel by ingesting, inhaling infected aerosols, or contaminating mucous membranes or abraded skin.</w:t>
      </w:r>
    </w:p>
    <w:p w14:paraId="344B928E" w14:textId="77777777" w:rsidR="009B2DA4" w:rsidRDefault="009B2DA4" w:rsidP="009B2DA4">
      <w:pPr>
        <w:pStyle w:val="Heading5"/>
        <w:spacing w:after="120"/>
      </w:pPr>
      <w:r>
        <w:t>Samples required</w:t>
      </w:r>
    </w:p>
    <w:p w14:paraId="6B87754E" w14:textId="35DC00F5" w:rsidR="000426E0" w:rsidRDefault="009B2DA4" w:rsidP="009B2DA4">
      <w:r>
        <w:t>Take samples from multiple dead pigs (at least five if possible) at post-mortem. Collect blood from at least 10 animals (if possible) that have clinical signs. Euthanise some animals for post-mortem examination and sample collection.</w:t>
      </w:r>
    </w:p>
    <w:p w14:paraId="76612414" w14:textId="77777777" w:rsidR="009B2DA4" w:rsidRDefault="009B2DA4" w:rsidP="009B2DA4">
      <w:pPr>
        <w:pStyle w:val="Heading5"/>
        <w:spacing w:after="120"/>
      </w:pPr>
      <w:r>
        <w:t>Sample collection</w:t>
      </w:r>
    </w:p>
    <w:p w14:paraId="4C152FF6" w14:textId="4CEA495D" w:rsidR="009B2DA4" w:rsidRDefault="002F4EB7" w:rsidP="009B2DA4">
      <w:r>
        <w:fldChar w:fldCharType="begin"/>
      </w:r>
      <w:r>
        <w:instrText xml:space="preserve"> REF _Ref19186868 \h </w:instrText>
      </w:r>
      <w:r>
        <w:fldChar w:fldCharType="separate"/>
      </w:r>
      <w:r w:rsidR="008D542C">
        <w:t xml:space="preserve">Table </w:t>
      </w:r>
      <w:r w:rsidR="008D542C">
        <w:rPr>
          <w:noProof/>
        </w:rPr>
        <w:t>2.2</w:t>
      </w:r>
      <w:r w:rsidR="008D542C">
        <w:t>.</w:t>
      </w:r>
      <w:r w:rsidR="008D542C">
        <w:rPr>
          <w:noProof/>
        </w:rPr>
        <w:t>1</w:t>
      </w:r>
      <w:r>
        <w:fldChar w:fldCharType="end"/>
      </w:r>
      <w:r>
        <w:t xml:space="preserve"> </w:t>
      </w:r>
      <w:r w:rsidR="009B2DA4">
        <w:t>details the sample collection required for sudden death in pigs.</w:t>
      </w:r>
    </w:p>
    <w:p w14:paraId="5D76E708" w14:textId="68BD4D1B" w:rsidR="0026402D" w:rsidRPr="0026402D" w:rsidRDefault="0026402D" w:rsidP="0026402D">
      <w:pPr>
        <w:pStyle w:val="Caption"/>
      </w:pPr>
      <w:bookmarkStart w:id="42" w:name="_Ref19186868"/>
      <w:bookmarkStart w:id="43" w:name="_Toc20223501"/>
      <w:r>
        <w:lastRenderedPageBreak/>
        <w:t xml:space="preserve">Table </w:t>
      </w:r>
      <w:r w:rsidR="00CD1FC8">
        <w:rPr>
          <w:noProof/>
        </w:rPr>
        <w:fldChar w:fldCharType="begin"/>
      </w:r>
      <w:r w:rsidR="00CD1FC8">
        <w:rPr>
          <w:noProof/>
        </w:rPr>
        <w:instrText xml:space="preserve"> STYLEREF 3 \s </w:instrText>
      </w:r>
      <w:r w:rsidR="00CD1FC8">
        <w:rPr>
          <w:noProof/>
        </w:rPr>
        <w:fldChar w:fldCharType="separate"/>
      </w:r>
      <w:r w:rsidR="008D542C">
        <w:rPr>
          <w:noProof/>
        </w:rPr>
        <w:t>2.2</w:t>
      </w:r>
      <w:r w:rsidR="00CD1FC8">
        <w:rPr>
          <w:noProof/>
        </w:rPr>
        <w:fldChar w:fldCharType="end"/>
      </w:r>
      <w:r>
        <w:t>.</w:t>
      </w:r>
      <w:r w:rsidR="00CD1FC8">
        <w:rPr>
          <w:noProof/>
        </w:rPr>
        <w:fldChar w:fldCharType="begin"/>
      </w:r>
      <w:r w:rsidR="00CD1FC8">
        <w:rPr>
          <w:noProof/>
        </w:rPr>
        <w:instrText xml:space="preserve"> SEQ Table \* ARABIC \s 3 </w:instrText>
      </w:r>
      <w:r w:rsidR="00CD1FC8">
        <w:rPr>
          <w:noProof/>
        </w:rPr>
        <w:fldChar w:fldCharType="separate"/>
      </w:r>
      <w:r w:rsidR="008D542C">
        <w:rPr>
          <w:noProof/>
        </w:rPr>
        <w:t>1</w:t>
      </w:r>
      <w:r w:rsidR="00CD1FC8">
        <w:rPr>
          <w:noProof/>
        </w:rPr>
        <w:fldChar w:fldCharType="end"/>
      </w:r>
      <w:bookmarkEnd w:id="42"/>
      <w:r>
        <w:t xml:space="preserve"> </w:t>
      </w:r>
      <w:r w:rsidRPr="00E81F18">
        <w:t>Sample collection for sudden death in pigs</w:t>
      </w:r>
      <w:bookmarkEnd w:id="43"/>
    </w:p>
    <w:tbl>
      <w:tblPr>
        <w:tblStyle w:val="TableGrid"/>
        <w:tblW w:w="0" w:type="auto"/>
        <w:tblLook w:val="04A0" w:firstRow="1" w:lastRow="0" w:firstColumn="1" w:lastColumn="0" w:noHBand="0" w:noVBand="1"/>
        <w:tblCaption w:val="Sample collection for sudden death in pigs"/>
        <w:tblDescription w:val="Details of the samples to be collected when there is sudden death in pigs"/>
      </w:tblPr>
      <w:tblGrid>
        <w:gridCol w:w="3020"/>
        <w:gridCol w:w="3020"/>
        <w:gridCol w:w="3020"/>
      </w:tblGrid>
      <w:tr w:rsidR="00D03080" w14:paraId="15FFDF0C" w14:textId="77777777" w:rsidTr="003F2BE2">
        <w:trPr>
          <w:tblHeader/>
        </w:trPr>
        <w:tc>
          <w:tcPr>
            <w:tcW w:w="3020" w:type="dxa"/>
          </w:tcPr>
          <w:p w14:paraId="739C96C0" w14:textId="7E1D07C5" w:rsidR="00D03080" w:rsidRPr="00D03080" w:rsidRDefault="00D03080" w:rsidP="00564A07">
            <w:pPr>
              <w:pStyle w:val="TableHeading"/>
            </w:pPr>
            <w:r>
              <w:t>Collection container</w:t>
            </w:r>
          </w:p>
        </w:tc>
        <w:tc>
          <w:tcPr>
            <w:tcW w:w="3020" w:type="dxa"/>
          </w:tcPr>
          <w:p w14:paraId="59502F7F" w14:textId="3AC00109" w:rsidR="00D03080" w:rsidRPr="00D03080" w:rsidRDefault="00D03080" w:rsidP="00564A07">
            <w:pPr>
              <w:pStyle w:val="TableHeading"/>
            </w:pPr>
            <w:r>
              <w:t>Collect from live pigs</w:t>
            </w:r>
          </w:p>
        </w:tc>
        <w:tc>
          <w:tcPr>
            <w:tcW w:w="3020" w:type="dxa"/>
          </w:tcPr>
          <w:p w14:paraId="743AFCC4" w14:textId="72F48278" w:rsidR="00D03080" w:rsidRPr="00D03080" w:rsidRDefault="00D03080" w:rsidP="00564A07">
            <w:pPr>
              <w:pStyle w:val="TableHeading"/>
            </w:pPr>
            <w:r>
              <w:t>Collect from dead pigs</w:t>
            </w:r>
          </w:p>
        </w:tc>
      </w:tr>
      <w:tr w:rsidR="00D03080" w14:paraId="2FE82720" w14:textId="77777777" w:rsidTr="003F2BE2">
        <w:tc>
          <w:tcPr>
            <w:tcW w:w="3020" w:type="dxa"/>
          </w:tcPr>
          <w:p w14:paraId="141C7BF2" w14:textId="293E2B62" w:rsidR="00D03080" w:rsidRDefault="00D03080" w:rsidP="00564A07">
            <w:pPr>
              <w:pStyle w:val="TableText"/>
              <w:keepNext/>
            </w:pPr>
            <w:r>
              <w:t>EDTA tube</w:t>
            </w:r>
          </w:p>
        </w:tc>
        <w:tc>
          <w:tcPr>
            <w:tcW w:w="3020" w:type="dxa"/>
          </w:tcPr>
          <w:p w14:paraId="23CBA950" w14:textId="5DEC4A7B" w:rsidR="00D03080" w:rsidRDefault="00D03080" w:rsidP="00564A07">
            <w:pPr>
              <w:pStyle w:val="TableText"/>
              <w:keepNext/>
            </w:pPr>
            <w:r>
              <w:t>blood</w:t>
            </w:r>
          </w:p>
        </w:tc>
        <w:tc>
          <w:tcPr>
            <w:tcW w:w="3020" w:type="dxa"/>
          </w:tcPr>
          <w:p w14:paraId="572B36F5" w14:textId="392F2C1F" w:rsidR="00D03080" w:rsidRDefault="00D03080" w:rsidP="00564A07">
            <w:pPr>
              <w:pStyle w:val="TableText"/>
              <w:keepNext/>
            </w:pPr>
            <w:r>
              <w:t xml:space="preserve">blood (if </w:t>
            </w:r>
            <w:proofErr w:type="gramStart"/>
            <w:r>
              <w:t>possible</w:t>
            </w:r>
            <w:proofErr w:type="gramEnd"/>
            <w:r>
              <w:t xml:space="preserve"> to collect from recently dead animals)</w:t>
            </w:r>
          </w:p>
        </w:tc>
      </w:tr>
      <w:tr w:rsidR="00D03080" w14:paraId="040A8DC8" w14:textId="77777777" w:rsidTr="003F2BE2">
        <w:tc>
          <w:tcPr>
            <w:tcW w:w="3020" w:type="dxa"/>
          </w:tcPr>
          <w:p w14:paraId="7831D375" w14:textId="511316C2" w:rsidR="00D03080" w:rsidRDefault="00D03080" w:rsidP="00564A07">
            <w:pPr>
              <w:pStyle w:val="TableText"/>
              <w:keepNext/>
            </w:pPr>
            <w:r>
              <w:t>Plain tube</w:t>
            </w:r>
          </w:p>
        </w:tc>
        <w:tc>
          <w:tcPr>
            <w:tcW w:w="3020" w:type="dxa"/>
          </w:tcPr>
          <w:p w14:paraId="2A8A31BB" w14:textId="6D5CCAB2" w:rsidR="00D03080" w:rsidRDefault="00D03080" w:rsidP="00564A07">
            <w:pPr>
              <w:pStyle w:val="TableText"/>
              <w:keepNext/>
            </w:pPr>
            <w:r>
              <w:t>blood for serology</w:t>
            </w:r>
          </w:p>
        </w:tc>
        <w:tc>
          <w:tcPr>
            <w:tcW w:w="3020" w:type="dxa"/>
          </w:tcPr>
          <w:p w14:paraId="12A2A116" w14:textId="30DA0755" w:rsidR="00D03080" w:rsidRDefault="002F4EB7" w:rsidP="00564A07">
            <w:pPr>
              <w:pStyle w:val="TableText"/>
              <w:keepNext/>
            </w:pPr>
            <w:r>
              <w:t>–</w:t>
            </w:r>
          </w:p>
        </w:tc>
      </w:tr>
      <w:tr w:rsidR="00D03080" w14:paraId="2B1A8AFB" w14:textId="77777777" w:rsidTr="003F2BE2">
        <w:tc>
          <w:tcPr>
            <w:tcW w:w="3020" w:type="dxa"/>
          </w:tcPr>
          <w:p w14:paraId="23EDDB65" w14:textId="645CE73E" w:rsidR="00D03080" w:rsidRDefault="00D03080" w:rsidP="00564A07">
            <w:pPr>
              <w:pStyle w:val="TableText"/>
              <w:keepNext/>
            </w:pPr>
            <w:r>
              <w:t>Swabs in virus transport medium</w:t>
            </w:r>
          </w:p>
        </w:tc>
        <w:tc>
          <w:tcPr>
            <w:tcW w:w="3020" w:type="dxa"/>
          </w:tcPr>
          <w:p w14:paraId="77066BD5" w14:textId="69FBF024" w:rsidR="00D03080" w:rsidRDefault="00D03080" w:rsidP="00564A07">
            <w:pPr>
              <w:pStyle w:val="TableText"/>
              <w:keepNext/>
            </w:pPr>
            <w:r>
              <w:t>vesicular lesions (if present); nasal, oral cavity, tonsils</w:t>
            </w:r>
          </w:p>
        </w:tc>
        <w:tc>
          <w:tcPr>
            <w:tcW w:w="3020" w:type="dxa"/>
          </w:tcPr>
          <w:p w14:paraId="4C63C8C8" w14:textId="75ED154A" w:rsidR="00D03080" w:rsidRDefault="00D03080" w:rsidP="00564A07">
            <w:pPr>
              <w:pStyle w:val="TableText"/>
              <w:keepNext/>
            </w:pPr>
            <w:r>
              <w:t>vesicular lesions (if present); nasal and oral cavity</w:t>
            </w:r>
          </w:p>
        </w:tc>
      </w:tr>
      <w:tr w:rsidR="00D03080" w14:paraId="21D47E90" w14:textId="77777777" w:rsidTr="003F2BE2">
        <w:tc>
          <w:tcPr>
            <w:tcW w:w="3020" w:type="dxa"/>
          </w:tcPr>
          <w:p w14:paraId="34528F5C" w14:textId="5B201C66" w:rsidR="00D03080" w:rsidRDefault="00D03080" w:rsidP="00564A07">
            <w:pPr>
              <w:pStyle w:val="TableText"/>
              <w:keepNext/>
            </w:pPr>
            <w:r>
              <w:t>Sterile tube</w:t>
            </w:r>
          </w:p>
        </w:tc>
        <w:tc>
          <w:tcPr>
            <w:tcW w:w="3020" w:type="dxa"/>
          </w:tcPr>
          <w:p w14:paraId="5E527D88" w14:textId="14FC7F5D" w:rsidR="00D03080" w:rsidRDefault="00D03080" w:rsidP="00564A07">
            <w:pPr>
              <w:pStyle w:val="TableText"/>
              <w:keepNext/>
            </w:pPr>
            <w:r>
              <w:t>vesicular fluid (if vesicles present); faeces (if enteric disease suspected)</w:t>
            </w:r>
          </w:p>
        </w:tc>
        <w:tc>
          <w:tcPr>
            <w:tcW w:w="3020" w:type="dxa"/>
          </w:tcPr>
          <w:p w14:paraId="1DA6C4B1" w14:textId="7BD45F75" w:rsidR="00D03080" w:rsidRDefault="00D03080" w:rsidP="00564A07">
            <w:pPr>
              <w:pStyle w:val="TableText"/>
              <w:keepNext/>
            </w:pPr>
            <w:r>
              <w:t>vesicular fluid (if vesicles present); faeces (if enteric disease suspected)</w:t>
            </w:r>
          </w:p>
        </w:tc>
      </w:tr>
      <w:tr w:rsidR="00D03080" w14:paraId="480C51B1" w14:textId="77777777" w:rsidTr="003F2BE2">
        <w:tc>
          <w:tcPr>
            <w:tcW w:w="3020" w:type="dxa"/>
          </w:tcPr>
          <w:p w14:paraId="70081FFE" w14:textId="3F2486B3" w:rsidR="00D03080" w:rsidRDefault="00D03080" w:rsidP="00564A07">
            <w:pPr>
              <w:pStyle w:val="TableText"/>
              <w:keepNext/>
            </w:pPr>
            <w:r>
              <w:t>Sterile collection container (no media)</w:t>
            </w:r>
          </w:p>
        </w:tc>
        <w:tc>
          <w:tcPr>
            <w:tcW w:w="3020" w:type="dxa"/>
          </w:tcPr>
          <w:p w14:paraId="02C050A2" w14:textId="5FC9ABD0" w:rsidR="00D03080" w:rsidRDefault="002F4EB7" w:rsidP="00564A07">
            <w:pPr>
              <w:pStyle w:val="TableText"/>
              <w:keepNext/>
            </w:pPr>
            <w:r>
              <w:t>–</w:t>
            </w:r>
          </w:p>
        </w:tc>
        <w:tc>
          <w:tcPr>
            <w:tcW w:w="3020" w:type="dxa"/>
          </w:tcPr>
          <w:p w14:paraId="26E205FC" w14:textId="2D2C71EA" w:rsidR="00D03080" w:rsidRDefault="00D03080" w:rsidP="00564A07">
            <w:pPr>
              <w:pStyle w:val="TableText"/>
              <w:keepNext/>
            </w:pPr>
            <w:r>
              <w:t>tonsil, spleen, lymph nodes, lung, brain, kidney, ileum</w:t>
            </w:r>
          </w:p>
        </w:tc>
      </w:tr>
      <w:tr w:rsidR="00D03080" w14:paraId="42A63A72" w14:textId="77777777" w:rsidTr="003F2BE2">
        <w:tc>
          <w:tcPr>
            <w:tcW w:w="3020" w:type="dxa"/>
          </w:tcPr>
          <w:p w14:paraId="1BA6C62D" w14:textId="42A8B9CA" w:rsidR="00D03080" w:rsidRDefault="00D03080" w:rsidP="00564A07">
            <w:pPr>
              <w:pStyle w:val="TableText"/>
            </w:pPr>
            <w:r>
              <w:t>10% neutral buffered formalin</w:t>
            </w:r>
          </w:p>
        </w:tc>
        <w:tc>
          <w:tcPr>
            <w:tcW w:w="3020" w:type="dxa"/>
          </w:tcPr>
          <w:p w14:paraId="680D5BC6" w14:textId="56D12659" w:rsidR="00D03080" w:rsidRDefault="002F4EB7" w:rsidP="00564A07">
            <w:pPr>
              <w:pStyle w:val="TableText"/>
            </w:pPr>
            <w:r>
              <w:t>–</w:t>
            </w:r>
          </w:p>
        </w:tc>
        <w:tc>
          <w:tcPr>
            <w:tcW w:w="3020" w:type="dxa"/>
          </w:tcPr>
          <w:p w14:paraId="6386BA4E" w14:textId="39A3EACA" w:rsidR="00D03080" w:rsidRDefault="00D03080" w:rsidP="00564A07">
            <w:pPr>
              <w:pStyle w:val="TableText"/>
            </w:pPr>
            <w:r>
              <w:t>tonsil, spleen, lymph nodes, lung, brain, kidney, ileum</w:t>
            </w:r>
          </w:p>
        </w:tc>
      </w:tr>
    </w:tbl>
    <w:p w14:paraId="22EEB797" w14:textId="77777777" w:rsidR="00D03080" w:rsidRDefault="00D03080" w:rsidP="007C728F">
      <w:pPr>
        <w:pStyle w:val="Heading5"/>
        <w:spacing w:before="120" w:after="120"/>
      </w:pPr>
      <w:r>
        <w:t>Transport of samples</w:t>
      </w:r>
    </w:p>
    <w:p w14:paraId="3B05D600" w14:textId="77777777" w:rsidR="00D03080" w:rsidRDefault="00D03080" w:rsidP="007C728F">
      <w:pPr>
        <w:spacing w:after="120"/>
      </w:pPr>
      <w:r>
        <w:t>For transport:</w:t>
      </w:r>
    </w:p>
    <w:p w14:paraId="69EF960A" w14:textId="3CE44E10" w:rsidR="00D03080" w:rsidRDefault="00D03080" w:rsidP="00D03080">
      <w:pPr>
        <w:pStyle w:val="ListBullet"/>
      </w:pPr>
      <w:r>
        <w:t>chill blood samples and unpreserved tissue samples at either 4 </w:t>
      </w:r>
      <w:r w:rsidRPr="005E7363">
        <w:t>°</w:t>
      </w:r>
      <w:r>
        <w:t>C, or with frozen gel packs</w:t>
      </w:r>
    </w:p>
    <w:p w14:paraId="0BDB924F" w14:textId="41C43AA2" w:rsidR="00D03080" w:rsidRDefault="00D03080" w:rsidP="00D03080">
      <w:pPr>
        <w:pStyle w:val="ListBullet"/>
      </w:pPr>
      <w:r>
        <w:t>DO NOT FREEZE SAMPLES at -20 </w:t>
      </w:r>
      <w:r w:rsidRPr="005E7363">
        <w:t>°</w:t>
      </w:r>
      <w:r>
        <w:t>C; it reduces the sensitivity when used for virus isolation and molecular diagnostic tests</w:t>
      </w:r>
    </w:p>
    <w:p w14:paraId="0188A5F0" w14:textId="38D62203" w:rsidR="00D03080" w:rsidRDefault="00D03080" w:rsidP="00D03080">
      <w:pPr>
        <w:pStyle w:val="ListBullet"/>
      </w:pPr>
      <w:r>
        <w:t>send samples with dry ice if the journey is expected to take several days</w:t>
      </w:r>
    </w:p>
    <w:p w14:paraId="7252955E" w14:textId="1456DD07" w:rsidR="00D03080" w:rsidRDefault="00D03080" w:rsidP="00D03080">
      <w:pPr>
        <w:pStyle w:val="ListBullet"/>
      </w:pPr>
      <w:r>
        <w:t>formalin fixed tissue can be sent at room temperature.</w:t>
      </w:r>
    </w:p>
    <w:p w14:paraId="6539254B" w14:textId="77777777" w:rsidR="00D03080" w:rsidRDefault="00D03080" w:rsidP="00D03080">
      <w:pPr>
        <w:pStyle w:val="Heading5"/>
        <w:spacing w:after="120"/>
      </w:pPr>
      <w:r>
        <w:t>Sample submission</w:t>
      </w:r>
    </w:p>
    <w:p w14:paraId="7F908CF9" w14:textId="2A98DC08" w:rsidR="009B2DA4" w:rsidRDefault="00D03080" w:rsidP="00D03080">
      <w:r>
        <w:t xml:space="preserve">The relevant state or territory laboratory should coordinate sample packaging and consignment for delivery to </w:t>
      </w:r>
      <w:r w:rsidR="00D4760A">
        <w:t xml:space="preserve">the </w:t>
      </w:r>
      <w:r w:rsidR="00D4760A" w:rsidRPr="00B70E93">
        <w:t>Australian Centre for Disease Preparedness</w:t>
      </w:r>
      <w:r>
        <w:t>.</w:t>
      </w:r>
    </w:p>
    <w:p w14:paraId="677D1667" w14:textId="41682F23" w:rsidR="009B2DA4" w:rsidRDefault="00D03080" w:rsidP="00EB745E">
      <w:pPr>
        <w:pStyle w:val="Heading3"/>
      </w:pPr>
      <w:bookmarkStart w:id="44" w:name="_Toc20223462"/>
      <w:r>
        <w:lastRenderedPageBreak/>
        <w:t>Respiratory diseases in pigs</w:t>
      </w:r>
      <w:bookmarkEnd w:id="44"/>
    </w:p>
    <w:p w14:paraId="5D80DE2C" w14:textId="2ACC55D8" w:rsidR="00D03080" w:rsidRDefault="00D03080" w:rsidP="00D03080">
      <w:r>
        <w:t>Respiratory pathogens are an important cause of morbidity, mortality and production losses in intensively reared pig herds. Multiple infectious diseases often occur concurrently or as a complex within a herd (known as the Porcine Respiratory Disease Complex), and diagnostic approaches should take this into consideration. Complex bacterial pneumonia is often the cause of death in cases of a porcine respiratory disease. However, diseases such as pneumonia often result from the confluence of multiple host, environmental, management and pathogen factors.</w:t>
      </w:r>
    </w:p>
    <w:p w14:paraId="33D827B6" w14:textId="77777777" w:rsidR="00D03080" w:rsidRDefault="00D03080" w:rsidP="00D03080">
      <w:pPr>
        <w:pStyle w:val="Heading4"/>
        <w:numPr>
          <w:ilvl w:val="0"/>
          <w:numId w:val="0"/>
        </w:numPr>
        <w:spacing w:after="120"/>
        <w:ind w:left="964" w:hanging="964"/>
      </w:pPr>
      <w:r>
        <w:t>Clinical signs</w:t>
      </w:r>
    </w:p>
    <w:p w14:paraId="6E1DF5B5" w14:textId="35327459" w:rsidR="00D03080" w:rsidRDefault="00D03080" w:rsidP="007C728F">
      <w:pPr>
        <w:spacing w:after="120"/>
      </w:pPr>
      <w:r>
        <w:t>In many cases, the clinical manifestations of infection and severity of disease is age-dependent (e.g. porcine reproductive and respiratory syndrome). General clinical signs associated with respiratory pathogens may include:</w:t>
      </w:r>
    </w:p>
    <w:p w14:paraId="0E680131" w14:textId="7FFC52CF" w:rsidR="00D03080" w:rsidRDefault="00D03080" w:rsidP="00D03080">
      <w:pPr>
        <w:pStyle w:val="ListBullet"/>
      </w:pPr>
      <w:r>
        <w:t>anorexia/weight loss</w:t>
      </w:r>
    </w:p>
    <w:p w14:paraId="47025F96" w14:textId="4E60925A" w:rsidR="00D03080" w:rsidRDefault="00D03080" w:rsidP="00D03080">
      <w:pPr>
        <w:pStyle w:val="ListBullet"/>
      </w:pPr>
      <w:r>
        <w:t>coughing and nasal discharge</w:t>
      </w:r>
    </w:p>
    <w:p w14:paraId="4119CC78" w14:textId="3010DA82" w:rsidR="00D03080" w:rsidRDefault="00D03080" w:rsidP="00D03080">
      <w:pPr>
        <w:pStyle w:val="ListBullet"/>
      </w:pPr>
      <w:r>
        <w:t>cyanosis, particularly the skin on the nose and ears</w:t>
      </w:r>
    </w:p>
    <w:p w14:paraId="15C5DC4E" w14:textId="2669127C" w:rsidR="00D03080" w:rsidRDefault="00D03080" w:rsidP="00D03080">
      <w:pPr>
        <w:pStyle w:val="ListBullet"/>
      </w:pPr>
      <w:r>
        <w:t>pyrexia</w:t>
      </w:r>
    </w:p>
    <w:p w14:paraId="62A16577" w14:textId="4560D65E" w:rsidR="00D03080" w:rsidRDefault="00D03080" w:rsidP="00D03080">
      <w:pPr>
        <w:pStyle w:val="ListBullet"/>
      </w:pPr>
      <w:r>
        <w:t>lethargy</w:t>
      </w:r>
    </w:p>
    <w:p w14:paraId="64BE6ADB" w14:textId="5A2025E1" w:rsidR="00D03080" w:rsidRDefault="00D03080" w:rsidP="00D03080">
      <w:pPr>
        <w:pStyle w:val="ListBullet"/>
      </w:pPr>
      <w:r>
        <w:t>sudden death</w:t>
      </w:r>
    </w:p>
    <w:p w14:paraId="0B44D544" w14:textId="091987F5" w:rsidR="00D03080" w:rsidRDefault="00D03080" w:rsidP="00D03080">
      <w:pPr>
        <w:pStyle w:val="ListBullet"/>
      </w:pPr>
      <w:r>
        <w:t>tachypnoea, dyspnoea, respiratory distress (increased respiratory effort/heaves, open mouth breathing).</w:t>
      </w:r>
    </w:p>
    <w:p w14:paraId="6AB64939" w14:textId="77777777" w:rsidR="00D03080" w:rsidRDefault="00D03080" w:rsidP="007C728F">
      <w:pPr>
        <w:spacing w:after="120"/>
      </w:pPr>
      <w:r>
        <w:t>Other body systems may be implicated:</w:t>
      </w:r>
    </w:p>
    <w:p w14:paraId="6E240066" w14:textId="09E2546A" w:rsidR="00D03080" w:rsidRDefault="00D03080" w:rsidP="002053BA">
      <w:pPr>
        <w:pStyle w:val="ListBullet"/>
      </w:pPr>
      <w:r>
        <w:t xml:space="preserve">encephalitis (associated with </w:t>
      </w:r>
      <w:hyperlink w:anchor="_CHAPTER_3.3:_Aujeszky’s" w:history="1">
        <w:r w:rsidRPr="007C728F">
          <w:rPr>
            <w:rStyle w:val="Hyperlink"/>
          </w:rPr>
          <w:t>Aujeszky’s disease</w:t>
        </w:r>
      </w:hyperlink>
      <w:r>
        <w:t xml:space="preserve"> and </w:t>
      </w:r>
      <w:hyperlink w:anchor="_CHAPTER_3.16:_Nipah" w:history="1">
        <w:r w:rsidRPr="007C728F">
          <w:rPr>
            <w:rStyle w:val="Hyperlink"/>
          </w:rPr>
          <w:t>Nipah virus infection</w:t>
        </w:r>
      </w:hyperlink>
      <w:r>
        <w:t>)</w:t>
      </w:r>
    </w:p>
    <w:p w14:paraId="76302A15" w14:textId="19F97221" w:rsidR="00D03080" w:rsidRDefault="00D03080" w:rsidP="002053BA">
      <w:pPr>
        <w:pStyle w:val="ListBullet"/>
      </w:pPr>
      <w:r>
        <w:t>lymphadenopathy (associated with porcine circovirus type 2 viruses)</w:t>
      </w:r>
    </w:p>
    <w:p w14:paraId="30CB7086" w14:textId="357887A0" w:rsidR="00D03080" w:rsidRDefault="00D03080" w:rsidP="002053BA">
      <w:pPr>
        <w:pStyle w:val="ListBullet"/>
      </w:pPr>
      <w:r>
        <w:t xml:space="preserve">polyserositis (associated with </w:t>
      </w:r>
      <w:r w:rsidRPr="00D03080">
        <w:rPr>
          <w:i/>
        </w:rPr>
        <w:t xml:space="preserve">Haemophilus </w:t>
      </w:r>
      <w:proofErr w:type="spellStart"/>
      <w:r w:rsidRPr="00D03080">
        <w:rPr>
          <w:i/>
        </w:rPr>
        <w:t>parasuis</w:t>
      </w:r>
      <w:proofErr w:type="spellEnd"/>
      <w:r>
        <w:t>)</w:t>
      </w:r>
    </w:p>
    <w:p w14:paraId="07A89921" w14:textId="4E69FB65" w:rsidR="00D03080" w:rsidRDefault="00D03080" w:rsidP="002053BA">
      <w:pPr>
        <w:pStyle w:val="ListBullet"/>
      </w:pPr>
      <w:r>
        <w:t>reproductive loss (associated with porcine reproductive and respiratory syndrome)</w:t>
      </w:r>
    </w:p>
    <w:p w14:paraId="6A072F4C" w14:textId="05005705" w:rsidR="00D03080" w:rsidRDefault="00D03080" w:rsidP="002053BA">
      <w:pPr>
        <w:pStyle w:val="ListBullet"/>
      </w:pPr>
      <w:r>
        <w:t xml:space="preserve">seizures and neurological signs associated with meningitis (e.g. </w:t>
      </w:r>
      <w:proofErr w:type="spellStart"/>
      <w:r w:rsidRPr="00D03080">
        <w:rPr>
          <w:i/>
        </w:rPr>
        <w:t>Strepococcus</w:t>
      </w:r>
      <w:proofErr w:type="spellEnd"/>
      <w:r w:rsidRPr="00D03080">
        <w:rPr>
          <w:i/>
        </w:rPr>
        <w:t xml:space="preserve"> suis</w:t>
      </w:r>
      <w:r>
        <w:t>).</w:t>
      </w:r>
    </w:p>
    <w:p w14:paraId="30AE6C2C" w14:textId="77777777" w:rsidR="00D03080" w:rsidRDefault="00D03080" w:rsidP="002053BA">
      <w:pPr>
        <w:pStyle w:val="Heading4"/>
        <w:numPr>
          <w:ilvl w:val="0"/>
          <w:numId w:val="0"/>
        </w:numPr>
        <w:spacing w:after="120"/>
        <w:ind w:left="964" w:hanging="964"/>
      </w:pPr>
      <w:r>
        <w:t>Potential causes</w:t>
      </w:r>
    </w:p>
    <w:p w14:paraId="2559881D" w14:textId="40BAF48C" w:rsidR="00D03080" w:rsidRDefault="00D03080" w:rsidP="00F00058">
      <w:pPr>
        <w:spacing w:after="120"/>
      </w:pPr>
      <w:r>
        <w:t>The presence of multiple concurrent pathogens often complicates investigation of porcine</w:t>
      </w:r>
      <w:r w:rsidR="002053BA">
        <w:t xml:space="preserve"> </w:t>
      </w:r>
      <w:r>
        <w:t>respiratory disease. Although clinical and pathology findings may be most consistent</w:t>
      </w:r>
      <w:r w:rsidR="002053BA">
        <w:t xml:space="preserve"> </w:t>
      </w:r>
      <w:r>
        <w:t xml:space="preserve">with a bacterial aetiology, you should also consider viral and </w:t>
      </w:r>
      <w:proofErr w:type="spellStart"/>
      <w:r>
        <w:t>mycoplasmal</w:t>
      </w:r>
      <w:proofErr w:type="spellEnd"/>
      <w:r>
        <w:t xml:space="preserve"> pathogens.</w:t>
      </w:r>
      <w:r w:rsidR="002053BA">
        <w:t xml:space="preserve"> </w:t>
      </w:r>
      <w:r>
        <w:t>Carefully consider both infectious and non-infectious causes.</w:t>
      </w:r>
    </w:p>
    <w:p w14:paraId="61F5EC7E" w14:textId="401A0768" w:rsidR="00D03080" w:rsidRDefault="00D03080" w:rsidP="00F00058">
      <w:pPr>
        <w:spacing w:after="120"/>
      </w:pPr>
      <w:r w:rsidRPr="002053BA">
        <w:rPr>
          <w:rStyle w:val="Strong"/>
        </w:rPr>
        <w:t xml:space="preserve">Exotic </w:t>
      </w:r>
      <w:r>
        <w:t>diseases that may cause porcine respiratory</w:t>
      </w:r>
      <w:r w:rsidR="002053BA">
        <w:t xml:space="preserve"> </w:t>
      </w:r>
      <w:r>
        <w:t>disease include:</w:t>
      </w:r>
    </w:p>
    <w:p w14:paraId="327E9B48" w14:textId="1B5C02A0" w:rsidR="00D03080" w:rsidRDefault="00000000" w:rsidP="002053BA">
      <w:pPr>
        <w:pStyle w:val="ListBullet"/>
      </w:pPr>
      <w:hyperlink w:anchor="_CHAPTER_3.3:_Aujeszky’s" w:history="1">
        <w:r w:rsidR="00D03080" w:rsidRPr="007C728F">
          <w:rPr>
            <w:rStyle w:val="Hyperlink"/>
          </w:rPr>
          <w:t>Aujeszky’s disease</w:t>
        </w:r>
      </w:hyperlink>
    </w:p>
    <w:p w14:paraId="3E17D626" w14:textId="5BEB3830" w:rsidR="00D03080" w:rsidRDefault="00000000" w:rsidP="002053BA">
      <w:pPr>
        <w:pStyle w:val="ListBullet"/>
      </w:pPr>
      <w:hyperlink w:anchor="_CHAPTER_3.12:_Influenza" w:history="1">
        <w:r w:rsidR="00D03080" w:rsidRPr="00F00058">
          <w:rPr>
            <w:rStyle w:val="Hyperlink"/>
          </w:rPr>
          <w:t>influenza A viruses in pigs</w:t>
        </w:r>
      </w:hyperlink>
      <w:r w:rsidR="00D03080">
        <w:t xml:space="preserve"> (exotic strains)</w:t>
      </w:r>
    </w:p>
    <w:p w14:paraId="337F441A" w14:textId="1D150416" w:rsidR="00D03080" w:rsidRDefault="00000000" w:rsidP="002053BA">
      <w:pPr>
        <w:pStyle w:val="ListBullet"/>
      </w:pPr>
      <w:hyperlink w:anchor="_CHAPTER_3.16:_Nipah" w:history="1">
        <w:r w:rsidR="00D03080" w:rsidRPr="00F00058">
          <w:rPr>
            <w:rStyle w:val="Hyperlink"/>
          </w:rPr>
          <w:t>Nipah virus infection</w:t>
        </w:r>
      </w:hyperlink>
    </w:p>
    <w:p w14:paraId="515DA580" w14:textId="2E242DF8" w:rsidR="009B2DA4" w:rsidRDefault="00000000" w:rsidP="002053BA">
      <w:pPr>
        <w:pStyle w:val="ListBullet"/>
      </w:pPr>
      <w:hyperlink w:anchor="_CHAPTER_3.19:_Porcine" w:history="1">
        <w:r w:rsidR="00D03080" w:rsidRPr="00F00058">
          <w:rPr>
            <w:rStyle w:val="Hyperlink"/>
          </w:rPr>
          <w:t>porcine reproductive and respiratory syndrome</w:t>
        </w:r>
      </w:hyperlink>
      <w:r w:rsidR="00D03080">
        <w:t>.</w:t>
      </w:r>
    </w:p>
    <w:p w14:paraId="17F64FEB" w14:textId="77777777" w:rsidR="002053BA" w:rsidRDefault="002053BA" w:rsidP="002053BA">
      <w:r w:rsidRPr="002053BA">
        <w:rPr>
          <w:rStyle w:val="Strong"/>
        </w:rPr>
        <w:t>Endemic</w:t>
      </w:r>
      <w:r>
        <w:t xml:space="preserve"> diseases that may cause porcine respiratory disease include:</w:t>
      </w:r>
    </w:p>
    <w:p w14:paraId="5F64A9AF" w14:textId="42BC12C2" w:rsidR="002053BA" w:rsidRPr="00F00058" w:rsidRDefault="002053BA" w:rsidP="002053BA">
      <w:pPr>
        <w:pStyle w:val="ListBullet"/>
        <w:rPr>
          <w:i/>
        </w:rPr>
      </w:pPr>
      <w:r w:rsidRPr="00F00058">
        <w:rPr>
          <w:i/>
        </w:rPr>
        <w:lastRenderedPageBreak/>
        <w:t xml:space="preserve">Actinobacillus </w:t>
      </w:r>
      <w:proofErr w:type="spellStart"/>
      <w:r w:rsidRPr="00F00058">
        <w:rPr>
          <w:i/>
        </w:rPr>
        <w:t>pleuropneumoniae</w:t>
      </w:r>
      <w:proofErr w:type="spellEnd"/>
    </w:p>
    <w:p w14:paraId="33CE8B12" w14:textId="64EA2955" w:rsidR="002053BA" w:rsidRDefault="002053BA" w:rsidP="002053BA">
      <w:pPr>
        <w:pStyle w:val="ListBullet"/>
      </w:pPr>
      <w:r>
        <w:t>atrophic rhinitis (</w:t>
      </w:r>
      <w:proofErr w:type="spellStart"/>
      <w:r w:rsidRPr="002053BA">
        <w:rPr>
          <w:i/>
        </w:rPr>
        <w:t>Bordatella</w:t>
      </w:r>
      <w:proofErr w:type="spellEnd"/>
      <w:r w:rsidRPr="002053BA">
        <w:rPr>
          <w:i/>
        </w:rPr>
        <w:t xml:space="preserve"> </w:t>
      </w:r>
      <w:proofErr w:type="spellStart"/>
      <w:r w:rsidRPr="002053BA">
        <w:rPr>
          <w:i/>
        </w:rPr>
        <w:t>bronchiseptica</w:t>
      </w:r>
      <w:proofErr w:type="spellEnd"/>
      <w:r>
        <w:t>)</w:t>
      </w:r>
    </w:p>
    <w:p w14:paraId="15BA0BFB" w14:textId="0E19FC9C" w:rsidR="002053BA" w:rsidRDefault="002053BA" w:rsidP="002053BA">
      <w:pPr>
        <w:pStyle w:val="ListBullet"/>
      </w:pPr>
      <w:r>
        <w:t>inclusion body rhinitis (porcine cytomegalovirus)</w:t>
      </w:r>
    </w:p>
    <w:p w14:paraId="1D6A58E1" w14:textId="5F0892D0" w:rsidR="002053BA" w:rsidRPr="002053BA" w:rsidRDefault="002053BA" w:rsidP="002053BA">
      <w:pPr>
        <w:pStyle w:val="ListBullet"/>
        <w:rPr>
          <w:i/>
        </w:rPr>
      </w:pPr>
      <w:r>
        <w:t>miscellaneous opportunistic bacterial infections (</w:t>
      </w:r>
      <w:r w:rsidRPr="002053BA">
        <w:rPr>
          <w:i/>
        </w:rPr>
        <w:t xml:space="preserve">Haemophilus </w:t>
      </w:r>
      <w:proofErr w:type="spellStart"/>
      <w:r w:rsidRPr="002053BA">
        <w:rPr>
          <w:i/>
        </w:rPr>
        <w:t>parasuis</w:t>
      </w:r>
      <w:proofErr w:type="spellEnd"/>
      <w:r w:rsidRPr="002053BA">
        <w:rPr>
          <w:i/>
        </w:rPr>
        <w:t>, Pasteurella</w:t>
      </w:r>
    </w:p>
    <w:p w14:paraId="13E0682A" w14:textId="77777777" w:rsidR="002053BA" w:rsidRDefault="002053BA" w:rsidP="002053BA">
      <w:pPr>
        <w:pStyle w:val="ListBullet"/>
      </w:pPr>
      <w:proofErr w:type="spellStart"/>
      <w:r w:rsidRPr="002053BA">
        <w:rPr>
          <w:i/>
        </w:rPr>
        <w:t>multocida</w:t>
      </w:r>
      <w:proofErr w:type="spellEnd"/>
      <w:r w:rsidRPr="002053BA">
        <w:rPr>
          <w:i/>
        </w:rPr>
        <w:t>, Streptococcus suis</w:t>
      </w:r>
      <w:r>
        <w:t>)</w:t>
      </w:r>
    </w:p>
    <w:p w14:paraId="2308BE1E" w14:textId="6981252E" w:rsidR="002053BA" w:rsidRDefault="002053BA" w:rsidP="002053BA">
      <w:pPr>
        <w:pStyle w:val="ListBullet"/>
      </w:pPr>
      <w:proofErr w:type="spellStart"/>
      <w:r>
        <w:t>mycoplasmal</w:t>
      </w:r>
      <w:proofErr w:type="spellEnd"/>
      <w:r>
        <w:t xml:space="preserve"> pneumonia (</w:t>
      </w:r>
      <w:r w:rsidRPr="002053BA">
        <w:rPr>
          <w:i/>
        </w:rPr>
        <w:t xml:space="preserve">Mycoplasma </w:t>
      </w:r>
      <w:proofErr w:type="spellStart"/>
      <w:r w:rsidRPr="002053BA">
        <w:rPr>
          <w:i/>
        </w:rPr>
        <w:t>hyopneumoniae</w:t>
      </w:r>
      <w:proofErr w:type="spellEnd"/>
      <w:r w:rsidRPr="002053BA">
        <w:rPr>
          <w:i/>
        </w:rPr>
        <w:t xml:space="preserve">, Mycoplasma </w:t>
      </w:r>
      <w:proofErr w:type="spellStart"/>
      <w:r w:rsidRPr="002053BA">
        <w:rPr>
          <w:i/>
        </w:rPr>
        <w:t>hyorhinis</w:t>
      </w:r>
      <w:proofErr w:type="spellEnd"/>
      <w:r>
        <w:t>)</w:t>
      </w:r>
    </w:p>
    <w:p w14:paraId="21725AD8" w14:textId="30BFD1A7" w:rsidR="002053BA" w:rsidRDefault="002053BA" w:rsidP="002053BA">
      <w:pPr>
        <w:pStyle w:val="ListBullet"/>
      </w:pPr>
      <w:r>
        <w:t>porcine circovirus type 2 associated diseases</w:t>
      </w:r>
    </w:p>
    <w:p w14:paraId="3B13D10F" w14:textId="15986333" w:rsidR="002053BA" w:rsidRDefault="002053BA" w:rsidP="002053BA">
      <w:pPr>
        <w:pStyle w:val="ListBullet"/>
      </w:pPr>
      <w:r>
        <w:t>influenza A viruses (human-origin strains, subtypes H1N1, H1N2 and H3N2).</w:t>
      </w:r>
    </w:p>
    <w:p w14:paraId="7E80F5D8" w14:textId="03F771D7" w:rsidR="002053BA" w:rsidRDefault="002053BA" w:rsidP="002053BA">
      <w:r>
        <w:t>A non-infectious contributing factor to the development of porcine respiratory disease complex is poor air quality, such as high levels of dust and ammonia. In addition, pneumonia associated with ingested toxins (e.g. pyrrolizidine alkaloids, paraquat) is an uncommon cause of respiratory disease in pigs.</w:t>
      </w:r>
    </w:p>
    <w:p w14:paraId="346448F8" w14:textId="77777777" w:rsidR="002053BA" w:rsidRDefault="002053BA" w:rsidP="002053BA">
      <w:pPr>
        <w:pStyle w:val="Heading4"/>
        <w:numPr>
          <w:ilvl w:val="0"/>
          <w:numId w:val="0"/>
        </w:numPr>
        <w:spacing w:after="120"/>
        <w:ind w:left="964" w:hanging="964"/>
      </w:pPr>
      <w:r>
        <w:t>Reporting requirements</w:t>
      </w:r>
    </w:p>
    <w:p w14:paraId="4A528C85" w14:textId="07579E21" w:rsidR="002053BA" w:rsidRDefault="002053BA" w:rsidP="002053BA">
      <w:r>
        <w:t xml:space="preserve">If you suspect an emergency animal disease, report it immediately by phoning the </w:t>
      </w:r>
      <w:r w:rsidRPr="002053BA">
        <w:rPr>
          <w:rStyle w:val="Strong"/>
        </w:rPr>
        <w:t>Emergency Animal Disease Watch Hotline on 1800 675 888</w:t>
      </w:r>
      <w:r>
        <w:t>, wherever you are in Australia. Alternatively, contact a government veterinarian in your state or territory.</w:t>
      </w:r>
    </w:p>
    <w:p w14:paraId="5BE5B550" w14:textId="77777777" w:rsidR="002053BA" w:rsidRDefault="002053BA" w:rsidP="002053BA">
      <w:pPr>
        <w:pStyle w:val="Heading4"/>
        <w:numPr>
          <w:ilvl w:val="0"/>
          <w:numId w:val="0"/>
        </w:numPr>
        <w:spacing w:after="120"/>
        <w:ind w:left="964" w:hanging="964"/>
      </w:pPr>
      <w:bookmarkStart w:id="45" w:name="_Investigation_and_sampling_4"/>
      <w:bookmarkEnd w:id="45"/>
      <w:r>
        <w:t>Investigation and sampling guidelines</w:t>
      </w:r>
    </w:p>
    <w:p w14:paraId="142F077C" w14:textId="2CA9F1A3" w:rsidR="002053BA" w:rsidRDefault="002053BA" w:rsidP="002053BA">
      <w:r>
        <w:t>Undertake a thorough physical examination of sick animals, including taking rectal temperatures. Speaking to the farmer and people who have cared for the animals will help establish the history for these cases. Information concerning housing, environment, stocking rates, production flow and other rearing details can also help narrow the investigation. Conduct a post-mortem on any dead animals.</w:t>
      </w:r>
    </w:p>
    <w:p w14:paraId="567927B9" w14:textId="7F929996" w:rsidR="002053BA" w:rsidRDefault="002053BA" w:rsidP="002053BA">
      <w:r>
        <w:t>Some differential diagnoses may be zoonotic and have serious public health implications. Take extra precautions investigating such diseases, including using appropriate personal protective equipment, to prevent infecting personnel by ingesting, inhaling infected aerosols, or contaminating mucous membranes or abraded skin.</w:t>
      </w:r>
    </w:p>
    <w:p w14:paraId="00F5C997" w14:textId="77777777" w:rsidR="002053BA" w:rsidRDefault="002053BA" w:rsidP="002053BA">
      <w:pPr>
        <w:pStyle w:val="Heading5"/>
        <w:spacing w:after="120"/>
      </w:pPr>
      <w:r>
        <w:t>Samples required</w:t>
      </w:r>
    </w:p>
    <w:p w14:paraId="151F435A" w14:textId="150BC004" w:rsidR="00D03080" w:rsidRDefault="002053BA" w:rsidP="002053BA">
      <w:r>
        <w:t>Collect samples from multiple animals, particularly when multiple pathogens are suspected. Aim to collect blood from at least 10 animals and other samples from at least five animals.</w:t>
      </w:r>
    </w:p>
    <w:p w14:paraId="05034F02" w14:textId="77777777" w:rsidR="002053BA" w:rsidRDefault="002053BA" w:rsidP="002053BA">
      <w:pPr>
        <w:pStyle w:val="Heading5"/>
      </w:pPr>
      <w:r>
        <w:t>Sample collection</w:t>
      </w:r>
    </w:p>
    <w:p w14:paraId="6B67878B" w14:textId="1DF9B006" w:rsidR="00D03080" w:rsidRDefault="002F4EB7" w:rsidP="002053BA">
      <w:r>
        <w:fldChar w:fldCharType="begin"/>
      </w:r>
      <w:r>
        <w:instrText xml:space="preserve"> REF _Ref19186955 \h </w:instrText>
      </w:r>
      <w:r>
        <w:fldChar w:fldCharType="separate"/>
      </w:r>
      <w:r w:rsidR="008D542C">
        <w:t xml:space="preserve">Table </w:t>
      </w:r>
      <w:r w:rsidR="008D542C">
        <w:rPr>
          <w:noProof/>
        </w:rPr>
        <w:t>2.3</w:t>
      </w:r>
      <w:r w:rsidR="008D542C">
        <w:t>.</w:t>
      </w:r>
      <w:r w:rsidR="008D542C">
        <w:rPr>
          <w:noProof/>
        </w:rPr>
        <w:t>1</w:t>
      </w:r>
      <w:r>
        <w:fldChar w:fldCharType="end"/>
      </w:r>
      <w:r>
        <w:t xml:space="preserve"> </w:t>
      </w:r>
      <w:r w:rsidR="002053BA">
        <w:t>details the sample collection required for respiratory diseases in pigs.</w:t>
      </w:r>
    </w:p>
    <w:p w14:paraId="690906A7" w14:textId="26DEE6F0" w:rsidR="0026402D" w:rsidRPr="0026402D" w:rsidRDefault="0026402D" w:rsidP="0026402D">
      <w:pPr>
        <w:pStyle w:val="Caption"/>
      </w:pPr>
      <w:bookmarkStart w:id="46" w:name="_Ref19186955"/>
      <w:bookmarkStart w:id="47" w:name="_Toc20223502"/>
      <w:r>
        <w:lastRenderedPageBreak/>
        <w:t xml:space="preserve">Table </w:t>
      </w:r>
      <w:r w:rsidR="00CD1FC8">
        <w:rPr>
          <w:noProof/>
        </w:rPr>
        <w:fldChar w:fldCharType="begin"/>
      </w:r>
      <w:r w:rsidR="00CD1FC8">
        <w:rPr>
          <w:noProof/>
        </w:rPr>
        <w:instrText xml:space="preserve"> STYLEREF 3 \s </w:instrText>
      </w:r>
      <w:r w:rsidR="00CD1FC8">
        <w:rPr>
          <w:noProof/>
        </w:rPr>
        <w:fldChar w:fldCharType="separate"/>
      </w:r>
      <w:r w:rsidR="008D542C">
        <w:rPr>
          <w:noProof/>
        </w:rPr>
        <w:t>2.3</w:t>
      </w:r>
      <w:r w:rsidR="00CD1FC8">
        <w:rPr>
          <w:noProof/>
        </w:rPr>
        <w:fldChar w:fldCharType="end"/>
      </w:r>
      <w:r>
        <w:t>.</w:t>
      </w:r>
      <w:r w:rsidR="00CD1FC8">
        <w:rPr>
          <w:noProof/>
        </w:rPr>
        <w:fldChar w:fldCharType="begin"/>
      </w:r>
      <w:r w:rsidR="00CD1FC8">
        <w:rPr>
          <w:noProof/>
        </w:rPr>
        <w:instrText xml:space="preserve"> SEQ Table \* ARABIC \s 3 </w:instrText>
      </w:r>
      <w:r w:rsidR="00CD1FC8">
        <w:rPr>
          <w:noProof/>
        </w:rPr>
        <w:fldChar w:fldCharType="separate"/>
      </w:r>
      <w:r w:rsidR="008D542C">
        <w:rPr>
          <w:noProof/>
        </w:rPr>
        <w:t>1</w:t>
      </w:r>
      <w:r w:rsidR="00CD1FC8">
        <w:rPr>
          <w:noProof/>
        </w:rPr>
        <w:fldChar w:fldCharType="end"/>
      </w:r>
      <w:bookmarkEnd w:id="46"/>
      <w:r>
        <w:t xml:space="preserve"> </w:t>
      </w:r>
      <w:r w:rsidRPr="00914561">
        <w:t>Sample collection for respiratory diseases in pigs</w:t>
      </w:r>
      <w:bookmarkEnd w:id="47"/>
    </w:p>
    <w:tbl>
      <w:tblPr>
        <w:tblStyle w:val="TableGrid"/>
        <w:tblW w:w="0" w:type="auto"/>
        <w:tblLook w:val="04A0" w:firstRow="1" w:lastRow="0" w:firstColumn="1" w:lastColumn="0" w:noHBand="0" w:noVBand="1"/>
        <w:tblCaption w:val="Sample collection for respiratory diseases in pigs"/>
        <w:tblDescription w:val="Details of samples to be collected from pigs with respiratory disease"/>
      </w:tblPr>
      <w:tblGrid>
        <w:gridCol w:w="2830"/>
        <w:gridCol w:w="2977"/>
        <w:gridCol w:w="3253"/>
      </w:tblGrid>
      <w:tr w:rsidR="002053BA" w14:paraId="45B4FB60" w14:textId="77777777" w:rsidTr="00564A07">
        <w:trPr>
          <w:cantSplit/>
          <w:tblHeader/>
        </w:trPr>
        <w:tc>
          <w:tcPr>
            <w:tcW w:w="2830" w:type="dxa"/>
          </w:tcPr>
          <w:p w14:paraId="3B17A2A0" w14:textId="6C7157B8" w:rsidR="002053BA" w:rsidRPr="002053BA" w:rsidRDefault="002053BA" w:rsidP="00564A07">
            <w:pPr>
              <w:pStyle w:val="TableHeading"/>
            </w:pPr>
            <w:r>
              <w:t>Collection container</w:t>
            </w:r>
          </w:p>
        </w:tc>
        <w:tc>
          <w:tcPr>
            <w:tcW w:w="2977" w:type="dxa"/>
          </w:tcPr>
          <w:p w14:paraId="14C69BC2" w14:textId="533F2E6B" w:rsidR="002053BA" w:rsidRPr="002053BA" w:rsidRDefault="002053BA" w:rsidP="00564A07">
            <w:pPr>
              <w:pStyle w:val="TableHeading"/>
            </w:pPr>
            <w:r>
              <w:t>Collect from live pigs</w:t>
            </w:r>
          </w:p>
        </w:tc>
        <w:tc>
          <w:tcPr>
            <w:tcW w:w="3253" w:type="dxa"/>
          </w:tcPr>
          <w:p w14:paraId="22522DD5" w14:textId="39E4B363" w:rsidR="002053BA" w:rsidRPr="002053BA" w:rsidRDefault="002053BA" w:rsidP="00564A07">
            <w:pPr>
              <w:pStyle w:val="TableHeading"/>
            </w:pPr>
            <w:r>
              <w:t>Collect from dead pigs</w:t>
            </w:r>
          </w:p>
        </w:tc>
      </w:tr>
      <w:tr w:rsidR="002053BA" w14:paraId="01334FD6" w14:textId="77777777" w:rsidTr="003F2BE2">
        <w:tc>
          <w:tcPr>
            <w:tcW w:w="2830" w:type="dxa"/>
          </w:tcPr>
          <w:p w14:paraId="4B1C7827" w14:textId="15C2A1C0" w:rsidR="002053BA" w:rsidRDefault="002053BA" w:rsidP="00564A07">
            <w:pPr>
              <w:pStyle w:val="TableText"/>
              <w:keepNext/>
            </w:pPr>
            <w:r>
              <w:t>EDTA tube</w:t>
            </w:r>
          </w:p>
        </w:tc>
        <w:tc>
          <w:tcPr>
            <w:tcW w:w="2977" w:type="dxa"/>
          </w:tcPr>
          <w:p w14:paraId="1E3A47B0" w14:textId="079D56F7" w:rsidR="002053BA" w:rsidRDefault="002053BA" w:rsidP="00564A07">
            <w:pPr>
              <w:pStyle w:val="TableText"/>
              <w:keepNext/>
            </w:pPr>
            <w:r>
              <w:t>blood</w:t>
            </w:r>
          </w:p>
        </w:tc>
        <w:tc>
          <w:tcPr>
            <w:tcW w:w="3253" w:type="dxa"/>
          </w:tcPr>
          <w:p w14:paraId="3CDCE468" w14:textId="0EE5BDDC" w:rsidR="002053BA" w:rsidRDefault="002053BA" w:rsidP="00564A07">
            <w:pPr>
              <w:pStyle w:val="TableText"/>
              <w:keepNext/>
            </w:pPr>
            <w:r>
              <w:t xml:space="preserve">blood (if </w:t>
            </w:r>
            <w:proofErr w:type="gramStart"/>
            <w:r>
              <w:t>possible</w:t>
            </w:r>
            <w:proofErr w:type="gramEnd"/>
            <w:r>
              <w:t xml:space="preserve"> to collect from recently dead animals)</w:t>
            </w:r>
          </w:p>
        </w:tc>
      </w:tr>
      <w:tr w:rsidR="002053BA" w14:paraId="20E5D9D7" w14:textId="77777777" w:rsidTr="003F2BE2">
        <w:tc>
          <w:tcPr>
            <w:tcW w:w="2830" w:type="dxa"/>
          </w:tcPr>
          <w:p w14:paraId="288A875B" w14:textId="66C412D9" w:rsidR="002053BA" w:rsidRDefault="002053BA" w:rsidP="00564A07">
            <w:pPr>
              <w:pStyle w:val="TableText"/>
              <w:keepNext/>
            </w:pPr>
            <w:r>
              <w:t>Plain tube</w:t>
            </w:r>
          </w:p>
        </w:tc>
        <w:tc>
          <w:tcPr>
            <w:tcW w:w="2977" w:type="dxa"/>
          </w:tcPr>
          <w:p w14:paraId="657773E4" w14:textId="4705560E" w:rsidR="002053BA" w:rsidRDefault="002053BA" w:rsidP="00564A07">
            <w:pPr>
              <w:pStyle w:val="TableText"/>
              <w:keepNext/>
            </w:pPr>
            <w:r>
              <w:t>blood for serology</w:t>
            </w:r>
          </w:p>
        </w:tc>
        <w:tc>
          <w:tcPr>
            <w:tcW w:w="3253" w:type="dxa"/>
          </w:tcPr>
          <w:p w14:paraId="32A5E242" w14:textId="72DB9B11" w:rsidR="002053BA" w:rsidRDefault="002F4EB7" w:rsidP="00564A07">
            <w:pPr>
              <w:pStyle w:val="TableText"/>
              <w:keepNext/>
            </w:pPr>
            <w:r>
              <w:t>–</w:t>
            </w:r>
          </w:p>
        </w:tc>
      </w:tr>
      <w:tr w:rsidR="002053BA" w14:paraId="23654E4B" w14:textId="77777777" w:rsidTr="003F2BE2">
        <w:tc>
          <w:tcPr>
            <w:tcW w:w="2830" w:type="dxa"/>
          </w:tcPr>
          <w:p w14:paraId="2CE2DB1B" w14:textId="0B13EF58" w:rsidR="002053BA" w:rsidRDefault="002053BA" w:rsidP="00564A07">
            <w:pPr>
              <w:pStyle w:val="TableText"/>
              <w:keepNext/>
            </w:pPr>
            <w:r>
              <w:t>Swabs in virus transport media</w:t>
            </w:r>
          </w:p>
        </w:tc>
        <w:tc>
          <w:tcPr>
            <w:tcW w:w="2977" w:type="dxa"/>
          </w:tcPr>
          <w:p w14:paraId="15FC7806" w14:textId="689CB4FE" w:rsidR="002053BA" w:rsidRDefault="002053BA" w:rsidP="00564A07">
            <w:pPr>
              <w:pStyle w:val="TableText"/>
              <w:keepNext/>
            </w:pPr>
            <w:r>
              <w:t>vesicular lesions (if present); nasal, oral cavity, tonsils</w:t>
            </w:r>
          </w:p>
        </w:tc>
        <w:tc>
          <w:tcPr>
            <w:tcW w:w="3253" w:type="dxa"/>
          </w:tcPr>
          <w:p w14:paraId="11953029" w14:textId="0424B10E" w:rsidR="002053BA" w:rsidRDefault="002053BA" w:rsidP="00564A07">
            <w:pPr>
              <w:pStyle w:val="TableText"/>
              <w:keepNext/>
            </w:pPr>
            <w:r w:rsidRPr="002053BA">
              <w:t>nasal and oral cavity, tonsils, trachea</w:t>
            </w:r>
          </w:p>
        </w:tc>
      </w:tr>
      <w:tr w:rsidR="002053BA" w14:paraId="75251EDE" w14:textId="77777777" w:rsidTr="003F2BE2">
        <w:tc>
          <w:tcPr>
            <w:tcW w:w="2830" w:type="dxa"/>
          </w:tcPr>
          <w:p w14:paraId="00794BF9" w14:textId="16D1B4A6" w:rsidR="002053BA" w:rsidRDefault="002053BA" w:rsidP="00564A07">
            <w:pPr>
              <w:pStyle w:val="TableText"/>
              <w:keepNext/>
            </w:pPr>
            <w:r>
              <w:t>Sterile swabs for bacterial culture</w:t>
            </w:r>
          </w:p>
        </w:tc>
        <w:tc>
          <w:tcPr>
            <w:tcW w:w="2977" w:type="dxa"/>
          </w:tcPr>
          <w:p w14:paraId="48642FD3" w14:textId="38B81369" w:rsidR="002053BA" w:rsidRDefault="002053BA" w:rsidP="00564A07">
            <w:pPr>
              <w:pStyle w:val="TableText"/>
              <w:keepNext/>
            </w:pPr>
            <w:r>
              <w:t>vesicular fluid (if vesicles present); faeces (if enteric disease suspected)</w:t>
            </w:r>
          </w:p>
        </w:tc>
        <w:tc>
          <w:tcPr>
            <w:tcW w:w="3253" w:type="dxa"/>
          </w:tcPr>
          <w:p w14:paraId="468B9D7A" w14:textId="1F796FE8" w:rsidR="002053BA" w:rsidRDefault="002053BA" w:rsidP="00564A07">
            <w:pPr>
              <w:pStyle w:val="TableText"/>
              <w:keepNext/>
            </w:pPr>
            <w:r>
              <w:t>pleural cavity, lung, pericardial fluid,</w:t>
            </w:r>
            <w:r w:rsidR="00233F99">
              <w:t xml:space="preserve"> </w:t>
            </w:r>
            <w:r>
              <w:t>brain</w:t>
            </w:r>
          </w:p>
        </w:tc>
      </w:tr>
      <w:tr w:rsidR="002053BA" w14:paraId="272CE570" w14:textId="77777777" w:rsidTr="003F2BE2">
        <w:tc>
          <w:tcPr>
            <w:tcW w:w="2830" w:type="dxa"/>
          </w:tcPr>
          <w:p w14:paraId="2C1E2AC7" w14:textId="060C0832" w:rsidR="002053BA" w:rsidRDefault="002053BA" w:rsidP="00564A07">
            <w:pPr>
              <w:pStyle w:val="TableText"/>
              <w:keepNext/>
            </w:pPr>
            <w:r>
              <w:t>Sterile collection container (no media)</w:t>
            </w:r>
          </w:p>
        </w:tc>
        <w:tc>
          <w:tcPr>
            <w:tcW w:w="2977" w:type="dxa"/>
          </w:tcPr>
          <w:p w14:paraId="1C5BDF26" w14:textId="0ABAF9E9" w:rsidR="002053BA" w:rsidRDefault="002F4EB7" w:rsidP="00564A07">
            <w:pPr>
              <w:pStyle w:val="TableText"/>
              <w:keepNext/>
            </w:pPr>
            <w:r>
              <w:t>–</w:t>
            </w:r>
          </w:p>
        </w:tc>
        <w:tc>
          <w:tcPr>
            <w:tcW w:w="3253" w:type="dxa"/>
          </w:tcPr>
          <w:p w14:paraId="0B8C79E4" w14:textId="76681084" w:rsidR="002053BA" w:rsidRDefault="00233F99" w:rsidP="00564A07">
            <w:pPr>
              <w:pStyle w:val="TableText"/>
              <w:keepNext/>
            </w:pPr>
            <w:r>
              <w:t>tonsil, trachea, lymph nodes (bronchial), heart, lung, brain, kidney, ileum</w:t>
            </w:r>
          </w:p>
        </w:tc>
      </w:tr>
      <w:tr w:rsidR="002053BA" w14:paraId="49BCD62D" w14:textId="77777777" w:rsidTr="003F2BE2">
        <w:tc>
          <w:tcPr>
            <w:tcW w:w="2830" w:type="dxa"/>
          </w:tcPr>
          <w:p w14:paraId="006AC9B7" w14:textId="16A30902" w:rsidR="002053BA" w:rsidRDefault="002053BA" w:rsidP="00564A07">
            <w:pPr>
              <w:pStyle w:val="TableText"/>
            </w:pPr>
            <w:r>
              <w:t>10% neutral buffered formalin</w:t>
            </w:r>
          </w:p>
        </w:tc>
        <w:tc>
          <w:tcPr>
            <w:tcW w:w="2977" w:type="dxa"/>
          </w:tcPr>
          <w:p w14:paraId="1BC924A9" w14:textId="42122807" w:rsidR="002053BA" w:rsidRDefault="002F4EB7" w:rsidP="00564A07">
            <w:pPr>
              <w:pStyle w:val="TableText"/>
            </w:pPr>
            <w:r>
              <w:t>–</w:t>
            </w:r>
          </w:p>
        </w:tc>
        <w:tc>
          <w:tcPr>
            <w:tcW w:w="3253" w:type="dxa"/>
          </w:tcPr>
          <w:p w14:paraId="0E901D33" w14:textId="56260AC2" w:rsidR="002053BA" w:rsidRDefault="00233F99" w:rsidP="00564A07">
            <w:pPr>
              <w:pStyle w:val="TableText"/>
            </w:pPr>
            <w:r>
              <w:t>tonsil, trachea, spleen, lymph nodes (bronchial), heart, lung (representative sections of all lobes, any lesions), brain, kidney, ileum</w:t>
            </w:r>
          </w:p>
        </w:tc>
      </w:tr>
    </w:tbl>
    <w:p w14:paraId="2A7CCA52" w14:textId="77777777" w:rsidR="00233F99" w:rsidRDefault="00233F99" w:rsidP="00233F99">
      <w:pPr>
        <w:pStyle w:val="Heading5"/>
        <w:spacing w:before="120" w:after="120"/>
      </w:pPr>
      <w:r>
        <w:t>Transport of samples</w:t>
      </w:r>
    </w:p>
    <w:p w14:paraId="106A6B08" w14:textId="77777777" w:rsidR="00233F99" w:rsidRDefault="00233F99" w:rsidP="00F00058">
      <w:pPr>
        <w:spacing w:after="120"/>
      </w:pPr>
      <w:r>
        <w:t>For transport:</w:t>
      </w:r>
    </w:p>
    <w:p w14:paraId="5D98D112" w14:textId="4F03A433" w:rsidR="00233F99" w:rsidRDefault="00233F99" w:rsidP="00233F99">
      <w:pPr>
        <w:pStyle w:val="ListBullet"/>
      </w:pPr>
      <w:r>
        <w:t>chill blood samples and unpreserved tissue samples at either 4 </w:t>
      </w:r>
      <w:r w:rsidRPr="005E7363">
        <w:t>°</w:t>
      </w:r>
      <w:r>
        <w:t>C, or with frozen gel packs</w:t>
      </w:r>
    </w:p>
    <w:p w14:paraId="7D8767C2" w14:textId="12FF6883" w:rsidR="00233F99" w:rsidRDefault="00233F99" w:rsidP="00233F99">
      <w:pPr>
        <w:pStyle w:val="ListBullet"/>
      </w:pPr>
      <w:r>
        <w:t>DO NOT FREEZE SAMPLES at -20 </w:t>
      </w:r>
      <w:r w:rsidRPr="005E7363">
        <w:t>°</w:t>
      </w:r>
      <w:r>
        <w:t>C; it reduces the sensitivity when used for virus isolation and molecular diagnostic tests</w:t>
      </w:r>
    </w:p>
    <w:p w14:paraId="4EA48625" w14:textId="3F0BFA8F" w:rsidR="00233F99" w:rsidRDefault="00233F99" w:rsidP="00233F99">
      <w:pPr>
        <w:pStyle w:val="ListBullet"/>
      </w:pPr>
      <w:r>
        <w:t>send samples with dry ice if the journey is expected to take several days</w:t>
      </w:r>
    </w:p>
    <w:p w14:paraId="18BB1F46" w14:textId="34F7A78C" w:rsidR="00233F99" w:rsidRDefault="00233F99" w:rsidP="00233F99">
      <w:pPr>
        <w:pStyle w:val="ListBullet"/>
      </w:pPr>
      <w:r>
        <w:t>formalin fixed tissue can be sent at room temperature.</w:t>
      </w:r>
    </w:p>
    <w:p w14:paraId="5DAB6E22" w14:textId="77777777" w:rsidR="00233F99" w:rsidRDefault="00233F99" w:rsidP="00233F99">
      <w:pPr>
        <w:pStyle w:val="Heading5"/>
        <w:spacing w:after="120"/>
      </w:pPr>
      <w:r>
        <w:t>Sample submission</w:t>
      </w:r>
    </w:p>
    <w:p w14:paraId="2EB103F4" w14:textId="24C56C12" w:rsidR="002053BA" w:rsidRDefault="00233F99" w:rsidP="00233F99">
      <w:r>
        <w:t xml:space="preserve">The relevant state or territory laboratory should coordinate sample packaging and consignment for delivery to </w:t>
      </w:r>
      <w:r w:rsidR="00D4760A">
        <w:t xml:space="preserve">the </w:t>
      </w:r>
      <w:r w:rsidR="00D4760A" w:rsidRPr="00B70E93">
        <w:t>Australian Centre for Disease Preparedness</w:t>
      </w:r>
      <w:r>
        <w:t>.</w:t>
      </w:r>
    </w:p>
    <w:p w14:paraId="630D4AE0" w14:textId="70B5584D" w:rsidR="002053BA" w:rsidRDefault="00233F99" w:rsidP="00EB745E">
      <w:pPr>
        <w:pStyle w:val="Heading3"/>
      </w:pPr>
      <w:bookmarkStart w:id="48" w:name="_Toc20223463"/>
      <w:r>
        <w:lastRenderedPageBreak/>
        <w:t>Neurological diseases in pigs</w:t>
      </w:r>
      <w:bookmarkEnd w:id="48"/>
    </w:p>
    <w:p w14:paraId="7B942DF4" w14:textId="101E197C" w:rsidR="00233F99" w:rsidRDefault="00233F99" w:rsidP="00F00058">
      <w:pPr>
        <w:spacing w:after="120"/>
      </w:pPr>
      <w:proofErr w:type="gramStart"/>
      <w:r>
        <w:t>A large number of</w:t>
      </w:r>
      <w:proofErr w:type="gramEnd"/>
      <w:r>
        <w:t xml:space="preserve"> conditions affect the porcine nervous system, and many of these can cause sudden onset or acute outbreaks. The presenting signs of many of these conditions do not allow clinical differentiation, and diagnostic gross changes are infrequently found in the brain and spinal cord. Several emergency animal diseases can cause neurological disease in pigs so careful workup of these conditions is necessary.</w:t>
      </w:r>
    </w:p>
    <w:p w14:paraId="7EB3F095" w14:textId="77777777" w:rsidR="00233F99" w:rsidRDefault="00233F99" w:rsidP="00233F99">
      <w:pPr>
        <w:pStyle w:val="Heading4"/>
        <w:numPr>
          <w:ilvl w:val="0"/>
          <w:numId w:val="0"/>
        </w:numPr>
        <w:spacing w:after="120"/>
        <w:ind w:left="964" w:hanging="964"/>
      </w:pPr>
      <w:r>
        <w:t>Clinical signs</w:t>
      </w:r>
    </w:p>
    <w:p w14:paraId="528708D4" w14:textId="6B647F63" w:rsidR="00233F99" w:rsidRDefault="00233F99" w:rsidP="00F00058">
      <w:pPr>
        <w:spacing w:after="120"/>
      </w:pPr>
      <w:r>
        <w:t>It is difficult to undertake all but the simplest neurological examination of a pig, and few diseases of the nervous system have localising signs. Clinical signs of neurological disorders in pigs include:</w:t>
      </w:r>
    </w:p>
    <w:p w14:paraId="216A9159" w14:textId="04F5C9EF" w:rsidR="00233F99" w:rsidRDefault="00233F99" w:rsidP="00233F99">
      <w:pPr>
        <w:pStyle w:val="ListBullet"/>
      </w:pPr>
      <w:r>
        <w:t>ataxia</w:t>
      </w:r>
    </w:p>
    <w:p w14:paraId="1056BF21" w14:textId="67D75F7E" w:rsidR="00233F99" w:rsidRDefault="00233F99" w:rsidP="00233F99">
      <w:pPr>
        <w:pStyle w:val="ListBullet"/>
      </w:pPr>
      <w:r>
        <w:t>blindness</w:t>
      </w:r>
    </w:p>
    <w:p w14:paraId="6AEF0683" w14:textId="6A9D0F30" w:rsidR="00233F99" w:rsidRDefault="00233F99" w:rsidP="00233F99">
      <w:pPr>
        <w:pStyle w:val="ListBullet"/>
      </w:pPr>
      <w:r>
        <w:t>circling</w:t>
      </w:r>
    </w:p>
    <w:p w14:paraId="6ED9D243" w14:textId="394D0C0F" w:rsidR="00233F99" w:rsidRDefault="00233F99" w:rsidP="00233F99">
      <w:pPr>
        <w:pStyle w:val="ListBullet"/>
      </w:pPr>
      <w:r>
        <w:t>convulsions</w:t>
      </w:r>
    </w:p>
    <w:p w14:paraId="35644C27" w14:textId="2EBEB10A" w:rsidR="00233F99" w:rsidRDefault="00233F99" w:rsidP="00233F99">
      <w:pPr>
        <w:pStyle w:val="ListBullet"/>
      </w:pPr>
      <w:r>
        <w:t>hyperaesthesia</w:t>
      </w:r>
    </w:p>
    <w:p w14:paraId="63CA38BA" w14:textId="0073784E" w:rsidR="00233F99" w:rsidRDefault="00233F99" w:rsidP="00233F99">
      <w:pPr>
        <w:pStyle w:val="ListBullet"/>
      </w:pPr>
      <w:r>
        <w:t>nystagmus</w:t>
      </w:r>
    </w:p>
    <w:p w14:paraId="5FEF1920" w14:textId="7CD167EF" w:rsidR="00233F99" w:rsidRDefault="00233F99" w:rsidP="00233F99">
      <w:pPr>
        <w:pStyle w:val="ListBullet"/>
      </w:pPr>
      <w:r>
        <w:t>paralysis/paresis</w:t>
      </w:r>
    </w:p>
    <w:p w14:paraId="72A3CD7E" w14:textId="6828404A" w:rsidR="00233F99" w:rsidRDefault="00233F99" w:rsidP="00233F99">
      <w:pPr>
        <w:pStyle w:val="ListBullet"/>
      </w:pPr>
      <w:r>
        <w:t>recumbency</w:t>
      </w:r>
    </w:p>
    <w:p w14:paraId="110F580F" w14:textId="4922496D" w:rsidR="00233F99" w:rsidRDefault="00233F99" w:rsidP="00233F99">
      <w:pPr>
        <w:pStyle w:val="ListBullet"/>
      </w:pPr>
      <w:r>
        <w:t>tremor.</w:t>
      </w:r>
    </w:p>
    <w:p w14:paraId="14B1DF8A" w14:textId="77777777" w:rsidR="00233F99" w:rsidRDefault="00233F99" w:rsidP="00233F99">
      <w:pPr>
        <w:pStyle w:val="Heading4"/>
        <w:spacing w:after="120"/>
      </w:pPr>
      <w:r>
        <w:t>Potential causes</w:t>
      </w:r>
    </w:p>
    <w:p w14:paraId="5DFB1A93" w14:textId="7B3D2CF8" w:rsidR="00233F99" w:rsidRDefault="00233F99" w:rsidP="00F00058">
      <w:pPr>
        <w:spacing w:after="120"/>
      </w:pPr>
      <w:r>
        <w:t>Consider other clinical signs present when determining a differential diagnosis as many emergency animal diseases of pigs cause neurological disease.</w:t>
      </w:r>
    </w:p>
    <w:p w14:paraId="37BA9519" w14:textId="304E2A08" w:rsidR="00233F99" w:rsidRDefault="00233F99" w:rsidP="00F00058">
      <w:pPr>
        <w:spacing w:after="120"/>
      </w:pPr>
      <w:r w:rsidRPr="00233F99">
        <w:rPr>
          <w:rStyle w:val="Strong"/>
        </w:rPr>
        <w:t>Exotic</w:t>
      </w:r>
      <w:r>
        <w:t xml:space="preserve"> diseases that may cause neurological disorders in pigs include:</w:t>
      </w:r>
    </w:p>
    <w:p w14:paraId="0BF6C4A4" w14:textId="595BB03C" w:rsidR="00233F99" w:rsidRDefault="00000000" w:rsidP="00233F99">
      <w:pPr>
        <w:pStyle w:val="ListBullet"/>
      </w:pPr>
      <w:hyperlink w:anchor="_CHAPTER_3.2:_African" w:history="1">
        <w:r w:rsidR="00233F99" w:rsidRPr="008328BF">
          <w:rPr>
            <w:rStyle w:val="Hyperlink"/>
          </w:rPr>
          <w:t>African swine fever</w:t>
        </w:r>
      </w:hyperlink>
    </w:p>
    <w:p w14:paraId="14E271EA" w14:textId="66B980EB" w:rsidR="00233F99" w:rsidRDefault="00000000" w:rsidP="00233F99">
      <w:pPr>
        <w:pStyle w:val="ListBullet"/>
      </w:pPr>
      <w:hyperlink w:anchor="_CHAPTER_3.3:_Aujeszky’s" w:history="1">
        <w:r w:rsidR="00233F99" w:rsidRPr="008328BF">
          <w:rPr>
            <w:rStyle w:val="Hyperlink"/>
          </w:rPr>
          <w:t>Aujeszky’s disease</w:t>
        </w:r>
      </w:hyperlink>
    </w:p>
    <w:p w14:paraId="4E38E989" w14:textId="428AF369" w:rsidR="00233F99" w:rsidRDefault="00233F99" w:rsidP="00233F99">
      <w:pPr>
        <w:pStyle w:val="ListBullet"/>
      </w:pPr>
      <w:r>
        <w:t>blue eye disease (paramyxovirus)</w:t>
      </w:r>
    </w:p>
    <w:p w14:paraId="78640A34" w14:textId="47E1D8AC" w:rsidR="00233F99" w:rsidRDefault="00000000" w:rsidP="00233F99">
      <w:pPr>
        <w:pStyle w:val="ListBullet"/>
      </w:pPr>
      <w:hyperlink w:anchor="_CHAPTER_3.7:_Classical" w:history="1">
        <w:r w:rsidR="00233F99" w:rsidRPr="008328BF">
          <w:rPr>
            <w:rStyle w:val="Hyperlink"/>
          </w:rPr>
          <w:t>classical swine fever</w:t>
        </w:r>
      </w:hyperlink>
      <w:r w:rsidR="00233F99">
        <w:t xml:space="preserve"> (hog cholera)</w:t>
      </w:r>
    </w:p>
    <w:p w14:paraId="30E85A23" w14:textId="1FFEB254" w:rsidR="00233F99" w:rsidRDefault="00233F99" w:rsidP="00233F99">
      <w:pPr>
        <w:pStyle w:val="ListBullet"/>
      </w:pPr>
      <w:r>
        <w:t>eastern equine encephalomyelitis</w:t>
      </w:r>
    </w:p>
    <w:p w14:paraId="5CD6C442" w14:textId="17B4E2DF" w:rsidR="00233F99" w:rsidRDefault="00233F99" w:rsidP="00233F99">
      <w:pPr>
        <w:pStyle w:val="ListBullet"/>
      </w:pPr>
      <w:r>
        <w:t>enteroviral encephalomyelitis</w:t>
      </w:r>
    </w:p>
    <w:p w14:paraId="3634061F" w14:textId="03308EAF" w:rsidR="00233F99" w:rsidRDefault="00000000" w:rsidP="00233F99">
      <w:pPr>
        <w:pStyle w:val="ListBullet"/>
      </w:pPr>
      <w:hyperlink w:anchor="_CHAPTER_3.13:_Japanese" w:history="1">
        <w:r w:rsidR="00233F99" w:rsidRPr="008328BF">
          <w:rPr>
            <w:rStyle w:val="Hyperlink"/>
          </w:rPr>
          <w:t>Japanese encephalitis</w:t>
        </w:r>
      </w:hyperlink>
    </w:p>
    <w:p w14:paraId="04DBAD8E" w14:textId="2493DA69" w:rsidR="00233F99" w:rsidRDefault="00000000" w:rsidP="00233F99">
      <w:pPr>
        <w:pStyle w:val="ListBullet"/>
      </w:pPr>
      <w:hyperlink w:anchor="_CHAPTER_3.19:_Porcine" w:history="1">
        <w:r w:rsidR="00233F99" w:rsidRPr="008328BF">
          <w:rPr>
            <w:rStyle w:val="Hyperlink"/>
          </w:rPr>
          <w:t>porcine reproductive and respiratory syndrome</w:t>
        </w:r>
      </w:hyperlink>
    </w:p>
    <w:p w14:paraId="7A9DCF57" w14:textId="5393E270" w:rsidR="00233F99" w:rsidRDefault="00233F99" w:rsidP="00233F99">
      <w:pPr>
        <w:pStyle w:val="ListBullet"/>
      </w:pPr>
      <w:r>
        <w:t>r</w:t>
      </w:r>
      <w:hyperlink w:anchor="_CHAPTER_3.20:_Rabies" w:history="1">
        <w:r w:rsidRPr="008328BF">
          <w:rPr>
            <w:rStyle w:val="Hyperlink"/>
          </w:rPr>
          <w:t>abies</w:t>
        </w:r>
      </w:hyperlink>
    </w:p>
    <w:p w14:paraId="6DB2B201" w14:textId="4CFFB31E" w:rsidR="00233F99" w:rsidRDefault="00233F99" w:rsidP="00233F99">
      <w:pPr>
        <w:pStyle w:val="ListBullet"/>
      </w:pPr>
      <w:r>
        <w:t>Teschen/</w:t>
      </w:r>
      <w:proofErr w:type="spellStart"/>
      <w:r>
        <w:t>Talfan</w:t>
      </w:r>
      <w:proofErr w:type="spellEnd"/>
      <w:r>
        <w:t xml:space="preserve"> disease.</w:t>
      </w:r>
    </w:p>
    <w:p w14:paraId="431B7366" w14:textId="77777777" w:rsidR="00233F99" w:rsidRDefault="00233F99" w:rsidP="008328BF">
      <w:pPr>
        <w:spacing w:after="120"/>
      </w:pPr>
      <w:r w:rsidRPr="00233F99">
        <w:rPr>
          <w:rStyle w:val="Strong"/>
        </w:rPr>
        <w:t>Endemic</w:t>
      </w:r>
      <w:r>
        <w:t xml:space="preserve"> diseases that may cause neurological disorders in pigs include but are not limited to:</w:t>
      </w:r>
    </w:p>
    <w:p w14:paraId="0F26DC7C" w14:textId="64F30EA7" w:rsidR="00233F99" w:rsidRDefault="00233F99" w:rsidP="00233F99">
      <w:pPr>
        <w:pStyle w:val="ListBullet"/>
      </w:pPr>
      <w:r>
        <w:t>congenital tremors (exact cause yet to be determined)</w:t>
      </w:r>
    </w:p>
    <w:p w14:paraId="60E53F03" w14:textId="3520EA2F" w:rsidR="00233F99" w:rsidRDefault="00233F99" w:rsidP="00233F99">
      <w:pPr>
        <w:pStyle w:val="ListBullet"/>
      </w:pPr>
      <w:r>
        <w:lastRenderedPageBreak/>
        <w:t>encephalomyocarditis virus (EMC)</w:t>
      </w:r>
    </w:p>
    <w:p w14:paraId="55AF383F" w14:textId="35B1EBBA" w:rsidR="00233F99" w:rsidRDefault="00233F99" w:rsidP="00233F99">
      <w:pPr>
        <w:pStyle w:val="ListBullet"/>
      </w:pPr>
      <w:r>
        <w:t>enteroviral encephalomyelitis</w:t>
      </w:r>
    </w:p>
    <w:p w14:paraId="3E0DA0C7" w14:textId="3DBE14C8" w:rsidR="00233F99" w:rsidRDefault="00233F99" w:rsidP="00233F99">
      <w:pPr>
        <w:pStyle w:val="ListBullet"/>
      </w:pPr>
      <w:proofErr w:type="spellStart"/>
      <w:r>
        <w:t>Glässer’s</w:t>
      </w:r>
      <w:proofErr w:type="spellEnd"/>
      <w:r>
        <w:t xml:space="preserve"> disease (</w:t>
      </w:r>
      <w:r w:rsidRPr="00233F99">
        <w:rPr>
          <w:i/>
        </w:rPr>
        <w:t xml:space="preserve">Haemophilus </w:t>
      </w:r>
      <w:proofErr w:type="spellStart"/>
      <w:r w:rsidRPr="00233F99">
        <w:rPr>
          <w:i/>
        </w:rPr>
        <w:t>parasuis</w:t>
      </w:r>
      <w:proofErr w:type="spellEnd"/>
      <w:r>
        <w:t>)</w:t>
      </w:r>
    </w:p>
    <w:p w14:paraId="2BDDCE9B" w14:textId="3F5CDEE1" w:rsidR="00233F99" w:rsidRDefault="00233F99" w:rsidP="00233F99">
      <w:pPr>
        <w:pStyle w:val="ListBullet"/>
      </w:pPr>
      <w:r>
        <w:t>haemagglutinating encephalomyelitis virus (HEV)</w:t>
      </w:r>
    </w:p>
    <w:p w14:paraId="774BE1C1" w14:textId="66A26181" w:rsidR="00233F99" w:rsidRDefault="00233F99" w:rsidP="00233F99">
      <w:pPr>
        <w:pStyle w:val="ListBullet"/>
      </w:pPr>
      <w:r>
        <w:t>Menangle virus</w:t>
      </w:r>
    </w:p>
    <w:p w14:paraId="352093F6" w14:textId="4D1FDF6F" w:rsidR="00233F99" w:rsidRDefault="00233F99" w:rsidP="00233F99">
      <w:pPr>
        <w:pStyle w:val="ListBullet"/>
      </w:pPr>
      <w:r>
        <w:t>oedema disease</w:t>
      </w:r>
    </w:p>
    <w:p w14:paraId="3DD91F1B" w14:textId="53F1F854" w:rsidR="00233F99" w:rsidRDefault="00233F99" w:rsidP="00233F99">
      <w:pPr>
        <w:pStyle w:val="ListBullet"/>
      </w:pPr>
      <w:r>
        <w:t>streptococcal meningitis</w:t>
      </w:r>
    </w:p>
    <w:p w14:paraId="4D8B2760" w14:textId="43BE15B6" w:rsidR="00233F99" w:rsidRDefault="00233F99" w:rsidP="00233F99">
      <w:pPr>
        <w:pStyle w:val="ListBullet"/>
      </w:pPr>
      <w:r>
        <w:t>tetanus.</w:t>
      </w:r>
    </w:p>
    <w:p w14:paraId="6E725C2C" w14:textId="77777777" w:rsidR="00233F99" w:rsidRDefault="00233F99" w:rsidP="008328BF">
      <w:pPr>
        <w:spacing w:after="120"/>
      </w:pPr>
      <w:r>
        <w:t>Non-infectious causes of neurological disorders in pigs include:</w:t>
      </w:r>
    </w:p>
    <w:p w14:paraId="3446FD12" w14:textId="08D0ED25" w:rsidR="00233F99" w:rsidRDefault="00233F99" w:rsidP="00233F99">
      <w:pPr>
        <w:pStyle w:val="ListBullet"/>
      </w:pPr>
      <w:r>
        <w:t>congenital defects</w:t>
      </w:r>
    </w:p>
    <w:p w14:paraId="22676366" w14:textId="15016850" w:rsidR="00233F99" w:rsidRDefault="00233F99" w:rsidP="00233F99">
      <w:pPr>
        <w:pStyle w:val="ListBullet"/>
      </w:pPr>
      <w:r>
        <w:t>hypoglycaemia</w:t>
      </w:r>
    </w:p>
    <w:p w14:paraId="735CFAF2" w14:textId="794D9EF2" w:rsidR="00233F99" w:rsidRDefault="00233F99" w:rsidP="00233F99">
      <w:pPr>
        <w:pStyle w:val="ListBullet"/>
      </w:pPr>
      <w:r>
        <w:t>iron toxicity</w:t>
      </w:r>
    </w:p>
    <w:p w14:paraId="51140D46" w14:textId="64C63895" w:rsidR="00233F99" w:rsidRDefault="00233F99" w:rsidP="00233F99">
      <w:pPr>
        <w:pStyle w:val="ListBullet"/>
      </w:pPr>
      <w:r>
        <w:t>middle ear infection</w:t>
      </w:r>
    </w:p>
    <w:p w14:paraId="094E1DE9" w14:textId="34B495B2" w:rsidR="00233F99" w:rsidRDefault="00233F99" w:rsidP="00233F99">
      <w:pPr>
        <w:pStyle w:val="ListBullet"/>
      </w:pPr>
      <w:r>
        <w:t>nutritional deficiencies (e.g. pantothenic acid)</w:t>
      </w:r>
    </w:p>
    <w:p w14:paraId="14DE2134" w14:textId="06A5D07A" w:rsidR="00233F99" w:rsidRDefault="00233F99" w:rsidP="00233F99">
      <w:pPr>
        <w:pStyle w:val="ListBullet"/>
      </w:pPr>
      <w:r>
        <w:t xml:space="preserve">poisons such as arsenic, mercury, </w:t>
      </w:r>
      <w:proofErr w:type="spellStart"/>
      <w:r>
        <w:t>monensin</w:t>
      </w:r>
      <w:proofErr w:type="spellEnd"/>
      <w:r>
        <w:t xml:space="preserve"> and organophosphorus compounds</w:t>
      </w:r>
    </w:p>
    <w:p w14:paraId="28AC8C27" w14:textId="30E05A91" w:rsidR="00233F99" w:rsidRDefault="00233F99" w:rsidP="00233F99">
      <w:pPr>
        <w:pStyle w:val="ListBullet"/>
      </w:pPr>
      <w:r>
        <w:t>porcine stress syndrome</w:t>
      </w:r>
    </w:p>
    <w:p w14:paraId="7E8979D9" w14:textId="4BBFA20A" w:rsidR="00233F99" w:rsidRDefault="00233F99" w:rsidP="00233F99">
      <w:pPr>
        <w:pStyle w:val="ListBullet"/>
      </w:pPr>
      <w:r>
        <w:t>water deprivation or salt poisoning.</w:t>
      </w:r>
    </w:p>
    <w:p w14:paraId="7B14772F" w14:textId="77777777" w:rsidR="00233F99" w:rsidRDefault="00233F99" w:rsidP="00233F99">
      <w:pPr>
        <w:pStyle w:val="Heading4"/>
        <w:numPr>
          <w:ilvl w:val="0"/>
          <w:numId w:val="0"/>
        </w:numPr>
        <w:spacing w:after="120"/>
        <w:ind w:left="964" w:hanging="964"/>
      </w:pPr>
      <w:r>
        <w:t>Reporting requirements</w:t>
      </w:r>
    </w:p>
    <w:p w14:paraId="2F4B07D5" w14:textId="30839D36" w:rsidR="00233F99" w:rsidRDefault="00233F99" w:rsidP="00233F99">
      <w:r>
        <w:t xml:space="preserve">If you suspect an emergency animal disease, report it immediately by phoning the </w:t>
      </w:r>
      <w:r w:rsidRPr="00233F99">
        <w:rPr>
          <w:rStyle w:val="Strong"/>
        </w:rPr>
        <w:t>Emergency Animal Disease Watch Hotline on 1800 675 888</w:t>
      </w:r>
      <w:r>
        <w:t>, wherever you are in Australia. Alternatively, contact a government veterinarian in your state or territory.</w:t>
      </w:r>
    </w:p>
    <w:p w14:paraId="6C78511D" w14:textId="77777777" w:rsidR="00233F99" w:rsidRDefault="00233F99" w:rsidP="00233F99">
      <w:pPr>
        <w:pStyle w:val="Heading4"/>
        <w:numPr>
          <w:ilvl w:val="0"/>
          <w:numId w:val="0"/>
        </w:numPr>
        <w:spacing w:after="120"/>
        <w:ind w:left="964" w:hanging="964"/>
      </w:pPr>
      <w:bookmarkStart w:id="49" w:name="_Investigation_and_sampling_2"/>
      <w:bookmarkEnd w:id="49"/>
      <w:r>
        <w:t>Investigation and sampling guidelines</w:t>
      </w:r>
    </w:p>
    <w:p w14:paraId="25EB40C7" w14:textId="07826483" w:rsidR="00233F99" w:rsidRDefault="00233F99" w:rsidP="00233F99">
      <w:r>
        <w:t>Undertake a thorough physical examination of sick animals. Speak to the farmer and people who have cared for the animals to establish the case history. Information about housing, environment, stocking rates, production flow and other rearing factors could be particularly useful. Conduct a post-mortem on any dead animals.</w:t>
      </w:r>
    </w:p>
    <w:p w14:paraId="7CA26C43" w14:textId="3516B5B0" w:rsidR="00233F99" w:rsidRDefault="00233F99" w:rsidP="00233F99">
      <w:r>
        <w:t>Some differential diagnoses may be zoonotic and have serious public health implications. Take extra precautions investigating such diseases, including using appropriate personal protective equipment, to prevent infecting personnel by ingesting, inhaling infected aerosols, or contaminating mucous membranes or abraded skin.</w:t>
      </w:r>
    </w:p>
    <w:p w14:paraId="7E2040E2" w14:textId="77777777" w:rsidR="00233F99" w:rsidRDefault="00233F99" w:rsidP="00233F99">
      <w:pPr>
        <w:pStyle w:val="Heading5"/>
        <w:spacing w:after="120"/>
      </w:pPr>
      <w:r>
        <w:t>Samples required</w:t>
      </w:r>
    </w:p>
    <w:p w14:paraId="2AA0A1D3" w14:textId="7F3779F2" w:rsidR="00233F99" w:rsidRDefault="00233F99" w:rsidP="008328BF">
      <w:pPr>
        <w:spacing w:after="120"/>
      </w:pPr>
      <w:r>
        <w:t>Take samples from several pigs. Aim to collect blood samples from at least 10 pigs and other samples from at least five pigs. Investigate and sample a range of animals, including clinically healthy or suspicious animals.</w:t>
      </w:r>
    </w:p>
    <w:p w14:paraId="7B63CF4A" w14:textId="6C3C6B43" w:rsidR="00233F99" w:rsidRDefault="00233F99" w:rsidP="008328BF">
      <w:pPr>
        <w:spacing w:after="120"/>
      </w:pPr>
      <w:r>
        <w:lastRenderedPageBreak/>
        <w:t xml:space="preserve">Take a complete set of tissue samples for histopathology from recently deceased or </w:t>
      </w:r>
      <w:proofErr w:type="spellStart"/>
      <w:r>
        <w:t>euthanased</w:t>
      </w:r>
      <w:proofErr w:type="spellEnd"/>
      <w:r>
        <w:t xml:space="preserve"> untreated animals.</w:t>
      </w:r>
    </w:p>
    <w:p w14:paraId="7ECD6002" w14:textId="77777777" w:rsidR="00233F99" w:rsidRDefault="00233F99" w:rsidP="00891C26">
      <w:pPr>
        <w:pStyle w:val="Heading5"/>
        <w:spacing w:after="120"/>
      </w:pPr>
      <w:r>
        <w:t>Sample collection</w:t>
      </w:r>
    </w:p>
    <w:p w14:paraId="79C87298" w14:textId="49043E27" w:rsidR="002053BA" w:rsidRDefault="002F4EB7" w:rsidP="00233F99">
      <w:r>
        <w:fldChar w:fldCharType="begin"/>
      </w:r>
      <w:r>
        <w:instrText xml:space="preserve"> REF _Ref19187005 \h </w:instrText>
      </w:r>
      <w:r>
        <w:fldChar w:fldCharType="separate"/>
      </w:r>
      <w:r w:rsidR="008D542C">
        <w:t xml:space="preserve">Table </w:t>
      </w:r>
      <w:r w:rsidR="008D542C">
        <w:rPr>
          <w:noProof/>
        </w:rPr>
        <w:t>2.4</w:t>
      </w:r>
      <w:r w:rsidR="008D542C">
        <w:t>.</w:t>
      </w:r>
      <w:r w:rsidR="008D542C">
        <w:rPr>
          <w:noProof/>
        </w:rPr>
        <w:t>1</w:t>
      </w:r>
      <w:r>
        <w:fldChar w:fldCharType="end"/>
      </w:r>
      <w:r>
        <w:t xml:space="preserve"> </w:t>
      </w:r>
      <w:r w:rsidR="00233F99">
        <w:t>details the sample collection required for neurological pigs.</w:t>
      </w:r>
    </w:p>
    <w:p w14:paraId="38E4A552" w14:textId="3D1E3A9C" w:rsidR="0026402D" w:rsidRPr="0026402D" w:rsidRDefault="0026402D" w:rsidP="0026402D">
      <w:pPr>
        <w:pStyle w:val="Caption"/>
      </w:pPr>
      <w:bookmarkStart w:id="50" w:name="_Ref19187005"/>
      <w:bookmarkStart w:id="51" w:name="_Toc20223503"/>
      <w:r>
        <w:t xml:space="preserve">Table </w:t>
      </w:r>
      <w:r w:rsidR="00CD1FC8">
        <w:rPr>
          <w:noProof/>
        </w:rPr>
        <w:fldChar w:fldCharType="begin"/>
      </w:r>
      <w:r w:rsidR="00CD1FC8">
        <w:rPr>
          <w:noProof/>
        </w:rPr>
        <w:instrText xml:space="preserve"> STYLEREF 3 \s </w:instrText>
      </w:r>
      <w:r w:rsidR="00CD1FC8">
        <w:rPr>
          <w:noProof/>
        </w:rPr>
        <w:fldChar w:fldCharType="separate"/>
      </w:r>
      <w:r w:rsidR="008D542C">
        <w:rPr>
          <w:noProof/>
        </w:rPr>
        <w:t>2.4</w:t>
      </w:r>
      <w:r w:rsidR="00CD1FC8">
        <w:rPr>
          <w:noProof/>
        </w:rPr>
        <w:fldChar w:fldCharType="end"/>
      </w:r>
      <w:r>
        <w:t>.</w:t>
      </w:r>
      <w:r w:rsidR="00CD1FC8">
        <w:rPr>
          <w:noProof/>
        </w:rPr>
        <w:fldChar w:fldCharType="begin"/>
      </w:r>
      <w:r w:rsidR="00CD1FC8">
        <w:rPr>
          <w:noProof/>
        </w:rPr>
        <w:instrText xml:space="preserve"> SEQ Table \* ARABIC \s 3 </w:instrText>
      </w:r>
      <w:r w:rsidR="00CD1FC8">
        <w:rPr>
          <w:noProof/>
        </w:rPr>
        <w:fldChar w:fldCharType="separate"/>
      </w:r>
      <w:r w:rsidR="008D542C">
        <w:rPr>
          <w:noProof/>
        </w:rPr>
        <w:t>1</w:t>
      </w:r>
      <w:r w:rsidR="00CD1FC8">
        <w:rPr>
          <w:noProof/>
        </w:rPr>
        <w:fldChar w:fldCharType="end"/>
      </w:r>
      <w:bookmarkEnd w:id="50"/>
      <w:r>
        <w:t xml:space="preserve"> </w:t>
      </w:r>
      <w:r w:rsidRPr="006F7806">
        <w:t>Samples to collect from neurological pigs</w:t>
      </w:r>
      <w:bookmarkEnd w:id="51"/>
    </w:p>
    <w:tbl>
      <w:tblPr>
        <w:tblStyle w:val="TableGrid"/>
        <w:tblW w:w="0" w:type="auto"/>
        <w:tblLook w:val="04A0" w:firstRow="1" w:lastRow="0" w:firstColumn="1" w:lastColumn="0" w:noHBand="0" w:noVBand="1"/>
        <w:tblCaption w:val="Samples to collect from neurological pigs "/>
        <w:tblDescription w:val="Details of samples to be collected from pigs with neurological disease"/>
      </w:tblPr>
      <w:tblGrid>
        <w:gridCol w:w="2830"/>
        <w:gridCol w:w="2835"/>
        <w:gridCol w:w="3395"/>
      </w:tblGrid>
      <w:tr w:rsidR="00891C26" w14:paraId="05DDDB59" w14:textId="77777777" w:rsidTr="00395E64">
        <w:trPr>
          <w:tblHeader/>
        </w:trPr>
        <w:tc>
          <w:tcPr>
            <w:tcW w:w="2830" w:type="dxa"/>
          </w:tcPr>
          <w:p w14:paraId="30704EB8" w14:textId="5F85A8BA" w:rsidR="00891C26" w:rsidRPr="00891C26" w:rsidRDefault="00891C26" w:rsidP="00564A07">
            <w:pPr>
              <w:pStyle w:val="TableHeading"/>
            </w:pPr>
            <w:r>
              <w:t>Collection container</w:t>
            </w:r>
          </w:p>
        </w:tc>
        <w:tc>
          <w:tcPr>
            <w:tcW w:w="2835" w:type="dxa"/>
          </w:tcPr>
          <w:p w14:paraId="5F88AE13" w14:textId="25A6C1B6" w:rsidR="00891C26" w:rsidRPr="00891C26" w:rsidRDefault="00891C26" w:rsidP="00564A07">
            <w:pPr>
              <w:pStyle w:val="TableHeading"/>
            </w:pPr>
            <w:r>
              <w:t>Collect from live pigs</w:t>
            </w:r>
          </w:p>
        </w:tc>
        <w:tc>
          <w:tcPr>
            <w:tcW w:w="3395" w:type="dxa"/>
          </w:tcPr>
          <w:p w14:paraId="198B08D0" w14:textId="09622A4D" w:rsidR="00891C26" w:rsidRPr="00891C26" w:rsidRDefault="00891C26" w:rsidP="00564A07">
            <w:pPr>
              <w:pStyle w:val="TableHeading"/>
            </w:pPr>
            <w:r>
              <w:t>Collect from dead pigs</w:t>
            </w:r>
          </w:p>
        </w:tc>
      </w:tr>
      <w:tr w:rsidR="00891C26" w14:paraId="7FFCD0DB" w14:textId="77777777" w:rsidTr="00395E64">
        <w:tc>
          <w:tcPr>
            <w:tcW w:w="2830" w:type="dxa"/>
          </w:tcPr>
          <w:p w14:paraId="2B349942" w14:textId="15FD94E1" w:rsidR="00891C26" w:rsidRDefault="00891C26" w:rsidP="00564A07">
            <w:pPr>
              <w:pStyle w:val="TableText"/>
            </w:pPr>
            <w:r>
              <w:t>EDTA tube</w:t>
            </w:r>
          </w:p>
        </w:tc>
        <w:tc>
          <w:tcPr>
            <w:tcW w:w="2835" w:type="dxa"/>
          </w:tcPr>
          <w:p w14:paraId="1BE84E19" w14:textId="7027AEBD" w:rsidR="00891C26" w:rsidRDefault="00891C26" w:rsidP="00564A07">
            <w:pPr>
              <w:pStyle w:val="TableText"/>
            </w:pPr>
            <w:r w:rsidRPr="00891C26">
              <w:t>blood</w:t>
            </w:r>
          </w:p>
        </w:tc>
        <w:tc>
          <w:tcPr>
            <w:tcW w:w="3395" w:type="dxa"/>
          </w:tcPr>
          <w:p w14:paraId="3A08D5BF" w14:textId="53407CCE" w:rsidR="00891C26" w:rsidRDefault="00891C26" w:rsidP="00564A07">
            <w:pPr>
              <w:pStyle w:val="TableText"/>
            </w:pPr>
            <w:r>
              <w:t xml:space="preserve">blood (if </w:t>
            </w:r>
            <w:proofErr w:type="gramStart"/>
            <w:r>
              <w:t>possible</w:t>
            </w:r>
            <w:proofErr w:type="gramEnd"/>
            <w:r>
              <w:t xml:space="preserve"> to collect from recently dead animals)</w:t>
            </w:r>
          </w:p>
        </w:tc>
      </w:tr>
      <w:tr w:rsidR="00891C26" w14:paraId="5F8D0ED0" w14:textId="77777777" w:rsidTr="00395E64">
        <w:tc>
          <w:tcPr>
            <w:tcW w:w="2830" w:type="dxa"/>
          </w:tcPr>
          <w:p w14:paraId="20E564E9" w14:textId="3C454B76" w:rsidR="00891C26" w:rsidRDefault="00891C26" w:rsidP="00564A07">
            <w:pPr>
              <w:pStyle w:val="TableText"/>
            </w:pPr>
            <w:r>
              <w:t>Plain tube</w:t>
            </w:r>
          </w:p>
        </w:tc>
        <w:tc>
          <w:tcPr>
            <w:tcW w:w="2835" w:type="dxa"/>
          </w:tcPr>
          <w:p w14:paraId="1B5D0228" w14:textId="69FFBF24" w:rsidR="00891C26" w:rsidRDefault="00891C26" w:rsidP="00564A07">
            <w:pPr>
              <w:pStyle w:val="TableText"/>
            </w:pPr>
            <w:r w:rsidRPr="00891C26">
              <w:t>blood for serology</w:t>
            </w:r>
          </w:p>
        </w:tc>
        <w:tc>
          <w:tcPr>
            <w:tcW w:w="3395" w:type="dxa"/>
          </w:tcPr>
          <w:p w14:paraId="5A288542" w14:textId="0F92EC81" w:rsidR="00891C26" w:rsidRDefault="002F4EB7" w:rsidP="00564A07">
            <w:pPr>
              <w:pStyle w:val="TableText"/>
            </w:pPr>
            <w:r>
              <w:t>–</w:t>
            </w:r>
          </w:p>
        </w:tc>
      </w:tr>
      <w:tr w:rsidR="00891C26" w14:paraId="3E137E54" w14:textId="77777777" w:rsidTr="00395E64">
        <w:tc>
          <w:tcPr>
            <w:tcW w:w="2830" w:type="dxa"/>
          </w:tcPr>
          <w:p w14:paraId="417E3999" w14:textId="4A79C854" w:rsidR="00891C26" w:rsidRDefault="00891C26" w:rsidP="00564A07">
            <w:pPr>
              <w:pStyle w:val="TableText"/>
            </w:pPr>
            <w:r>
              <w:t>Sterile collection container (no media)</w:t>
            </w:r>
          </w:p>
        </w:tc>
        <w:tc>
          <w:tcPr>
            <w:tcW w:w="2835" w:type="dxa"/>
          </w:tcPr>
          <w:p w14:paraId="22747BF9" w14:textId="47FAB275" w:rsidR="00891C26" w:rsidRDefault="002F4EB7" w:rsidP="00564A07">
            <w:pPr>
              <w:pStyle w:val="TableText"/>
            </w:pPr>
            <w:r>
              <w:t>–</w:t>
            </w:r>
          </w:p>
        </w:tc>
        <w:tc>
          <w:tcPr>
            <w:tcW w:w="3395" w:type="dxa"/>
          </w:tcPr>
          <w:p w14:paraId="69C4CDAE" w14:textId="297B807E" w:rsidR="00891C26" w:rsidRDefault="00891C26" w:rsidP="00564A07">
            <w:pPr>
              <w:pStyle w:val="TableText"/>
            </w:pPr>
            <w:r>
              <w:t>tonsil, spleen, lymph nodes, lung, brain, spinal cord, kidney, ileum</w:t>
            </w:r>
          </w:p>
        </w:tc>
      </w:tr>
      <w:tr w:rsidR="00891C26" w14:paraId="7FEA6DDD" w14:textId="77777777" w:rsidTr="00395E64">
        <w:tc>
          <w:tcPr>
            <w:tcW w:w="2830" w:type="dxa"/>
          </w:tcPr>
          <w:p w14:paraId="0CE2287F" w14:textId="4A41979A" w:rsidR="00891C26" w:rsidRDefault="00891C26" w:rsidP="00564A07">
            <w:pPr>
              <w:pStyle w:val="TableText"/>
            </w:pPr>
            <w:r>
              <w:t>10% neutral buffered formalin</w:t>
            </w:r>
          </w:p>
        </w:tc>
        <w:tc>
          <w:tcPr>
            <w:tcW w:w="2835" w:type="dxa"/>
          </w:tcPr>
          <w:p w14:paraId="5B384AA8" w14:textId="779D0572" w:rsidR="00891C26" w:rsidRDefault="002F4EB7" w:rsidP="00564A07">
            <w:pPr>
              <w:pStyle w:val="TableText"/>
            </w:pPr>
            <w:r>
              <w:t>–</w:t>
            </w:r>
          </w:p>
        </w:tc>
        <w:tc>
          <w:tcPr>
            <w:tcW w:w="3395" w:type="dxa"/>
          </w:tcPr>
          <w:p w14:paraId="1994E38E" w14:textId="1F9174E3" w:rsidR="00891C26" w:rsidRDefault="00891C26" w:rsidP="00564A07">
            <w:pPr>
              <w:pStyle w:val="TableText"/>
            </w:pPr>
            <w:r>
              <w:t>tonsil, spleen, lymph nodes, lung, brain, spinal cord, kidney, ileum</w:t>
            </w:r>
          </w:p>
        </w:tc>
      </w:tr>
    </w:tbl>
    <w:p w14:paraId="7AF685A9" w14:textId="77777777" w:rsidR="00891C26" w:rsidRDefault="00891C26" w:rsidP="00891C26">
      <w:pPr>
        <w:pStyle w:val="Heading5"/>
        <w:spacing w:before="120" w:after="120"/>
      </w:pPr>
      <w:r>
        <w:t>Transport of samples</w:t>
      </w:r>
    </w:p>
    <w:p w14:paraId="5E72B109" w14:textId="77777777" w:rsidR="00891C26" w:rsidRDefault="00891C26" w:rsidP="008328BF">
      <w:pPr>
        <w:spacing w:after="120"/>
      </w:pPr>
      <w:r>
        <w:t>For transport:</w:t>
      </w:r>
    </w:p>
    <w:p w14:paraId="70FE7DDC" w14:textId="4BB5370A" w:rsidR="00891C26" w:rsidRDefault="00891C26" w:rsidP="00891C26">
      <w:pPr>
        <w:pStyle w:val="ListBullet"/>
      </w:pPr>
      <w:r>
        <w:t>chill blood samples and unpreserved tissue samples at either 4 </w:t>
      </w:r>
      <w:r w:rsidRPr="005E7363">
        <w:t>°</w:t>
      </w:r>
      <w:r>
        <w:t>C, or with frozen gel packs</w:t>
      </w:r>
    </w:p>
    <w:p w14:paraId="26DF6624" w14:textId="545778AA" w:rsidR="00891C26" w:rsidRDefault="00891C26" w:rsidP="00891C26">
      <w:pPr>
        <w:pStyle w:val="ListBullet"/>
      </w:pPr>
      <w:r>
        <w:t>DO NOT FREEZE SAMPLES at -20 </w:t>
      </w:r>
      <w:r w:rsidRPr="005E7363">
        <w:t>°</w:t>
      </w:r>
      <w:r>
        <w:t>C; it reduces the sensitivity when used for virus isolation and molecular diagnostic tests</w:t>
      </w:r>
    </w:p>
    <w:p w14:paraId="635E3623" w14:textId="7461F26D" w:rsidR="00891C26" w:rsidRDefault="00891C26" w:rsidP="00891C26">
      <w:pPr>
        <w:pStyle w:val="ListBullet"/>
      </w:pPr>
      <w:r>
        <w:t>send samples with dry ice if the journey is expected to take several days</w:t>
      </w:r>
    </w:p>
    <w:p w14:paraId="304FCC5C" w14:textId="5D4537DF" w:rsidR="00891C26" w:rsidRDefault="00891C26" w:rsidP="00891C26">
      <w:pPr>
        <w:pStyle w:val="ListBullet"/>
      </w:pPr>
      <w:r>
        <w:t>formalin fixed tissue can be sent at room temperature.</w:t>
      </w:r>
    </w:p>
    <w:p w14:paraId="005FB1A1" w14:textId="77777777" w:rsidR="00891C26" w:rsidRDefault="00891C26" w:rsidP="00891C26">
      <w:pPr>
        <w:pStyle w:val="Heading5"/>
        <w:spacing w:before="120" w:after="120"/>
      </w:pPr>
      <w:r>
        <w:t>Sample submission</w:t>
      </w:r>
    </w:p>
    <w:p w14:paraId="59314071" w14:textId="0045FBE1" w:rsidR="00891C26" w:rsidRDefault="00891C26" w:rsidP="00891C26">
      <w:r>
        <w:t xml:space="preserve">The relevant state or territory laboratory should coordinate sample packaging and consignment for delivery to </w:t>
      </w:r>
      <w:r w:rsidR="00D4760A">
        <w:t xml:space="preserve">the </w:t>
      </w:r>
      <w:r w:rsidR="00D4760A" w:rsidRPr="00B70E93">
        <w:t>Australian Centre for Disease Preparedness</w:t>
      </w:r>
      <w:r>
        <w:t>.</w:t>
      </w:r>
    </w:p>
    <w:p w14:paraId="5182231D" w14:textId="4292F8A7" w:rsidR="00891C26" w:rsidRDefault="00891C26" w:rsidP="00EB745E">
      <w:pPr>
        <w:pStyle w:val="Heading3"/>
      </w:pPr>
      <w:bookmarkStart w:id="52" w:name="_CHAPTER_2.5:_Diarrhoea"/>
      <w:bookmarkStart w:id="53" w:name="_Toc20223464"/>
      <w:bookmarkEnd w:id="52"/>
      <w:r>
        <w:lastRenderedPageBreak/>
        <w:t>Diarrhoea in pigs</w:t>
      </w:r>
      <w:bookmarkEnd w:id="53"/>
    </w:p>
    <w:p w14:paraId="13936287" w14:textId="624D265E" w:rsidR="00891C26" w:rsidRDefault="00891C26" w:rsidP="008328BF">
      <w:pPr>
        <w:spacing w:after="120"/>
      </w:pPr>
      <w:r>
        <w:t xml:space="preserve">Pigs of all ages are susceptible to enteric diseases, and diarrhoea is a clinical sign common to nearly all enteric disorders. Of all the diseases in the sucking piglet, diarrhoea is the most common and probably the most important. In some outbreaks it is responsible for high morbidity and mortality. In a well-run herd there should be less than 3 per cent of litters at any </w:t>
      </w:r>
      <w:proofErr w:type="gramStart"/>
      <w:r>
        <w:t>one time</w:t>
      </w:r>
      <w:proofErr w:type="gramEnd"/>
      <w:r>
        <w:t xml:space="preserve"> requiring treatment and piglet mortality from diarrhoea should be less than 0.5 per cent.</w:t>
      </w:r>
    </w:p>
    <w:p w14:paraId="183781EE" w14:textId="77777777" w:rsidR="00891C26" w:rsidRDefault="00891C26" w:rsidP="00891C26">
      <w:pPr>
        <w:pStyle w:val="Heading4"/>
        <w:numPr>
          <w:ilvl w:val="0"/>
          <w:numId w:val="0"/>
        </w:numPr>
        <w:spacing w:after="120"/>
        <w:ind w:left="964" w:hanging="964"/>
      </w:pPr>
      <w:r>
        <w:t>Clinical signs</w:t>
      </w:r>
    </w:p>
    <w:p w14:paraId="653F87EB" w14:textId="73C285CD" w:rsidR="00891C26" w:rsidRDefault="00891C26" w:rsidP="008328BF">
      <w:pPr>
        <w:spacing w:after="120"/>
      </w:pPr>
      <w:r>
        <w:t>Diarrhoea in pigs may occur with little or no other signs or it may be a striking clinical sign of a specific disease. In addition to diarrhoea, clinical signs can include:</w:t>
      </w:r>
    </w:p>
    <w:p w14:paraId="514E3C5B" w14:textId="50CD2C37" w:rsidR="00891C26" w:rsidRDefault="00891C26" w:rsidP="00352D8B">
      <w:pPr>
        <w:pStyle w:val="ListBullet"/>
      </w:pPr>
      <w:r>
        <w:t>pyrexia (rectal temperature recorded at &gt;39.5</w:t>
      </w:r>
      <w:r w:rsidRPr="00FE2175">
        <w:t>°</w:t>
      </w:r>
      <w:r>
        <w:t>C)</w:t>
      </w:r>
    </w:p>
    <w:p w14:paraId="416E3DCF" w14:textId="31BAA25C" w:rsidR="00891C26" w:rsidRDefault="00891C26" w:rsidP="00352D8B">
      <w:pPr>
        <w:pStyle w:val="ListBullet"/>
      </w:pPr>
      <w:r>
        <w:t>lethargy</w:t>
      </w:r>
    </w:p>
    <w:p w14:paraId="3D46045E" w14:textId="21A0AA44" w:rsidR="00891C26" w:rsidRDefault="00891C26" w:rsidP="00352D8B">
      <w:pPr>
        <w:pStyle w:val="ListBullet"/>
      </w:pPr>
      <w:r>
        <w:t>reduced food intake</w:t>
      </w:r>
    </w:p>
    <w:p w14:paraId="42225FA4" w14:textId="52AB5FDB" w:rsidR="00891C26" w:rsidRDefault="00891C26" w:rsidP="00352D8B">
      <w:pPr>
        <w:pStyle w:val="ListBullet"/>
      </w:pPr>
      <w:r>
        <w:t>reluctance to move, huddle together</w:t>
      </w:r>
    </w:p>
    <w:p w14:paraId="3BBBFA15" w14:textId="291B5238" w:rsidR="00891C26" w:rsidRDefault="00891C26" w:rsidP="00352D8B">
      <w:pPr>
        <w:pStyle w:val="ListBullet"/>
      </w:pPr>
      <w:r>
        <w:t>sunken eyes</w:t>
      </w:r>
    </w:p>
    <w:p w14:paraId="3575D9DC" w14:textId="73D92DF9" w:rsidR="00891C26" w:rsidRDefault="00891C26" w:rsidP="00352D8B">
      <w:pPr>
        <w:pStyle w:val="ListBullet"/>
      </w:pPr>
      <w:r>
        <w:t>sudden death in young pigs</w:t>
      </w:r>
    </w:p>
    <w:p w14:paraId="0533ABC9" w14:textId="3D6A9878" w:rsidR="00891C26" w:rsidRDefault="00891C26" w:rsidP="00352D8B">
      <w:pPr>
        <w:pStyle w:val="ListBullet"/>
      </w:pPr>
      <w:r>
        <w:t>wetness and discoloration of skin around the anus and tail.</w:t>
      </w:r>
    </w:p>
    <w:p w14:paraId="2A51EFD9" w14:textId="77777777" w:rsidR="00891C26" w:rsidRDefault="00891C26" w:rsidP="00891C26">
      <w:pPr>
        <w:pStyle w:val="Heading4"/>
        <w:numPr>
          <w:ilvl w:val="0"/>
          <w:numId w:val="0"/>
        </w:numPr>
        <w:spacing w:after="120"/>
        <w:ind w:left="964" w:hanging="964"/>
      </w:pPr>
      <w:r>
        <w:t>Potential causes</w:t>
      </w:r>
    </w:p>
    <w:p w14:paraId="3E29D2FF" w14:textId="48D9EA9B" w:rsidR="00891C26" w:rsidRDefault="00891C26" w:rsidP="008328BF">
      <w:pPr>
        <w:spacing w:after="120"/>
      </w:pPr>
      <w:r>
        <w:t>Diarrhoea in a herd may be due to a single agent but concurrent infections are common</w:t>
      </w:r>
      <w:r w:rsidR="00352D8B">
        <w:t xml:space="preserve"> </w:t>
      </w:r>
      <w:r>
        <w:t>and less than ideal environmental conditions can exacerbate these.</w:t>
      </w:r>
    </w:p>
    <w:p w14:paraId="6590469E" w14:textId="6A262580" w:rsidR="00891C26" w:rsidRDefault="00891C26" w:rsidP="008328BF">
      <w:pPr>
        <w:spacing w:after="120"/>
      </w:pPr>
      <w:r w:rsidRPr="00891C26">
        <w:rPr>
          <w:rStyle w:val="Strong"/>
        </w:rPr>
        <w:t>Exotic</w:t>
      </w:r>
      <w:r>
        <w:t xml:space="preserve"> diseases that may cause diarrhoea in pigs include:</w:t>
      </w:r>
    </w:p>
    <w:p w14:paraId="6AF20E43" w14:textId="412168C7" w:rsidR="00891C26" w:rsidRDefault="00000000" w:rsidP="00352D8B">
      <w:pPr>
        <w:pStyle w:val="ListBullet"/>
      </w:pPr>
      <w:hyperlink w:anchor="_CHAPTER_3.2:_African" w:history="1">
        <w:r w:rsidR="00891C26" w:rsidRPr="008328BF">
          <w:rPr>
            <w:rStyle w:val="Hyperlink"/>
          </w:rPr>
          <w:t>African swine fever</w:t>
        </w:r>
      </w:hyperlink>
    </w:p>
    <w:p w14:paraId="631A0BA3" w14:textId="712690B4" w:rsidR="00891C26" w:rsidRDefault="00000000" w:rsidP="00352D8B">
      <w:pPr>
        <w:pStyle w:val="ListBullet"/>
      </w:pPr>
      <w:hyperlink w:anchor="_CHAPTER_3.7:_Classical" w:history="1">
        <w:r w:rsidR="00891C26" w:rsidRPr="008328BF">
          <w:rPr>
            <w:rStyle w:val="Hyperlink"/>
          </w:rPr>
          <w:t>classical swine fever</w:t>
        </w:r>
      </w:hyperlink>
      <w:r w:rsidR="00891C26">
        <w:t xml:space="preserve"> (hog cholera)</w:t>
      </w:r>
    </w:p>
    <w:p w14:paraId="793D4A3F" w14:textId="339555A6" w:rsidR="00891C26" w:rsidRDefault="00000000" w:rsidP="00352D8B">
      <w:pPr>
        <w:pStyle w:val="ListBullet"/>
      </w:pPr>
      <w:hyperlink w:anchor="_CHAPTER_3.18:_Porcine" w:history="1">
        <w:r w:rsidR="00891C26" w:rsidRPr="008328BF">
          <w:rPr>
            <w:rStyle w:val="Hyperlink"/>
          </w:rPr>
          <w:t>porcine epidemic diarrhoea</w:t>
        </w:r>
      </w:hyperlink>
    </w:p>
    <w:p w14:paraId="3F565184" w14:textId="199DDB20" w:rsidR="00891C26" w:rsidRDefault="00891C26" w:rsidP="00352D8B">
      <w:pPr>
        <w:pStyle w:val="ListBullet"/>
      </w:pPr>
      <w:r>
        <w:t>post-weaning multisystemic wasting syndrome</w:t>
      </w:r>
    </w:p>
    <w:p w14:paraId="6D820DE4" w14:textId="4757646E" w:rsidR="00891C26" w:rsidRDefault="00000000" w:rsidP="00352D8B">
      <w:pPr>
        <w:pStyle w:val="ListBullet"/>
      </w:pPr>
      <w:hyperlink w:anchor="_CHAPTER_3.25:_Transmissible" w:history="1">
        <w:r w:rsidR="00891C26" w:rsidRPr="008328BF">
          <w:rPr>
            <w:rStyle w:val="Hyperlink"/>
          </w:rPr>
          <w:t>transmissible gastroenteritis</w:t>
        </w:r>
      </w:hyperlink>
      <w:r w:rsidR="00891C26">
        <w:t>.</w:t>
      </w:r>
    </w:p>
    <w:p w14:paraId="315BD4F9" w14:textId="77777777" w:rsidR="00891C26" w:rsidRDefault="00891C26" w:rsidP="008328BF">
      <w:pPr>
        <w:spacing w:after="120"/>
      </w:pPr>
      <w:r w:rsidRPr="00891C26">
        <w:rPr>
          <w:rStyle w:val="Strong"/>
        </w:rPr>
        <w:t xml:space="preserve">Endemic </w:t>
      </w:r>
      <w:r>
        <w:t>diseases that may cause diarrhoea in pigs include but are not limited to:</w:t>
      </w:r>
    </w:p>
    <w:p w14:paraId="2B0612B9" w14:textId="459FAC0C" w:rsidR="00891C26" w:rsidRDefault="00891C26" w:rsidP="00352D8B">
      <w:pPr>
        <w:pStyle w:val="ListBullet"/>
      </w:pPr>
      <w:r>
        <w:t>clostridium</w:t>
      </w:r>
    </w:p>
    <w:p w14:paraId="23091AE0" w14:textId="447AF1FB" w:rsidR="00891C26" w:rsidRDefault="00891C26" w:rsidP="00352D8B">
      <w:pPr>
        <w:pStyle w:val="ListBullet"/>
      </w:pPr>
      <w:r>
        <w:t>coccidiosis</w:t>
      </w:r>
    </w:p>
    <w:p w14:paraId="2F58CAC8" w14:textId="16A2E4BF" w:rsidR="00891C26" w:rsidRDefault="00891C26" w:rsidP="00352D8B">
      <w:pPr>
        <w:pStyle w:val="ListBullet"/>
      </w:pPr>
      <w:r>
        <w:t>colibacillosis</w:t>
      </w:r>
    </w:p>
    <w:p w14:paraId="7C683877" w14:textId="29C4E221" w:rsidR="00891C26" w:rsidRDefault="00891C26" w:rsidP="00352D8B">
      <w:pPr>
        <w:pStyle w:val="ListBullet"/>
      </w:pPr>
      <w:r>
        <w:t>internal parasites</w:t>
      </w:r>
    </w:p>
    <w:p w14:paraId="454B16F4" w14:textId="7A4AAF5F" w:rsidR="00891C26" w:rsidRDefault="00891C26" w:rsidP="00352D8B">
      <w:pPr>
        <w:pStyle w:val="ListBullet"/>
      </w:pPr>
      <w:r>
        <w:t>porcine circovirus 2 infection</w:t>
      </w:r>
    </w:p>
    <w:p w14:paraId="6CBC73DE" w14:textId="5D55C204" w:rsidR="00891C26" w:rsidRDefault="00891C26" w:rsidP="00352D8B">
      <w:pPr>
        <w:pStyle w:val="ListBullet"/>
      </w:pPr>
      <w:r>
        <w:t>proliferative enteropathy (ileitis)</w:t>
      </w:r>
    </w:p>
    <w:p w14:paraId="14B5F4B3" w14:textId="592767FA" w:rsidR="00891C26" w:rsidRDefault="00891C26" w:rsidP="00352D8B">
      <w:pPr>
        <w:pStyle w:val="ListBullet"/>
      </w:pPr>
      <w:r>
        <w:t>rotavirus infection</w:t>
      </w:r>
    </w:p>
    <w:p w14:paraId="237943FB" w14:textId="35A831A0" w:rsidR="00891C26" w:rsidRDefault="00891C26" w:rsidP="00352D8B">
      <w:pPr>
        <w:pStyle w:val="ListBullet"/>
      </w:pPr>
      <w:r>
        <w:t>salmonellosis</w:t>
      </w:r>
    </w:p>
    <w:p w14:paraId="7E31BC90" w14:textId="1ECFDD8F" w:rsidR="00891C26" w:rsidRDefault="00891C26" w:rsidP="00352D8B">
      <w:pPr>
        <w:pStyle w:val="ListBullet"/>
      </w:pPr>
      <w:r>
        <w:lastRenderedPageBreak/>
        <w:t>swine dysentery</w:t>
      </w:r>
    </w:p>
    <w:p w14:paraId="10A2F4EC" w14:textId="481AE6DE" w:rsidR="009B2DA4" w:rsidRDefault="00891C26" w:rsidP="00352D8B">
      <w:pPr>
        <w:pStyle w:val="ListBullet"/>
      </w:pPr>
      <w:r>
        <w:t>yersiniosis.</w:t>
      </w:r>
    </w:p>
    <w:p w14:paraId="16470EC7" w14:textId="77777777" w:rsidR="00352D8B" w:rsidRDefault="00352D8B" w:rsidP="008328BF">
      <w:pPr>
        <w:spacing w:after="120"/>
      </w:pPr>
      <w:r>
        <w:t>Non-infectious causes of diarrhoea in pigs include:</w:t>
      </w:r>
    </w:p>
    <w:p w14:paraId="3F0E957A" w14:textId="33D66006" w:rsidR="00352D8B" w:rsidRDefault="00352D8B" w:rsidP="00352D8B">
      <w:pPr>
        <w:pStyle w:val="ListBullet"/>
      </w:pPr>
      <w:r>
        <w:t>copper poisoning</w:t>
      </w:r>
    </w:p>
    <w:p w14:paraId="2D89311A" w14:textId="4F207C97" w:rsidR="00352D8B" w:rsidRDefault="00352D8B" w:rsidP="00352D8B">
      <w:pPr>
        <w:pStyle w:val="ListBullet"/>
      </w:pPr>
      <w:r>
        <w:t>fluoride toxicity</w:t>
      </w:r>
    </w:p>
    <w:p w14:paraId="032D8CBD" w14:textId="51B33194" w:rsidR="00352D8B" w:rsidRDefault="00352D8B" w:rsidP="00352D8B">
      <w:pPr>
        <w:pStyle w:val="ListBullet"/>
      </w:pPr>
      <w:r>
        <w:t>fungal/toxic mould poisoning</w:t>
      </w:r>
    </w:p>
    <w:p w14:paraId="057CDD6B" w14:textId="7EA99938" w:rsidR="00352D8B" w:rsidRDefault="00352D8B" w:rsidP="00352D8B">
      <w:pPr>
        <w:pStyle w:val="ListBullet"/>
      </w:pPr>
      <w:r>
        <w:t>iron toxicity in piglets</w:t>
      </w:r>
    </w:p>
    <w:p w14:paraId="2247128A" w14:textId="6C5178D2" w:rsidR="00352D8B" w:rsidRDefault="00352D8B" w:rsidP="00352D8B">
      <w:pPr>
        <w:pStyle w:val="ListBullet"/>
      </w:pPr>
      <w:r>
        <w:t>lead poisoning</w:t>
      </w:r>
    </w:p>
    <w:p w14:paraId="1B9EF93D" w14:textId="120F4E6D" w:rsidR="00352D8B" w:rsidRDefault="00352D8B" w:rsidP="00352D8B">
      <w:pPr>
        <w:pStyle w:val="ListBullet"/>
      </w:pPr>
      <w:r>
        <w:t>mercury toxicity</w:t>
      </w:r>
    </w:p>
    <w:p w14:paraId="3CCC5DD5" w14:textId="15C8B082" w:rsidR="00352D8B" w:rsidRDefault="00352D8B" w:rsidP="00352D8B">
      <w:pPr>
        <w:pStyle w:val="ListBullet"/>
      </w:pPr>
      <w:r>
        <w:t>organochlorine toxicity</w:t>
      </w:r>
    </w:p>
    <w:p w14:paraId="07388D36" w14:textId="37D0BAA8" w:rsidR="00352D8B" w:rsidRDefault="00352D8B" w:rsidP="00352D8B">
      <w:pPr>
        <w:pStyle w:val="ListBullet"/>
      </w:pPr>
      <w:r>
        <w:t>organophosphate toxicity</w:t>
      </w:r>
    </w:p>
    <w:p w14:paraId="1F8DFDBA" w14:textId="262FE218" w:rsidR="00352D8B" w:rsidRDefault="00352D8B" w:rsidP="00352D8B">
      <w:pPr>
        <w:pStyle w:val="ListBullet"/>
      </w:pPr>
      <w:r>
        <w:t>overfeeding</w:t>
      </w:r>
    </w:p>
    <w:p w14:paraId="254B8963" w14:textId="32A70ECE" w:rsidR="00352D8B" w:rsidRDefault="00352D8B" w:rsidP="00352D8B">
      <w:pPr>
        <w:pStyle w:val="ListBullet"/>
      </w:pPr>
      <w:r>
        <w:t>pantothenic acid deficiency</w:t>
      </w:r>
    </w:p>
    <w:p w14:paraId="5DE25302" w14:textId="52AF13ED" w:rsidR="00352D8B" w:rsidRDefault="00352D8B" w:rsidP="00352D8B">
      <w:pPr>
        <w:pStyle w:val="ListBullet"/>
      </w:pPr>
      <w:r>
        <w:t>paraquat poisoning</w:t>
      </w:r>
    </w:p>
    <w:p w14:paraId="4E976ED5" w14:textId="03DB709F" w:rsidR="00352D8B" w:rsidRDefault="00352D8B" w:rsidP="00352D8B">
      <w:pPr>
        <w:pStyle w:val="ListBullet"/>
      </w:pPr>
      <w:r>
        <w:t>phosphorus toxicity</w:t>
      </w:r>
    </w:p>
    <w:p w14:paraId="2283CBEE" w14:textId="446F475A" w:rsidR="00352D8B" w:rsidRDefault="00352D8B" w:rsidP="00352D8B">
      <w:pPr>
        <w:pStyle w:val="ListBullet"/>
      </w:pPr>
      <w:r>
        <w:t>salt poisoning</w:t>
      </w:r>
    </w:p>
    <w:p w14:paraId="3533282D" w14:textId="52419237" w:rsidR="00352D8B" w:rsidRDefault="00352D8B" w:rsidP="00352D8B">
      <w:pPr>
        <w:pStyle w:val="ListBullet"/>
      </w:pPr>
      <w:r>
        <w:t>zinc deficiency.</w:t>
      </w:r>
    </w:p>
    <w:p w14:paraId="06992177" w14:textId="77777777" w:rsidR="00352D8B" w:rsidRDefault="00352D8B" w:rsidP="00352D8B">
      <w:pPr>
        <w:pStyle w:val="Heading4"/>
        <w:numPr>
          <w:ilvl w:val="0"/>
          <w:numId w:val="0"/>
        </w:numPr>
        <w:spacing w:before="120" w:after="120"/>
        <w:ind w:left="964" w:hanging="964"/>
      </w:pPr>
      <w:r>
        <w:t>Reporting requirements</w:t>
      </w:r>
    </w:p>
    <w:p w14:paraId="17F1AFFD" w14:textId="201AF932" w:rsidR="00352D8B" w:rsidRDefault="00352D8B" w:rsidP="00352D8B">
      <w:r>
        <w:t xml:space="preserve">If you suspect an emergency animal disease, report it immediately by phoning the </w:t>
      </w:r>
      <w:r w:rsidRPr="00352D8B">
        <w:rPr>
          <w:rStyle w:val="Strong"/>
        </w:rPr>
        <w:t>Emergency Animal Disease Watch Hotline on 1800 675 888</w:t>
      </w:r>
      <w:r>
        <w:t>, wherever you are in Australia. Alternatively, contact a government veterinarian in your state or territory.</w:t>
      </w:r>
    </w:p>
    <w:p w14:paraId="2DF93329" w14:textId="77777777" w:rsidR="00352D8B" w:rsidRDefault="00352D8B" w:rsidP="00352D8B">
      <w:pPr>
        <w:pStyle w:val="Heading4"/>
        <w:numPr>
          <w:ilvl w:val="0"/>
          <w:numId w:val="0"/>
        </w:numPr>
        <w:spacing w:before="120" w:after="120"/>
        <w:ind w:left="964" w:hanging="964"/>
      </w:pPr>
      <w:bookmarkStart w:id="54" w:name="_Investigation_and_sampling"/>
      <w:bookmarkEnd w:id="54"/>
      <w:r>
        <w:t>Investigation and sampling guidelines</w:t>
      </w:r>
    </w:p>
    <w:p w14:paraId="69791D09" w14:textId="16E699FD" w:rsidR="00352D8B" w:rsidRDefault="00352D8B" w:rsidP="008328BF">
      <w:pPr>
        <w:spacing w:after="120"/>
      </w:pPr>
      <w:r>
        <w:t>A thorough physical examination of sick animals, including taking rectal temperatures, is advised. Speaking to the farmer and people who have cared for the animals will help establish the history for these cases. Conduct post-mortems on dead animals.</w:t>
      </w:r>
    </w:p>
    <w:p w14:paraId="6B13B0AE" w14:textId="7F602062" w:rsidR="00352D8B" w:rsidRDefault="00352D8B" w:rsidP="008328BF">
      <w:pPr>
        <w:spacing w:after="120"/>
      </w:pPr>
      <w:r>
        <w:t>Some differential diagnoses may be zoonotic and have serious public health implications. Take extra precautions investigating such diseases, including using appropriate personal protective equipment, to prevent infecting personnel by ingesting, inhaling infected aerosols, or contaminating mucous membranes or abraded skin.</w:t>
      </w:r>
    </w:p>
    <w:p w14:paraId="6D6DF147" w14:textId="77777777" w:rsidR="00352D8B" w:rsidRDefault="00352D8B" w:rsidP="00352D8B">
      <w:pPr>
        <w:pStyle w:val="Heading5"/>
        <w:spacing w:before="120" w:after="120"/>
      </w:pPr>
      <w:r>
        <w:t>Samples required</w:t>
      </w:r>
    </w:p>
    <w:p w14:paraId="0481955E" w14:textId="2D99D583" w:rsidR="00352D8B" w:rsidRDefault="00352D8B" w:rsidP="008328BF">
      <w:pPr>
        <w:spacing w:after="120"/>
      </w:pPr>
      <w:r>
        <w:t>Take samples from several pigs. Aim to collect blood samples from at least 10 pigs and other samples from at least five pigs. Investigate and sample a range of animals, including clinically healthy or suspicious animals.</w:t>
      </w:r>
    </w:p>
    <w:p w14:paraId="1084A444" w14:textId="0F4CE6A4" w:rsidR="00352D8B" w:rsidRDefault="00352D8B" w:rsidP="008328BF">
      <w:pPr>
        <w:spacing w:after="120"/>
      </w:pPr>
      <w:r>
        <w:t xml:space="preserve">Take a complete set of tissue samples for histopathology from recently deceased or </w:t>
      </w:r>
      <w:proofErr w:type="spellStart"/>
      <w:r>
        <w:t>euthanased</w:t>
      </w:r>
      <w:proofErr w:type="spellEnd"/>
      <w:r>
        <w:t xml:space="preserve"> untreated animals.</w:t>
      </w:r>
    </w:p>
    <w:p w14:paraId="22D43B17" w14:textId="77777777" w:rsidR="00352D8B" w:rsidRDefault="00352D8B" w:rsidP="00352D8B">
      <w:pPr>
        <w:pStyle w:val="Heading5"/>
        <w:spacing w:before="120" w:after="120"/>
      </w:pPr>
      <w:r>
        <w:lastRenderedPageBreak/>
        <w:t>Sample collection</w:t>
      </w:r>
    </w:p>
    <w:p w14:paraId="4B9E6FB6" w14:textId="713D55D4" w:rsidR="00352D8B" w:rsidRDefault="002F4EB7" w:rsidP="00352D8B">
      <w:r>
        <w:fldChar w:fldCharType="begin"/>
      </w:r>
      <w:r>
        <w:instrText xml:space="preserve"> REF _Ref19187046 \h </w:instrText>
      </w:r>
      <w:r>
        <w:fldChar w:fldCharType="separate"/>
      </w:r>
      <w:r w:rsidR="008D542C">
        <w:t xml:space="preserve">Table </w:t>
      </w:r>
      <w:r w:rsidR="008D542C">
        <w:rPr>
          <w:noProof/>
        </w:rPr>
        <w:t>2.5</w:t>
      </w:r>
      <w:r w:rsidR="008D542C">
        <w:t>.</w:t>
      </w:r>
      <w:r w:rsidR="008D542C">
        <w:rPr>
          <w:noProof/>
        </w:rPr>
        <w:t>1</w:t>
      </w:r>
      <w:r>
        <w:fldChar w:fldCharType="end"/>
      </w:r>
      <w:r w:rsidR="00352D8B">
        <w:t xml:space="preserve"> details the sample collection required for pigs with diarrhoea.</w:t>
      </w:r>
    </w:p>
    <w:p w14:paraId="5D36EA51" w14:textId="243E0DBD" w:rsidR="0026402D" w:rsidRPr="0026402D" w:rsidRDefault="0026402D" w:rsidP="0026402D">
      <w:pPr>
        <w:pStyle w:val="Caption"/>
      </w:pPr>
      <w:bookmarkStart w:id="55" w:name="_Ref19187046"/>
      <w:bookmarkStart w:id="56" w:name="_Toc20223504"/>
      <w:r>
        <w:t xml:space="preserve">Table </w:t>
      </w:r>
      <w:r w:rsidR="00CD1FC8">
        <w:rPr>
          <w:noProof/>
        </w:rPr>
        <w:fldChar w:fldCharType="begin"/>
      </w:r>
      <w:r w:rsidR="00CD1FC8">
        <w:rPr>
          <w:noProof/>
        </w:rPr>
        <w:instrText xml:space="preserve"> STYLEREF 3 \s </w:instrText>
      </w:r>
      <w:r w:rsidR="00CD1FC8">
        <w:rPr>
          <w:noProof/>
        </w:rPr>
        <w:fldChar w:fldCharType="separate"/>
      </w:r>
      <w:r w:rsidR="008D542C">
        <w:rPr>
          <w:noProof/>
        </w:rPr>
        <w:t>2.5</w:t>
      </w:r>
      <w:r w:rsidR="00CD1FC8">
        <w:rPr>
          <w:noProof/>
        </w:rPr>
        <w:fldChar w:fldCharType="end"/>
      </w:r>
      <w:r>
        <w:t>.</w:t>
      </w:r>
      <w:r w:rsidR="00CD1FC8">
        <w:rPr>
          <w:noProof/>
        </w:rPr>
        <w:fldChar w:fldCharType="begin"/>
      </w:r>
      <w:r w:rsidR="00CD1FC8">
        <w:rPr>
          <w:noProof/>
        </w:rPr>
        <w:instrText xml:space="preserve"> SEQ Table \* ARABIC \s 3 </w:instrText>
      </w:r>
      <w:r w:rsidR="00CD1FC8">
        <w:rPr>
          <w:noProof/>
        </w:rPr>
        <w:fldChar w:fldCharType="separate"/>
      </w:r>
      <w:r w:rsidR="008D542C">
        <w:rPr>
          <w:noProof/>
        </w:rPr>
        <w:t>1</w:t>
      </w:r>
      <w:r w:rsidR="00CD1FC8">
        <w:rPr>
          <w:noProof/>
        </w:rPr>
        <w:fldChar w:fldCharType="end"/>
      </w:r>
      <w:bookmarkEnd w:id="55"/>
      <w:r>
        <w:t xml:space="preserve"> </w:t>
      </w:r>
      <w:r w:rsidRPr="009F0646">
        <w:t>Samples to collect for pigs with diarrhoea</w:t>
      </w:r>
      <w:bookmarkEnd w:id="56"/>
    </w:p>
    <w:tbl>
      <w:tblPr>
        <w:tblStyle w:val="TableGrid"/>
        <w:tblW w:w="0" w:type="auto"/>
        <w:tblLook w:val="04A0" w:firstRow="1" w:lastRow="0" w:firstColumn="1" w:lastColumn="0" w:noHBand="0" w:noVBand="1"/>
        <w:tblCaption w:val="Samples to collect for pigs with diarrhoea"/>
        <w:tblDescription w:val="Details of samples to be collected from pigs with diarrhoea"/>
      </w:tblPr>
      <w:tblGrid>
        <w:gridCol w:w="3020"/>
        <w:gridCol w:w="3020"/>
        <w:gridCol w:w="3020"/>
      </w:tblGrid>
      <w:tr w:rsidR="00352D8B" w14:paraId="4E2ECF1F" w14:textId="77777777" w:rsidTr="00395E64">
        <w:trPr>
          <w:tblHeader/>
        </w:trPr>
        <w:tc>
          <w:tcPr>
            <w:tcW w:w="3020" w:type="dxa"/>
          </w:tcPr>
          <w:p w14:paraId="18C4E6DA" w14:textId="1DB48706" w:rsidR="00352D8B" w:rsidRPr="00352D8B" w:rsidRDefault="00352D8B" w:rsidP="00564A07">
            <w:pPr>
              <w:pStyle w:val="TableHeading"/>
            </w:pPr>
            <w:r>
              <w:t>Collection container</w:t>
            </w:r>
          </w:p>
        </w:tc>
        <w:tc>
          <w:tcPr>
            <w:tcW w:w="3020" w:type="dxa"/>
          </w:tcPr>
          <w:p w14:paraId="54D8EBD9" w14:textId="63E9A95A" w:rsidR="00352D8B" w:rsidRPr="00352D8B" w:rsidRDefault="00352D8B" w:rsidP="00564A07">
            <w:pPr>
              <w:pStyle w:val="TableHeading"/>
            </w:pPr>
            <w:r>
              <w:t>Collect from live pigs</w:t>
            </w:r>
          </w:p>
        </w:tc>
        <w:tc>
          <w:tcPr>
            <w:tcW w:w="3020" w:type="dxa"/>
          </w:tcPr>
          <w:p w14:paraId="20DCB595" w14:textId="45D64791" w:rsidR="00352D8B" w:rsidRPr="00352D8B" w:rsidRDefault="00352D8B" w:rsidP="00564A07">
            <w:pPr>
              <w:pStyle w:val="TableHeading"/>
            </w:pPr>
            <w:r>
              <w:t>Collect from dead pigs</w:t>
            </w:r>
          </w:p>
        </w:tc>
      </w:tr>
      <w:tr w:rsidR="00352D8B" w14:paraId="70C5A36A" w14:textId="77777777" w:rsidTr="00395E64">
        <w:tc>
          <w:tcPr>
            <w:tcW w:w="3020" w:type="dxa"/>
          </w:tcPr>
          <w:p w14:paraId="74CCC8BA" w14:textId="4884558D" w:rsidR="00352D8B" w:rsidRDefault="00352D8B" w:rsidP="00564A07">
            <w:pPr>
              <w:pStyle w:val="TableText"/>
            </w:pPr>
            <w:r>
              <w:t>EDTA tube</w:t>
            </w:r>
          </w:p>
        </w:tc>
        <w:tc>
          <w:tcPr>
            <w:tcW w:w="3020" w:type="dxa"/>
          </w:tcPr>
          <w:p w14:paraId="6F3D7A0F" w14:textId="39EC912D" w:rsidR="00352D8B" w:rsidRDefault="00352D8B" w:rsidP="00564A07">
            <w:pPr>
              <w:pStyle w:val="TableText"/>
            </w:pPr>
            <w:r w:rsidRPr="00352D8B">
              <w:t>blood</w:t>
            </w:r>
          </w:p>
        </w:tc>
        <w:tc>
          <w:tcPr>
            <w:tcW w:w="3020" w:type="dxa"/>
          </w:tcPr>
          <w:p w14:paraId="24808045" w14:textId="6B055C58" w:rsidR="00352D8B" w:rsidRPr="00352D8B" w:rsidRDefault="00352D8B" w:rsidP="00564A07">
            <w:pPr>
              <w:pStyle w:val="TableText"/>
            </w:pPr>
            <w:r>
              <w:t xml:space="preserve">blood (if </w:t>
            </w:r>
            <w:proofErr w:type="gramStart"/>
            <w:r>
              <w:t>possible</w:t>
            </w:r>
            <w:proofErr w:type="gramEnd"/>
            <w:r>
              <w:t xml:space="preserve"> to collect from recently dead animals)</w:t>
            </w:r>
          </w:p>
        </w:tc>
      </w:tr>
      <w:tr w:rsidR="00352D8B" w14:paraId="405C7977" w14:textId="77777777" w:rsidTr="00395E64">
        <w:tc>
          <w:tcPr>
            <w:tcW w:w="3020" w:type="dxa"/>
          </w:tcPr>
          <w:p w14:paraId="691B1D3B" w14:textId="17D2CDD4" w:rsidR="00352D8B" w:rsidRDefault="00352D8B" w:rsidP="00564A07">
            <w:pPr>
              <w:pStyle w:val="TableText"/>
            </w:pPr>
            <w:r>
              <w:t>Plain tube</w:t>
            </w:r>
          </w:p>
        </w:tc>
        <w:tc>
          <w:tcPr>
            <w:tcW w:w="3020" w:type="dxa"/>
          </w:tcPr>
          <w:p w14:paraId="503D46DC" w14:textId="03604EED" w:rsidR="00352D8B" w:rsidRDefault="00352D8B" w:rsidP="00564A07">
            <w:pPr>
              <w:pStyle w:val="TableText"/>
            </w:pPr>
            <w:r w:rsidRPr="00352D8B">
              <w:t>blood for serology</w:t>
            </w:r>
          </w:p>
        </w:tc>
        <w:tc>
          <w:tcPr>
            <w:tcW w:w="3020" w:type="dxa"/>
          </w:tcPr>
          <w:p w14:paraId="59D44B60" w14:textId="409EF4A8" w:rsidR="00352D8B" w:rsidRDefault="002F4EB7" w:rsidP="00564A07">
            <w:pPr>
              <w:pStyle w:val="TableText"/>
            </w:pPr>
            <w:r>
              <w:t>–</w:t>
            </w:r>
          </w:p>
        </w:tc>
      </w:tr>
      <w:tr w:rsidR="00352D8B" w14:paraId="1522B309" w14:textId="77777777" w:rsidTr="00395E64">
        <w:tc>
          <w:tcPr>
            <w:tcW w:w="3020" w:type="dxa"/>
          </w:tcPr>
          <w:p w14:paraId="36ACB108" w14:textId="0D2EFC0F" w:rsidR="00352D8B" w:rsidRDefault="00352D8B" w:rsidP="00564A07">
            <w:pPr>
              <w:pStyle w:val="TableText"/>
            </w:pPr>
            <w:r>
              <w:t>Sterile tube</w:t>
            </w:r>
          </w:p>
        </w:tc>
        <w:tc>
          <w:tcPr>
            <w:tcW w:w="3020" w:type="dxa"/>
          </w:tcPr>
          <w:p w14:paraId="1A1061D7" w14:textId="6D8DCE3A" w:rsidR="00352D8B" w:rsidRDefault="00352D8B" w:rsidP="00564A07">
            <w:pPr>
              <w:pStyle w:val="TableText"/>
            </w:pPr>
            <w:r w:rsidRPr="00352D8B">
              <w:t>faeces</w:t>
            </w:r>
          </w:p>
        </w:tc>
        <w:tc>
          <w:tcPr>
            <w:tcW w:w="3020" w:type="dxa"/>
          </w:tcPr>
          <w:p w14:paraId="01863818" w14:textId="2A5C1891" w:rsidR="00352D8B" w:rsidRDefault="00352D8B" w:rsidP="00564A07">
            <w:pPr>
              <w:pStyle w:val="TableText"/>
            </w:pPr>
            <w:r w:rsidRPr="00352D8B">
              <w:t>faeces</w:t>
            </w:r>
          </w:p>
        </w:tc>
      </w:tr>
      <w:tr w:rsidR="00352D8B" w14:paraId="608FDA9A" w14:textId="77777777" w:rsidTr="00395E64">
        <w:tc>
          <w:tcPr>
            <w:tcW w:w="3020" w:type="dxa"/>
          </w:tcPr>
          <w:p w14:paraId="6F3B0A3A" w14:textId="60522937" w:rsidR="00352D8B" w:rsidRDefault="00352D8B" w:rsidP="00564A07">
            <w:pPr>
              <w:pStyle w:val="TableText"/>
            </w:pPr>
            <w:r>
              <w:t>Sterile collection container (no media)</w:t>
            </w:r>
          </w:p>
        </w:tc>
        <w:tc>
          <w:tcPr>
            <w:tcW w:w="3020" w:type="dxa"/>
          </w:tcPr>
          <w:p w14:paraId="470453FC" w14:textId="46AC2117" w:rsidR="00352D8B" w:rsidRDefault="002F4EB7" w:rsidP="00564A07">
            <w:pPr>
              <w:pStyle w:val="TableText"/>
            </w:pPr>
            <w:r>
              <w:t>–</w:t>
            </w:r>
          </w:p>
        </w:tc>
        <w:tc>
          <w:tcPr>
            <w:tcW w:w="3020" w:type="dxa"/>
          </w:tcPr>
          <w:p w14:paraId="0C16C4FD" w14:textId="7622FDCD" w:rsidR="00352D8B" w:rsidRDefault="00352D8B" w:rsidP="00564A07">
            <w:pPr>
              <w:pStyle w:val="TableText"/>
            </w:pPr>
            <w:r>
              <w:t>tonsil, spleen, lymph nodes, lung, brain, kidney, ileum</w:t>
            </w:r>
          </w:p>
        </w:tc>
      </w:tr>
      <w:tr w:rsidR="00352D8B" w14:paraId="28248FFC" w14:textId="77777777" w:rsidTr="00395E64">
        <w:tc>
          <w:tcPr>
            <w:tcW w:w="3020" w:type="dxa"/>
          </w:tcPr>
          <w:p w14:paraId="09C224BC" w14:textId="49613465" w:rsidR="00352D8B" w:rsidRDefault="00352D8B" w:rsidP="00564A07">
            <w:pPr>
              <w:pStyle w:val="TableText"/>
            </w:pPr>
            <w:r w:rsidRPr="00352D8B">
              <w:t>10% neutral buffered formalin</w:t>
            </w:r>
          </w:p>
        </w:tc>
        <w:tc>
          <w:tcPr>
            <w:tcW w:w="3020" w:type="dxa"/>
          </w:tcPr>
          <w:p w14:paraId="7807EB27" w14:textId="547E588E" w:rsidR="00352D8B" w:rsidRDefault="002F4EB7" w:rsidP="00564A07">
            <w:pPr>
              <w:pStyle w:val="TableText"/>
            </w:pPr>
            <w:r>
              <w:t>–</w:t>
            </w:r>
          </w:p>
        </w:tc>
        <w:tc>
          <w:tcPr>
            <w:tcW w:w="3020" w:type="dxa"/>
          </w:tcPr>
          <w:p w14:paraId="62D53379" w14:textId="4F32EBD6" w:rsidR="00352D8B" w:rsidRDefault="00352D8B" w:rsidP="00564A07">
            <w:pPr>
              <w:pStyle w:val="TableText"/>
            </w:pPr>
            <w:r>
              <w:t>tonsil, spleen, lymph nodes, lung, brain, kidney, ileum</w:t>
            </w:r>
          </w:p>
        </w:tc>
      </w:tr>
    </w:tbl>
    <w:p w14:paraId="5522FA66" w14:textId="77777777" w:rsidR="00352D8B" w:rsidRDefault="00352D8B" w:rsidP="00352D8B">
      <w:pPr>
        <w:pStyle w:val="Heading5"/>
        <w:spacing w:before="240" w:after="120"/>
      </w:pPr>
      <w:r>
        <w:t>Transport of samples</w:t>
      </w:r>
    </w:p>
    <w:p w14:paraId="39ED0CF2" w14:textId="77777777" w:rsidR="00352D8B" w:rsidRDefault="00352D8B" w:rsidP="008328BF">
      <w:pPr>
        <w:spacing w:after="120"/>
      </w:pPr>
      <w:r>
        <w:t>For transport:</w:t>
      </w:r>
    </w:p>
    <w:p w14:paraId="56167D59" w14:textId="2D337530" w:rsidR="00352D8B" w:rsidRDefault="00352D8B" w:rsidP="00352D8B">
      <w:pPr>
        <w:pStyle w:val="ListBullet"/>
      </w:pPr>
      <w:r>
        <w:t>chill blood samples and unpreserved tissue samples at either 4</w:t>
      </w:r>
      <w:r w:rsidRPr="005B51D3">
        <w:rPr>
          <w:rFonts w:cs="Times-Roman"/>
        </w:rPr>
        <w:t>°</w:t>
      </w:r>
      <w:r>
        <w:t>C, or with frozen gel packs</w:t>
      </w:r>
    </w:p>
    <w:p w14:paraId="4E907D29" w14:textId="2A23799F" w:rsidR="00352D8B" w:rsidRDefault="00352D8B" w:rsidP="00352D8B">
      <w:pPr>
        <w:pStyle w:val="ListBullet"/>
      </w:pPr>
      <w:r>
        <w:t>DO NOT FREEZE SAMPLES at -20</w:t>
      </w:r>
      <w:r w:rsidRPr="005B51D3">
        <w:rPr>
          <w:rFonts w:cs="Times-Roman"/>
        </w:rPr>
        <w:t>°</w:t>
      </w:r>
      <w:r>
        <w:t>C; it reduces the sensitivity when used for virus isolation and molecular diagnostic tests</w:t>
      </w:r>
    </w:p>
    <w:p w14:paraId="181E6E1B" w14:textId="7E9EC801" w:rsidR="00352D8B" w:rsidRDefault="00352D8B" w:rsidP="00352D8B">
      <w:pPr>
        <w:pStyle w:val="ListBullet"/>
      </w:pPr>
      <w:r>
        <w:t>send samples with dry ice if the journey is expected to take several days</w:t>
      </w:r>
    </w:p>
    <w:p w14:paraId="6272BDF9" w14:textId="475DCA36" w:rsidR="00352D8B" w:rsidRDefault="00352D8B" w:rsidP="00352D8B">
      <w:pPr>
        <w:pStyle w:val="ListBullet"/>
      </w:pPr>
      <w:r>
        <w:t>formalin fixed tissue can be sent at room temperature.</w:t>
      </w:r>
    </w:p>
    <w:p w14:paraId="66EEF430" w14:textId="77777777" w:rsidR="00352D8B" w:rsidRDefault="00352D8B" w:rsidP="00352D8B">
      <w:pPr>
        <w:pStyle w:val="Heading5"/>
        <w:spacing w:before="120" w:after="120"/>
      </w:pPr>
      <w:r>
        <w:t>Sample submission</w:t>
      </w:r>
    </w:p>
    <w:p w14:paraId="1438E34B" w14:textId="67117D4A" w:rsidR="00352D8B" w:rsidRDefault="00352D8B" w:rsidP="00352D8B">
      <w:r>
        <w:t xml:space="preserve">The relevant state or territory laboratory should coordinate sample packaging and consignment for delivery to </w:t>
      </w:r>
      <w:r w:rsidR="00D4760A">
        <w:t xml:space="preserve">the </w:t>
      </w:r>
      <w:r w:rsidR="00D4760A" w:rsidRPr="00B70E93">
        <w:t>Australian Centre for Disease Preparedness</w:t>
      </w:r>
      <w:r>
        <w:t>.</w:t>
      </w:r>
    </w:p>
    <w:p w14:paraId="47806917" w14:textId="2F7EDE98" w:rsidR="00352D8B" w:rsidRDefault="00AE47C8" w:rsidP="00EB745E">
      <w:pPr>
        <w:pStyle w:val="Heading3"/>
      </w:pPr>
      <w:bookmarkStart w:id="57" w:name="_Toc20223465"/>
      <w:r>
        <w:lastRenderedPageBreak/>
        <w:t>Acute lameness in ruminants and pigs</w:t>
      </w:r>
      <w:bookmarkEnd w:id="57"/>
    </w:p>
    <w:p w14:paraId="062C5763" w14:textId="7887A4A3" w:rsidR="00AE47C8" w:rsidRDefault="00AE47C8" w:rsidP="008328BF">
      <w:pPr>
        <w:spacing w:after="120"/>
      </w:pPr>
      <w:r>
        <w:t xml:space="preserve">Acute lameness is a condition with a wide variety of potential causes which can be accompanied by many other clinical signs. It is important to differentiate between lameness and neurological weakness, or ataxia, since the main differential diagnoses of each vary widely. Due to the significance of some of the infectious causes, </w:t>
      </w:r>
      <w:proofErr w:type="gramStart"/>
      <w:r>
        <w:t>in particular</w:t>
      </w:r>
      <w:proofErr w:type="gramEnd"/>
      <w:r>
        <w:t xml:space="preserve"> the vesicular diseases, it is essential for them to be ruled out early.</w:t>
      </w:r>
    </w:p>
    <w:p w14:paraId="6E211920" w14:textId="77777777" w:rsidR="00AE47C8" w:rsidRDefault="00AE47C8" w:rsidP="00AE47C8">
      <w:pPr>
        <w:pStyle w:val="Heading4"/>
        <w:numPr>
          <w:ilvl w:val="0"/>
          <w:numId w:val="0"/>
        </w:numPr>
        <w:spacing w:before="120" w:after="120"/>
        <w:ind w:left="964" w:hanging="964"/>
      </w:pPr>
      <w:r>
        <w:t>Clinical signs</w:t>
      </w:r>
    </w:p>
    <w:p w14:paraId="1F88212F" w14:textId="27AFEC17" w:rsidR="00AE47C8" w:rsidRDefault="00AE47C8" w:rsidP="008328BF">
      <w:pPr>
        <w:spacing w:after="120"/>
      </w:pPr>
      <w:r>
        <w:t>Acute lameness conditions can manifest in numerous different ways. Clinical signs that may be evident include:</w:t>
      </w:r>
    </w:p>
    <w:p w14:paraId="446DCB0F" w14:textId="5D8A93BA" w:rsidR="00AE47C8" w:rsidRDefault="00AE47C8" w:rsidP="00AE47C8">
      <w:pPr>
        <w:pStyle w:val="ListBullet"/>
      </w:pPr>
      <w:r>
        <w:t>abnormal posture and/or conformation</w:t>
      </w:r>
    </w:p>
    <w:p w14:paraId="4313E720" w14:textId="2BBF16DC" w:rsidR="00AE47C8" w:rsidRDefault="00AE47C8" w:rsidP="00AE47C8">
      <w:pPr>
        <w:pStyle w:val="ListBullet"/>
      </w:pPr>
      <w:r>
        <w:t>abnormal limb position</w:t>
      </w:r>
    </w:p>
    <w:p w14:paraId="6D9686F2" w14:textId="2A11757A" w:rsidR="00AE47C8" w:rsidRDefault="00AE47C8" w:rsidP="00AE47C8">
      <w:pPr>
        <w:pStyle w:val="ListBullet"/>
      </w:pPr>
      <w:r>
        <w:t>abrasions, lacerations, puncture wounds</w:t>
      </w:r>
    </w:p>
    <w:p w14:paraId="42C3E754" w14:textId="77FBAF93" w:rsidR="00AE47C8" w:rsidRDefault="00AE47C8" w:rsidP="00AE47C8">
      <w:pPr>
        <w:pStyle w:val="ListBullet"/>
      </w:pPr>
      <w:r>
        <w:t>areas of swelling, heat, erythema, pain, haemorrhage, ecchymosis</w:t>
      </w:r>
    </w:p>
    <w:p w14:paraId="708E4D44" w14:textId="4543665A" w:rsidR="00AE47C8" w:rsidRDefault="00AE47C8" w:rsidP="00AE47C8">
      <w:pPr>
        <w:pStyle w:val="ListBullet"/>
      </w:pPr>
      <w:r>
        <w:t>drop in milk production</w:t>
      </w:r>
    </w:p>
    <w:p w14:paraId="1E371C0C" w14:textId="2745BFAA" w:rsidR="00AE47C8" w:rsidRDefault="00AE47C8" w:rsidP="00AE47C8">
      <w:pPr>
        <w:pStyle w:val="ListBullet"/>
      </w:pPr>
      <w:r>
        <w:t>drop in conception rates</w:t>
      </w:r>
    </w:p>
    <w:p w14:paraId="644FF5FF" w14:textId="74B0A260" w:rsidR="00AE47C8" w:rsidRDefault="00AE47C8" w:rsidP="00AE47C8">
      <w:pPr>
        <w:pStyle w:val="ListBullet"/>
      </w:pPr>
      <w:r>
        <w:t>hoof lesions including, but not limited to, interdigital dermatitis, ulcers, abscesses, vesicles, cracks</w:t>
      </w:r>
    </w:p>
    <w:p w14:paraId="6A9D2B66" w14:textId="74E87C20" w:rsidR="00AE47C8" w:rsidRDefault="00AE47C8" w:rsidP="00AE47C8">
      <w:pPr>
        <w:pStyle w:val="ListBullet"/>
      </w:pPr>
      <w:r>
        <w:t>isolation from the herd</w:t>
      </w:r>
    </w:p>
    <w:p w14:paraId="2A96DA3F" w14:textId="6005E198" w:rsidR="00AE47C8" w:rsidRDefault="00AE47C8" w:rsidP="00AE47C8">
      <w:pPr>
        <w:pStyle w:val="ListBullet"/>
      </w:pPr>
      <w:r>
        <w:t>increased time in sternal and/or lateral recumbency</w:t>
      </w:r>
    </w:p>
    <w:p w14:paraId="783F75D4" w14:textId="19365DAA" w:rsidR="00AE47C8" w:rsidRDefault="00AE47C8" w:rsidP="00AE47C8">
      <w:pPr>
        <w:pStyle w:val="ListBullet"/>
      </w:pPr>
      <w:r>
        <w:t>odour of the hoof</w:t>
      </w:r>
    </w:p>
    <w:p w14:paraId="35984924" w14:textId="6176F4F0" w:rsidR="00AE47C8" w:rsidRDefault="00AE47C8" w:rsidP="00AE47C8">
      <w:pPr>
        <w:pStyle w:val="ListBullet"/>
      </w:pPr>
      <w:r>
        <w:t>reluctance to move</w:t>
      </w:r>
    </w:p>
    <w:p w14:paraId="2E3ABF20" w14:textId="637833E2" w:rsidR="00AE47C8" w:rsidRDefault="00AE47C8" w:rsidP="00AE47C8">
      <w:pPr>
        <w:pStyle w:val="ListBullet"/>
      </w:pPr>
      <w:r>
        <w:t>swollen joints</w:t>
      </w:r>
    </w:p>
    <w:p w14:paraId="1EC2E852" w14:textId="384A6F8E" w:rsidR="00AE47C8" w:rsidRDefault="00AE47C8" w:rsidP="00AE47C8">
      <w:pPr>
        <w:pStyle w:val="ListBullet"/>
      </w:pPr>
      <w:r>
        <w:t>sudden onset of mild to severe abnormal gait (affecting one or more limbs)</w:t>
      </w:r>
    </w:p>
    <w:p w14:paraId="36576662" w14:textId="703C3EA9" w:rsidR="00AE47C8" w:rsidRDefault="00AE47C8" w:rsidP="00AE47C8">
      <w:pPr>
        <w:pStyle w:val="ListBullet"/>
      </w:pPr>
      <w:r>
        <w:t>weight loss and/or dehydration.</w:t>
      </w:r>
    </w:p>
    <w:p w14:paraId="55CBF6F0" w14:textId="00E531D2" w:rsidR="00AE47C8" w:rsidRDefault="00AE47C8" w:rsidP="008328BF">
      <w:pPr>
        <w:spacing w:after="120"/>
      </w:pPr>
      <w:r>
        <w:t>If acute lameness is secondary to a systemic condition, signs that may be evident include (but are not limited to):</w:t>
      </w:r>
    </w:p>
    <w:p w14:paraId="0CCD2F8E" w14:textId="333B0F4B" w:rsidR="00AE47C8" w:rsidRDefault="00AE47C8" w:rsidP="00AE47C8">
      <w:pPr>
        <w:pStyle w:val="ListBullet"/>
      </w:pPr>
      <w:r>
        <w:t>diarrhoea</w:t>
      </w:r>
    </w:p>
    <w:p w14:paraId="36A6104F" w14:textId="3C2DF51D" w:rsidR="00AE47C8" w:rsidRDefault="00AE47C8" w:rsidP="00AE47C8">
      <w:pPr>
        <w:pStyle w:val="ListBullet"/>
      </w:pPr>
      <w:r>
        <w:t>drooling</w:t>
      </w:r>
    </w:p>
    <w:p w14:paraId="1BCC899B" w14:textId="7AAC87EA" w:rsidR="00AE47C8" w:rsidRDefault="00AE47C8" w:rsidP="00AE47C8">
      <w:pPr>
        <w:pStyle w:val="ListBullet"/>
      </w:pPr>
      <w:r>
        <w:t>generalised lesions present elsewhere on the body</w:t>
      </w:r>
    </w:p>
    <w:p w14:paraId="10C7D029" w14:textId="6AB7F375" w:rsidR="00AE47C8" w:rsidRDefault="00AE47C8" w:rsidP="00AE47C8">
      <w:pPr>
        <w:pStyle w:val="ListBullet"/>
      </w:pPr>
      <w:r>
        <w:t>pyrexia</w:t>
      </w:r>
    </w:p>
    <w:p w14:paraId="5C8967FF" w14:textId="45232980" w:rsidR="00AE47C8" w:rsidRDefault="00AE47C8" w:rsidP="00AE47C8">
      <w:pPr>
        <w:pStyle w:val="ListBullet"/>
      </w:pPr>
      <w:r>
        <w:t>systemic bacterial infections including acidosis, mastitis and metritis.</w:t>
      </w:r>
    </w:p>
    <w:p w14:paraId="1E6776D5" w14:textId="77777777" w:rsidR="00AE47C8" w:rsidRDefault="00AE47C8" w:rsidP="00AE47C8">
      <w:pPr>
        <w:pStyle w:val="Heading4"/>
        <w:numPr>
          <w:ilvl w:val="0"/>
          <w:numId w:val="0"/>
        </w:numPr>
        <w:spacing w:before="120" w:after="120"/>
        <w:ind w:left="964" w:hanging="964"/>
      </w:pPr>
      <w:r>
        <w:t>Potential causes</w:t>
      </w:r>
    </w:p>
    <w:p w14:paraId="026E2057" w14:textId="4243B6DD" w:rsidR="00AE47C8" w:rsidRDefault="00AE47C8" w:rsidP="00AE47C8">
      <w:r>
        <w:t>Acute lameness is associated with a range of infectious (both endemic and exotic) and non-infectious conditions. The systems most often associated with acute lameness are the musculoskeletal and nervous systems. In addition to acute lameness, consider other clinical signs when determining a differential diagnosis list.</w:t>
      </w:r>
    </w:p>
    <w:p w14:paraId="6D088AD2" w14:textId="2DFD91AB" w:rsidR="00AE47C8" w:rsidRDefault="00AE47C8" w:rsidP="00F87EBF">
      <w:pPr>
        <w:spacing w:after="120"/>
      </w:pPr>
      <w:r w:rsidRPr="00AE47C8">
        <w:rPr>
          <w:rStyle w:val="Strong"/>
        </w:rPr>
        <w:lastRenderedPageBreak/>
        <w:t>Exotic</w:t>
      </w:r>
      <w:r>
        <w:t xml:space="preserve"> diseases that may cause lameness in pigs and/or ruminants are:</w:t>
      </w:r>
    </w:p>
    <w:p w14:paraId="6ED3DD63" w14:textId="6E6153B3" w:rsidR="00AE47C8" w:rsidRDefault="00000000" w:rsidP="00D73A5A">
      <w:pPr>
        <w:pStyle w:val="ListBullet"/>
      </w:pPr>
      <w:hyperlink w:anchor="_CHAPTER_3.5:_Bluetongue" w:history="1">
        <w:r w:rsidR="00AE47C8" w:rsidRPr="00F87EBF">
          <w:rPr>
            <w:rStyle w:val="Hyperlink"/>
          </w:rPr>
          <w:t>bluetongue disease</w:t>
        </w:r>
      </w:hyperlink>
      <w:r w:rsidR="00F87EBF">
        <w:t xml:space="preserve"> (affects cattle, deer, goats and sheep)</w:t>
      </w:r>
    </w:p>
    <w:p w14:paraId="50E10EFB" w14:textId="26D4E2A1" w:rsidR="00AE47C8" w:rsidRDefault="00000000" w:rsidP="00D73A5A">
      <w:pPr>
        <w:pStyle w:val="ListBullet"/>
      </w:pPr>
      <w:hyperlink w:anchor="_CHAPTER_3.10_Foot-and-mouth" w:history="1">
        <w:r w:rsidR="00AE47C8" w:rsidRPr="00F87EBF">
          <w:rPr>
            <w:rStyle w:val="Hyperlink"/>
          </w:rPr>
          <w:t>foot-and-mouth disease</w:t>
        </w:r>
      </w:hyperlink>
      <w:r w:rsidR="00F87EBF">
        <w:t xml:space="preserve"> (affects cattle, goats, pigs and sheep)</w:t>
      </w:r>
    </w:p>
    <w:p w14:paraId="6508A24D" w14:textId="500703D8" w:rsidR="00AE47C8" w:rsidRDefault="00000000" w:rsidP="00D73A5A">
      <w:pPr>
        <w:pStyle w:val="ListBullet"/>
      </w:pPr>
      <w:hyperlink w:anchor="_CHAPTER_3.23:_Sheep" w:history="1">
        <w:r w:rsidR="00AE47C8" w:rsidRPr="00F87EBF">
          <w:rPr>
            <w:rStyle w:val="Hyperlink"/>
          </w:rPr>
          <w:t>goat pox</w:t>
        </w:r>
      </w:hyperlink>
      <w:r w:rsidR="00F87EBF">
        <w:t xml:space="preserve"> (affects goats)</w:t>
      </w:r>
    </w:p>
    <w:p w14:paraId="17474C20" w14:textId="382B48A4" w:rsidR="00AE47C8" w:rsidRDefault="00000000" w:rsidP="00D73A5A">
      <w:pPr>
        <w:pStyle w:val="ListBullet"/>
      </w:pPr>
      <w:hyperlink w:anchor="_CHAPTER_3.14:_Lumpy" w:history="1">
        <w:r w:rsidR="00AE47C8" w:rsidRPr="00F87EBF">
          <w:rPr>
            <w:rStyle w:val="Hyperlink"/>
          </w:rPr>
          <w:t>lumpy skin disease</w:t>
        </w:r>
      </w:hyperlink>
      <w:r w:rsidR="00F87EBF">
        <w:t xml:space="preserve"> </w:t>
      </w:r>
      <w:proofErr w:type="gramStart"/>
      <w:r w:rsidR="00F87EBF">
        <w:t>( affects</w:t>
      </w:r>
      <w:proofErr w:type="gramEnd"/>
      <w:r w:rsidR="00F87EBF">
        <w:t xml:space="preserve"> cattle)</w:t>
      </w:r>
    </w:p>
    <w:p w14:paraId="25402D89" w14:textId="6F8E86E1" w:rsidR="00AE47C8" w:rsidRDefault="00AE47C8" w:rsidP="00D73A5A">
      <w:pPr>
        <w:pStyle w:val="ListBullet"/>
      </w:pPr>
      <w:proofErr w:type="spellStart"/>
      <w:r>
        <w:t>Senecavirus</w:t>
      </w:r>
      <w:proofErr w:type="spellEnd"/>
      <w:r>
        <w:t xml:space="preserve"> A (Seneca Valley virus) infection</w:t>
      </w:r>
      <w:r w:rsidR="00F87EBF">
        <w:t xml:space="preserve"> (affects pigs</w:t>
      </w:r>
    </w:p>
    <w:p w14:paraId="2A1FA64E" w14:textId="49D954A2" w:rsidR="00AE47C8" w:rsidRDefault="00000000" w:rsidP="00D73A5A">
      <w:pPr>
        <w:pStyle w:val="ListBullet"/>
      </w:pPr>
      <w:hyperlink w:anchor="_CHAPTER_3.23:_Sheep" w:history="1">
        <w:r w:rsidR="00AE47C8" w:rsidRPr="00F87EBF">
          <w:rPr>
            <w:rStyle w:val="Hyperlink"/>
          </w:rPr>
          <w:t>sheep pox</w:t>
        </w:r>
      </w:hyperlink>
      <w:r w:rsidR="00F87EBF">
        <w:t xml:space="preserve"> (affects sheep)</w:t>
      </w:r>
    </w:p>
    <w:p w14:paraId="1B3BC765" w14:textId="6AD7C736" w:rsidR="00AE47C8" w:rsidRDefault="00000000" w:rsidP="00D73A5A">
      <w:pPr>
        <w:pStyle w:val="ListBullet"/>
      </w:pPr>
      <w:hyperlink w:anchor="_CHAPTER_3.24:_Swine" w:history="1">
        <w:r w:rsidR="00AE47C8" w:rsidRPr="00F87EBF">
          <w:rPr>
            <w:rStyle w:val="Hyperlink"/>
          </w:rPr>
          <w:t>swine vesicular disease</w:t>
        </w:r>
      </w:hyperlink>
      <w:r w:rsidR="00F87EBF">
        <w:t xml:space="preserve"> (affects pigs)</w:t>
      </w:r>
    </w:p>
    <w:p w14:paraId="5F5D24FD" w14:textId="140DF75B" w:rsidR="00AE47C8" w:rsidRDefault="00AE47C8" w:rsidP="00D73A5A">
      <w:pPr>
        <w:pStyle w:val="ListBullet"/>
      </w:pPr>
      <w:r>
        <w:t>vesicular exanthema of swine (not seen since 1956)</w:t>
      </w:r>
      <w:r w:rsidR="00F87EBF">
        <w:t xml:space="preserve"> (affects pigs)</w:t>
      </w:r>
    </w:p>
    <w:p w14:paraId="1360D9B3" w14:textId="6A455A94" w:rsidR="00AE47C8" w:rsidRDefault="00000000" w:rsidP="00D73A5A">
      <w:pPr>
        <w:pStyle w:val="ListBullet"/>
      </w:pPr>
      <w:hyperlink w:anchor="_CHAPTER_3.26:_Vesicular" w:history="1">
        <w:r w:rsidR="00AE47C8" w:rsidRPr="00F87EBF">
          <w:rPr>
            <w:rStyle w:val="Hyperlink"/>
          </w:rPr>
          <w:t>vesicular stomatitis</w:t>
        </w:r>
      </w:hyperlink>
      <w:r w:rsidR="00F87EBF">
        <w:t xml:space="preserve"> (affects cattle and pigs)</w:t>
      </w:r>
      <w:r w:rsidR="00AE47C8">
        <w:t>.</w:t>
      </w:r>
    </w:p>
    <w:p w14:paraId="778D73C7" w14:textId="3F2664A0" w:rsidR="00AE47C8" w:rsidRDefault="00AE47C8" w:rsidP="00F87EBF">
      <w:pPr>
        <w:spacing w:after="120"/>
      </w:pPr>
      <w:r w:rsidRPr="00AE47C8">
        <w:rPr>
          <w:rStyle w:val="Strong"/>
        </w:rPr>
        <w:t>Endemic</w:t>
      </w:r>
      <w:r>
        <w:t xml:space="preserve"> diseases that may cause lameness in pigs and/or ruminants include but are</w:t>
      </w:r>
      <w:r w:rsidR="00D73A5A">
        <w:t xml:space="preserve"> </w:t>
      </w:r>
      <w:r>
        <w:t>not limited to:</w:t>
      </w:r>
    </w:p>
    <w:p w14:paraId="2B5D3D11" w14:textId="2EE921E5" w:rsidR="00AE47C8" w:rsidRPr="00D73A5A" w:rsidRDefault="00AE47C8" w:rsidP="00D73A5A">
      <w:pPr>
        <w:pStyle w:val="ListBullet"/>
      </w:pPr>
      <w:r>
        <w:t xml:space="preserve">bacterial infections causing acute arthritis, such as </w:t>
      </w:r>
      <w:proofErr w:type="spellStart"/>
      <w:r w:rsidRPr="00D73A5A">
        <w:rPr>
          <w:i/>
        </w:rPr>
        <w:t>Erysipelothrix</w:t>
      </w:r>
      <w:proofErr w:type="spellEnd"/>
      <w:r w:rsidRPr="00D73A5A">
        <w:rPr>
          <w:i/>
        </w:rPr>
        <w:t xml:space="preserve"> </w:t>
      </w:r>
      <w:proofErr w:type="spellStart"/>
      <w:r w:rsidRPr="00D73A5A">
        <w:rPr>
          <w:i/>
        </w:rPr>
        <w:t>rhusiopathiae</w:t>
      </w:r>
      <w:proofErr w:type="spellEnd"/>
      <w:r>
        <w:t xml:space="preserve">, </w:t>
      </w:r>
      <w:r w:rsidRPr="00D73A5A">
        <w:rPr>
          <w:i/>
        </w:rPr>
        <w:t>Haemophilus</w:t>
      </w:r>
      <w:r w:rsidR="00D73A5A" w:rsidRPr="00D73A5A">
        <w:rPr>
          <w:i/>
        </w:rPr>
        <w:t xml:space="preserve"> </w:t>
      </w:r>
      <w:proofErr w:type="spellStart"/>
      <w:r w:rsidRPr="00D73A5A">
        <w:rPr>
          <w:i/>
        </w:rPr>
        <w:t>parasuis</w:t>
      </w:r>
      <w:proofErr w:type="spellEnd"/>
      <w:r>
        <w:t xml:space="preserve">, </w:t>
      </w:r>
      <w:r w:rsidRPr="00D73A5A">
        <w:rPr>
          <w:i/>
        </w:rPr>
        <w:t>Streptococcus</w:t>
      </w:r>
      <w:r>
        <w:t xml:space="preserve"> </w:t>
      </w:r>
      <w:proofErr w:type="spellStart"/>
      <w:r>
        <w:t>spp</w:t>
      </w:r>
      <w:proofErr w:type="spellEnd"/>
      <w:r>
        <w:t xml:space="preserve">, </w:t>
      </w:r>
      <w:r w:rsidRPr="00D73A5A">
        <w:rPr>
          <w:i/>
        </w:rPr>
        <w:t>Actinobacillus suis</w:t>
      </w:r>
      <w:r>
        <w:t xml:space="preserve">, </w:t>
      </w:r>
      <w:r w:rsidRPr="00D73A5A">
        <w:rPr>
          <w:i/>
        </w:rPr>
        <w:t xml:space="preserve">Mycoplasma </w:t>
      </w:r>
      <w:proofErr w:type="spellStart"/>
      <w:r w:rsidRPr="00D73A5A">
        <w:rPr>
          <w:i/>
        </w:rPr>
        <w:t>hyosynoviae</w:t>
      </w:r>
      <w:proofErr w:type="spellEnd"/>
      <w:r>
        <w:t xml:space="preserve">, </w:t>
      </w:r>
      <w:r w:rsidRPr="00D73A5A">
        <w:rPr>
          <w:i/>
        </w:rPr>
        <w:t>Mycoplasma</w:t>
      </w:r>
      <w:r w:rsidR="00D73A5A" w:rsidRPr="00D73A5A">
        <w:rPr>
          <w:i/>
        </w:rPr>
        <w:t xml:space="preserve"> </w:t>
      </w:r>
      <w:proofErr w:type="spellStart"/>
      <w:r w:rsidRPr="00D73A5A">
        <w:rPr>
          <w:i/>
        </w:rPr>
        <w:t>hyorhinis</w:t>
      </w:r>
      <w:proofErr w:type="spellEnd"/>
      <w:r>
        <w:t xml:space="preserve">, </w:t>
      </w:r>
      <w:proofErr w:type="spellStart"/>
      <w:r w:rsidRPr="00D73A5A">
        <w:rPr>
          <w:i/>
        </w:rPr>
        <w:t>Arcanobacterium</w:t>
      </w:r>
      <w:proofErr w:type="spellEnd"/>
      <w:r w:rsidRPr="00D73A5A">
        <w:rPr>
          <w:i/>
        </w:rPr>
        <w:t xml:space="preserve"> pyogenes</w:t>
      </w:r>
      <w:r>
        <w:t xml:space="preserve">, </w:t>
      </w:r>
      <w:r w:rsidRPr="00D73A5A">
        <w:rPr>
          <w:i/>
        </w:rPr>
        <w:t>Chlamydia psittaci</w:t>
      </w:r>
      <w:r>
        <w:t xml:space="preserve">, </w:t>
      </w:r>
      <w:r w:rsidRPr="00D73A5A">
        <w:rPr>
          <w:i/>
        </w:rPr>
        <w:t>Streptococcus suis</w:t>
      </w:r>
      <w:r w:rsidR="00D73A5A">
        <w:t xml:space="preserve"> (affects pigs)</w:t>
      </w:r>
    </w:p>
    <w:p w14:paraId="32FC71F2" w14:textId="1DF421C1" w:rsidR="00AE47C8" w:rsidRDefault="00AE47C8" w:rsidP="00D73A5A">
      <w:pPr>
        <w:pStyle w:val="ListBullet"/>
      </w:pPr>
      <w:r>
        <w:t>botulism</w:t>
      </w:r>
      <w:r w:rsidR="00D73A5A">
        <w:t xml:space="preserve"> (affects cattle, goats, pigs and sheep)</w:t>
      </w:r>
    </w:p>
    <w:p w14:paraId="19AC104E" w14:textId="39BFB76A" w:rsidR="00AE47C8" w:rsidRDefault="00AE47C8" w:rsidP="00D73A5A">
      <w:pPr>
        <w:pStyle w:val="ListBullet"/>
      </w:pPr>
      <w:r>
        <w:t>bovine cysticercosis (beef measles)</w:t>
      </w:r>
      <w:r w:rsidR="00D73A5A">
        <w:t xml:space="preserve"> (affects cattle)</w:t>
      </w:r>
    </w:p>
    <w:p w14:paraId="78FA4D6F" w14:textId="22030F4B" w:rsidR="00AE47C8" w:rsidRDefault="00AE47C8" w:rsidP="00D73A5A">
      <w:pPr>
        <w:pStyle w:val="ListBullet"/>
      </w:pPr>
      <w:r>
        <w:t xml:space="preserve">bovine ephemeral </w:t>
      </w:r>
      <w:proofErr w:type="gramStart"/>
      <w:r>
        <w:t>fever</w:t>
      </w:r>
      <w:r w:rsidR="00D73A5A">
        <w:t>(</w:t>
      </w:r>
      <w:proofErr w:type="gramEnd"/>
      <w:r w:rsidR="00D73A5A">
        <w:t>affects cattle)</w:t>
      </w:r>
    </w:p>
    <w:p w14:paraId="35799802" w14:textId="6A6E6B23" w:rsidR="00AE47C8" w:rsidRDefault="00AE47C8" w:rsidP="00D73A5A">
      <w:pPr>
        <w:pStyle w:val="ListBullet"/>
      </w:pPr>
      <w:r>
        <w:t xml:space="preserve">bovine </w:t>
      </w:r>
      <w:proofErr w:type="spellStart"/>
      <w:r>
        <w:t>papular</w:t>
      </w:r>
      <w:proofErr w:type="spellEnd"/>
      <w:r>
        <w:t xml:space="preserve"> </w:t>
      </w:r>
      <w:proofErr w:type="gramStart"/>
      <w:r>
        <w:t>stomatitis</w:t>
      </w:r>
      <w:r w:rsidR="00D73A5A">
        <w:t>(</w:t>
      </w:r>
      <w:proofErr w:type="gramEnd"/>
      <w:r w:rsidR="00D73A5A">
        <w:t>affects cattle)</w:t>
      </w:r>
    </w:p>
    <w:p w14:paraId="14C941CC" w14:textId="2A667144" w:rsidR="00AE47C8" w:rsidRPr="00D73A5A" w:rsidRDefault="00AE47C8" w:rsidP="00D73A5A">
      <w:pPr>
        <w:pStyle w:val="ListBullet"/>
        <w:rPr>
          <w:i/>
        </w:rPr>
      </w:pPr>
      <w:r w:rsidRPr="00D73A5A">
        <w:rPr>
          <w:i/>
        </w:rPr>
        <w:t>Brucella suis</w:t>
      </w:r>
      <w:r w:rsidR="00D73A5A">
        <w:t xml:space="preserve"> (affects pigs)</w:t>
      </w:r>
    </w:p>
    <w:p w14:paraId="07EDE403" w14:textId="7FD971C1" w:rsidR="00AE47C8" w:rsidRDefault="00AE47C8" w:rsidP="00D73A5A">
      <w:pPr>
        <w:pStyle w:val="ListBullet"/>
      </w:pPr>
      <w:r>
        <w:t>caprine arthritis encephalitis</w:t>
      </w:r>
      <w:r w:rsidR="00D73A5A">
        <w:t xml:space="preserve"> (affects goats)</w:t>
      </w:r>
    </w:p>
    <w:p w14:paraId="4C5103B5" w14:textId="22EE7A5F" w:rsidR="00AE47C8" w:rsidRDefault="00AE47C8" w:rsidP="00D73A5A">
      <w:pPr>
        <w:pStyle w:val="ListBullet"/>
      </w:pPr>
      <w:r>
        <w:t>clostridial myositis/blackleg (</w:t>
      </w:r>
      <w:r w:rsidRPr="00D73A5A">
        <w:rPr>
          <w:i/>
        </w:rPr>
        <w:t xml:space="preserve">Clostridium </w:t>
      </w:r>
      <w:proofErr w:type="spellStart"/>
      <w:r w:rsidRPr="00D73A5A">
        <w:rPr>
          <w:i/>
        </w:rPr>
        <w:t>chauvoei</w:t>
      </w:r>
      <w:proofErr w:type="spellEnd"/>
      <w:r>
        <w:t>)</w:t>
      </w:r>
      <w:r w:rsidR="00D73A5A">
        <w:t xml:space="preserve"> (affects cattle and sheep)</w:t>
      </w:r>
    </w:p>
    <w:p w14:paraId="5B080E92" w14:textId="3132E326" w:rsidR="00AE47C8" w:rsidRDefault="00AE47C8" w:rsidP="00D73A5A">
      <w:pPr>
        <w:pStyle w:val="ListBullet"/>
      </w:pPr>
      <w:r>
        <w:t>contagious pustular dermatitis (</w:t>
      </w:r>
      <w:proofErr w:type="spellStart"/>
      <w:r>
        <w:t>orf</w:t>
      </w:r>
      <w:proofErr w:type="spellEnd"/>
      <w:r>
        <w:t>)</w:t>
      </w:r>
      <w:r w:rsidR="00D73A5A">
        <w:t xml:space="preserve"> (affects sheep)</w:t>
      </w:r>
    </w:p>
    <w:p w14:paraId="5F23CC61" w14:textId="4C6C1579" w:rsidR="00AE47C8" w:rsidRDefault="00AE47C8" w:rsidP="00D73A5A">
      <w:pPr>
        <w:pStyle w:val="ListBullet"/>
      </w:pPr>
      <w:r>
        <w:t>digital dermatitis</w:t>
      </w:r>
      <w:r w:rsidR="00D73A5A">
        <w:t xml:space="preserve"> (affects cattle and sheep)</w:t>
      </w:r>
    </w:p>
    <w:p w14:paraId="7B64A12B" w14:textId="0A8D18FD" w:rsidR="00AE47C8" w:rsidRDefault="00AE47C8" w:rsidP="00D73A5A">
      <w:pPr>
        <w:pStyle w:val="ListBullet"/>
      </w:pPr>
      <w:r>
        <w:t>flavivirus infection</w:t>
      </w:r>
      <w:r w:rsidR="00D73A5A">
        <w:t xml:space="preserve"> (affects cattle, goats, pigs and sheep)</w:t>
      </w:r>
    </w:p>
    <w:p w14:paraId="5E87D918" w14:textId="6F038B68" w:rsidR="00AE47C8" w:rsidRDefault="00AE47C8" w:rsidP="00D73A5A">
      <w:pPr>
        <w:pStyle w:val="ListBullet"/>
      </w:pPr>
      <w:r>
        <w:t>footrot</w:t>
      </w:r>
      <w:r w:rsidR="00D73A5A">
        <w:t xml:space="preserve"> (affects cattle and sheep)</w:t>
      </w:r>
    </w:p>
    <w:p w14:paraId="1CA04BE8" w14:textId="773E46FB" w:rsidR="00AE47C8" w:rsidRDefault="00AE47C8" w:rsidP="00D73A5A">
      <w:pPr>
        <w:pStyle w:val="ListBullet"/>
      </w:pPr>
      <w:proofErr w:type="spellStart"/>
      <w:r>
        <w:t>Glässers</w:t>
      </w:r>
      <w:proofErr w:type="spellEnd"/>
      <w:r>
        <w:t xml:space="preserve"> disease (</w:t>
      </w:r>
      <w:r w:rsidRPr="00D73A5A">
        <w:rPr>
          <w:i/>
        </w:rPr>
        <w:t xml:space="preserve">Haemophilus </w:t>
      </w:r>
      <w:proofErr w:type="spellStart"/>
      <w:r w:rsidRPr="00D73A5A">
        <w:rPr>
          <w:i/>
        </w:rPr>
        <w:t>parasuis</w:t>
      </w:r>
      <w:proofErr w:type="spellEnd"/>
      <w:r>
        <w:t>)</w:t>
      </w:r>
      <w:r w:rsidR="00D73A5A">
        <w:t xml:space="preserve"> (affects pigs)</w:t>
      </w:r>
    </w:p>
    <w:p w14:paraId="4C8CC31F" w14:textId="5A609B0B" w:rsidR="00AE47C8" w:rsidRDefault="00AE47C8" w:rsidP="00D73A5A">
      <w:pPr>
        <w:pStyle w:val="ListBullet"/>
      </w:pPr>
      <w:r>
        <w:t>malignant catarrhal fever</w:t>
      </w:r>
      <w:r w:rsidR="00D73A5A">
        <w:t xml:space="preserve"> (affects cattle)</w:t>
      </w:r>
    </w:p>
    <w:p w14:paraId="4F264CCF" w14:textId="7A1A9875" w:rsidR="00AE47C8" w:rsidRDefault="00AE47C8" w:rsidP="00D73A5A">
      <w:pPr>
        <w:pStyle w:val="ListBullet"/>
      </w:pPr>
      <w:r>
        <w:t>osteomyelitis</w:t>
      </w:r>
      <w:r w:rsidR="00D73A5A">
        <w:t xml:space="preserve"> (affects cattle, goats, pigs and sheep)</w:t>
      </w:r>
    </w:p>
    <w:p w14:paraId="0B5D8528" w14:textId="62BFFD28" w:rsidR="00AE47C8" w:rsidRDefault="00AE47C8" w:rsidP="00D73A5A">
      <w:pPr>
        <w:pStyle w:val="ListBullet"/>
      </w:pPr>
      <w:r>
        <w:t>tetanus</w:t>
      </w:r>
      <w:r w:rsidR="00D73A5A">
        <w:t xml:space="preserve"> (affects cattle, goats, pigs and sheep)</w:t>
      </w:r>
      <w:r>
        <w:t>.</w:t>
      </w:r>
    </w:p>
    <w:p w14:paraId="1DCA0ED9" w14:textId="77777777" w:rsidR="00AE47C8" w:rsidRDefault="00AE47C8" w:rsidP="00F87EBF">
      <w:pPr>
        <w:spacing w:after="120"/>
      </w:pPr>
      <w:r>
        <w:t>Non-infectious causes of lameness in pigs and/or ruminants include:</w:t>
      </w:r>
    </w:p>
    <w:p w14:paraId="6BA860F6" w14:textId="035FFBBF" w:rsidR="00AE47C8" w:rsidRDefault="00AE47C8" w:rsidP="00D73A5A">
      <w:pPr>
        <w:pStyle w:val="ListBullet"/>
      </w:pPr>
      <w:r>
        <w:t>bad/hard floors</w:t>
      </w:r>
      <w:r w:rsidR="00D73A5A">
        <w:t xml:space="preserve"> (affects cattle, goats, pigs and sheep)</w:t>
      </w:r>
    </w:p>
    <w:p w14:paraId="59385AC0" w14:textId="6294D221" w:rsidR="00AE47C8" w:rsidRDefault="00AE47C8" w:rsidP="00D73A5A">
      <w:pPr>
        <w:pStyle w:val="ListBullet"/>
      </w:pPr>
      <w:r>
        <w:lastRenderedPageBreak/>
        <w:t>degenerative causes—degenerative joint disea</w:t>
      </w:r>
      <w:r w:rsidR="00D73A5A">
        <w:t xml:space="preserve">se, arthritis, osteochondrosis, </w:t>
      </w:r>
      <w:r>
        <w:t>cervical spondylopathy</w:t>
      </w:r>
      <w:r w:rsidR="00D73A5A">
        <w:t xml:space="preserve"> (affects cattle, goats, pigs and sheep)</w:t>
      </w:r>
    </w:p>
    <w:p w14:paraId="61FE5D80" w14:textId="0A4BE4CF" w:rsidR="00AE47C8" w:rsidRDefault="00AE47C8" w:rsidP="00D73A5A">
      <w:pPr>
        <w:pStyle w:val="ListBullet"/>
      </w:pPr>
      <w:r>
        <w:t>inflammatory causes—laminitis, septic arthritis</w:t>
      </w:r>
      <w:r w:rsidR="00D73A5A">
        <w:t xml:space="preserve"> (affects cattle, goats, pigs and sheep)</w:t>
      </w:r>
    </w:p>
    <w:p w14:paraId="244C619D" w14:textId="7CC08DCA" w:rsidR="00352D8B" w:rsidRDefault="00AE47C8" w:rsidP="00D73A5A">
      <w:pPr>
        <w:pStyle w:val="ListBullet"/>
      </w:pPr>
      <w:r>
        <w:t>nutritional causes—white muscle disease (selenium deficiency)</w:t>
      </w:r>
      <w:r w:rsidR="00D73A5A">
        <w:t xml:space="preserve">, acidosis (laminitis), vitamin </w:t>
      </w:r>
      <w:r>
        <w:t>and mineral excesses and deficiencies leading to metabolic bone disease which predisposes</w:t>
      </w:r>
      <w:r w:rsidR="00D73A5A">
        <w:t xml:space="preserve"> </w:t>
      </w:r>
      <w:r>
        <w:t>fractures (</w:t>
      </w:r>
      <w:proofErr w:type="spellStart"/>
      <w:r>
        <w:t>osteomalacia</w:t>
      </w:r>
      <w:proofErr w:type="spellEnd"/>
      <w:r>
        <w:t>, osteoporosis). Deficiency in vitamin D, biotin, manganese or zinc, as</w:t>
      </w:r>
      <w:r w:rsidR="00D73A5A">
        <w:t xml:space="preserve"> </w:t>
      </w:r>
      <w:r>
        <w:t>well as mineral excesses, may all lead to metabolic bone disease</w:t>
      </w:r>
      <w:r w:rsidR="00D73A5A">
        <w:t xml:space="preserve"> (affects cattle, goats, pigs and sheep)</w:t>
      </w:r>
    </w:p>
    <w:p w14:paraId="6773CAA5" w14:textId="52F3DD83" w:rsidR="00D73A5A" w:rsidRDefault="00D73A5A" w:rsidP="00D73A5A">
      <w:pPr>
        <w:pStyle w:val="ListBullet"/>
      </w:pPr>
      <w:r>
        <w:t>overgrown claws</w:t>
      </w:r>
      <w:r w:rsidR="00590199">
        <w:t xml:space="preserve"> (affects cattle, goats, pigs and sheep)</w:t>
      </w:r>
    </w:p>
    <w:p w14:paraId="020C71ED" w14:textId="561B49A6" w:rsidR="00D73A5A" w:rsidRDefault="00D73A5A" w:rsidP="00590199">
      <w:pPr>
        <w:pStyle w:val="ListBullet"/>
      </w:pPr>
      <w:r>
        <w:t>traumatic causes—hoof lesions (such as cracks, erosions, ulcers, abscesses),</w:t>
      </w:r>
      <w:r w:rsidR="00590199">
        <w:t xml:space="preserve"> </w:t>
      </w:r>
      <w:r>
        <w:t>fractures, luxations and subluxations, nerve damage due to trauma or toxicity,</w:t>
      </w:r>
      <w:r w:rsidR="00590199">
        <w:t xml:space="preserve"> </w:t>
      </w:r>
      <w:r>
        <w:t>soft tissue injuries</w:t>
      </w:r>
      <w:r w:rsidR="00590199">
        <w:t xml:space="preserve"> (affects cattle, goats, pigs and sheep)</w:t>
      </w:r>
      <w:r>
        <w:t>.</w:t>
      </w:r>
    </w:p>
    <w:p w14:paraId="4A01E51B" w14:textId="08B38AF1" w:rsidR="00590199" w:rsidRDefault="00590199" w:rsidP="00590199">
      <w:r>
        <w:t>Some of the differential diagnoses may be eliminated by taking a good history (e.g. possible trauma, nutrition) and by undertaking a thorough clinical examination. Information about the clinical picture in the herd (i.e. single or multiple animals affected) is also important.</w:t>
      </w:r>
    </w:p>
    <w:p w14:paraId="45BF1BD1" w14:textId="77777777" w:rsidR="00590199" w:rsidRDefault="00590199" w:rsidP="00590199">
      <w:pPr>
        <w:pStyle w:val="Heading4"/>
        <w:numPr>
          <w:ilvl w:val="0"/>
          <w:numId w:val="0"/>
        </w:numPr>
        <w:spacing w:before="120" w:after="120"/>
        <w:ind w:left="964" w:hanging="964"/>
      </w:pPr>
      <w:r>
        <w:t>Reporting requirements</w:t>
      </w:r>
    </w:p>
    <w:p w14:paraId="52FDFAD5" w14:textId="643FA95F" w:rsidR="00590199" w:rsidRDefault="00590199" w:rsidP="00590199">
      <w:r>
        <w:t xml:space="preserve">If you suspect an emergency animal disease, report it immediately by phoning </w:t>
      </w:r>
      <w:r w:rsidRPr="00590199">
        <w:rPr>
          <w:rStyle w:val="Strong"/>
        </w:rPr>
        <w:t>the Emergency Animal Disease Watch Hotline on 1800 675 888,</w:t>
      </w:r>
      <w:r>
        <w:t xml:space="preserve"> wherever you are in Australia. Alternatively, contact a government veterinarian in your state or territory.</w:t>
      </w:r>
    </w:p>
    <w:p w14:paraId="2ED6BE97" w14:textId="41E5860D" w:rsidR="00590199" w:rsidRDefault="00590199" w:rsidP="00590199">
      <w:r>
        <w:t xml:space="preserve">Bluetongue, malignant catarrhal fever, </w:t>
      </w:r>
      <w:r w:rsidRPr="00590199">
        <w:rPr>
          <w:i/>
        </w:rPr>
        <w:t>Brucella suis</w:t>
      </w:r>
      <w:r>
        <w:t xml:space="preserve">, virulent footrot and the vesicular diseases are all notifiable diseases in Australia. If you suspect the presence of any of these diseases in any </w:t>
      </w:r>
      <w:proofErr w:type="gramStart"/>
      <w:r>
        <w:t>livestock</w:t>
      </w:r>
      <w:proofErr w:type="gramEnd"/>
      <w:r>
        <w:t xml:space="preserve"> you are required to report it to your relevant state department. Virulent footrot must be reported within 48 hours.</w:t>
      </w:r>
    </w:p>
    <w:p w14:paraId="7F5A6CE9" w14:textId="77777777" w:rsidR="00590199" w:rsidRDefault="00590199" w:rsidP="008328BF">
      <w:pPr>
        <w:pStyle w:val="Heading4"/>
        <w:numPr>
          <w:ilvl w:val="0"/>
          <w:numId w:val="0"/>
        </w:numPr>
        <w:spacing w:before="120" w:after="120"/>
        <w:ind w:left="964" w:hanging="964"/>
      </w:pPr>
      <w:r>
        <w:t>Investigation and sampling guidelines</w:t>
      </w:r>
    </w:p>
    <w:p w14:paraId="28EDB889" w14:textId="2FC28BB4" w:rsidR="00590199" w:rsidRDefault="00590199" w:rsidP="00F87EBF">
      <w:pPr>
        <w:spacing w:after="120"/>
      </w:pPr>
      <w:r>
        <w:t>Undertake a thorough physical examination of sick animals, including taking rectal temperatures, as many conditions present as acute lameness. Speaking to the farmer and people who have cared for the animals will help establish the history for these cases. Conduct a post-mortem on any dead animals (but note that lameness does not typically cause death).</w:t>
      </w:r>
    </w:p>
    <w:p w14:paraId="120C18CB" w14:textId="55221883" w:rsidR="00590199" w:rsidRDefault="00590199" w:rsidP="00590199">
      <w:r>
        <w:t>Some differential diagnoses may be zoonotic and have public health implications. Take extra precautions investigating such diseases, including using appropriate personal protective equipment, to prevent infecting personnel by ingesting, inhaling infected aerosols, or contaminating mucous membranes or abraded skin.</w:t>
      </w:r>
    </w:p>
    <w:p w14:paraId="751FDDBD" w14:textId="77777777" w:rsidR="00590199" w:rsidRDefault="00590199" w:rsidP="00590199">
      <w:pPr>
        <w:pStyle w:val="Heading5"/>
        <w:spacing w:before="120" w:after="120"/>
      </w:pPr>
      <w:r>
        <w:t>Samples required</w:t>
      </w:r>
    </w:p>
    <w:p w14:paraId="197A8E3B" w14:textId="59109939" w:rsidR="00590199" w:rsidRDefault="00590199" w:rsidP="00590199">
      <w:r>
        <w:t>You will only need samples from animals with acute lameness if you suspect infectious, inflammatory or nutritional causes. Physical examination alone will generally diagnose traumatic causes (such as a fracture or sole abscess). Sample collection depends on the clinical signs present and your physical examination findings.</w:t>
      </w:r>
    </w:p>
    <w:p w14:paraId="1218819F" w14:textId="74EA3F76" w:rsidR="00590199" w:rsidRDefault="00590199" w:rsidP="00590199">
      <w:r>
        <w:t>Take samples from several affected animals in the herd, flock or group. Aim for blood samples from at least 10 animals and other samples from at least five animals.</w:t>
      </w:r>
    </w:p>
    <w:p w14:paraId="5131734C" w14:textId="77777777" w:rsidR="00590199" w:rsidRDefault="00590199" w:rsidP="00590199">
      <w:pPr>
        <w:pStyle w:val="Heading5"/>
        <w:spacing w:before="120" w:after="120"/>
      </w:pPr>
      <w:r>
        <w:lastRenderedPageBreak/>
        <w:t>Sample collection</w:t>
      </w:r>
    </w:p>
    <w:p w14:paraId="13A5D1B3" w14:textId="72422FA4" w:rsidR="00590199" w:rsidRDefault="00590199" w:rsidP="001A6AE1">
      <w:pPr>
        <w:spacing w:after="120"/>
      </w:pPr>
      <w:r>
        <w:t xml:space="preserve">Carefully aspirate the vesicular fluid from unruptured vesicles by syringe and needle, and place in a sterile container. Alternatively, collect fluid from small vesicles on a swab and place the swab in 500 </w:t>
      </w:r>
      <w:proofErr w:type="spellStart"/>
      <w:r>
        <w:t>μl</w:t>
      </w:r>
      <w:proofErr w:type="spellEnd"/>
      <w:r>
        <w:t xml:space="preserve"> of buffer, such as phosphate buffered saline or virus transport medium.</w:t>
      </w:r>
    </w:p>
    <w:p w14:paraId="65747EAF" w14:textId="0F2042A9" w:rsidR="00352D8B" w:rsidRDefault="00590199" w:rsidP="00590199">
      <w:r>
        <w:t xml:space="preserve">Submit epithelium, epithelial tags, oral, nasal and tonsillar swabs, and oropharyngeal fluid in phosphate buffered saline or virus transport medium, if available. </w:t>
      </w:r>
      <w:r w:rsidR="002F4EB7">
        <w:fldChar w:fldCharType="begin"/>
      </w:r>
      <w:r w:rsidR="002F4EB7">
        <w:instrText xml:space="preserve"> REF _Ref19187086 \h </w:instrText>
      </w:r>
      <w:r w:rsidR="002F4EB7">
        <w:fldChar w:fldCharType="separate"/>
      </w:r>
      <w:r w:rsidR="008D542C">
        <w:t xml:space="preserve">Table </w:t>
      </w:r>
      <w:r w:rsidR="008D542C">
        <w:rPr>
          <w:noProof/>
        </w:rPr>
        <w:t>2.6</w:t>
      </w:r>
      <w:r w:rsidR="008D542C">
        <w:t>.</w:t>
      </w:r>
      <w:r w:rsidR="008D542C">
        <w:rPr>
          <w:noProof/>
        </w:rPr>
        <w:t>1</w:t>
      </w:r>
      <w:r w:rsidR="002F4EB7">
        <w:fldChar w:fldCharType="end"/>
      </w:r>
      <w:r w:rsidR="002F4EB7">
        <w:t xml:space="preserve"> </w:t>
      </w:r>
      <w:r>
        <w:t>details the samples to collect for acute lameness in pigs and ruminants.</w:t>
      </w:r>
    </w:p>
    <w:p w14:paraId="20E80EAE" w14:textId="3D417589" w:rsidR="0026402D" w:rsidRPr="0026402D" w:rsidRDefault="0026402D" w:rsidP="0026402D">
      <w:pPr>
        <w:pStyle w:val="Caption"/>
      </w:pPr>
      <w:bookmarkStart w:id="58" w:name="_Ref19187086"/>
      <w:bookmarkStart w:id="59" w:name="_Toc20223505"/>
      <w:r>
        <w:t xml:space="preserve">Table </w:t>
      </w:r>
      <w:r w:rsidR="00CD1FC8">
        <w:rPr>
          <w:noProof/>
        </w:rPr>
        <w:fldChar w:fldCharType="begin"/>
      </w:r>
      <w:r w:rsidR="00CD1FC8">
        <w:rPr>
          <w:noProof/>
        </w:rPr>
        <w:instrText xml:space="preserve"> STYLEREF 3 \s </w:instrText>
      </w:r>
      <w:r w:rsidR="00CD1FC8">
        <w:rPr>
          <w:noProof/>
        </w:rPr>
        <w:fldChar w:fldCharType="separate"/>
      </w:r>
      <w:r w:rsidR="008D542C">
        <w:rPr>
          <w:noProof/>
        </w:rPr>
        <w:t>2.6</w:t>
      </w:r>
      <w:r w:rsidR="00CD1FC8">
        <w:rPr>
          <w:noProof/>
        </w:rPr>
        <w:fldChar w:fldCharType="end"/>
      </w:r>
      <w:r>
        <w:t>.</w:t>
      </w:r>
      <w:r w:rsidR="00CD1FC8">
        <w:rPr>
          <w:noProof/>
        </w:rPr>
        <w:fldChar w:fldCharType="begin"/>
      </w:r>
      <w:r w:rsidR="00CD1FC8">
        <w:rPr>
          <w:noProof/>
        </w:rPr>
        <w:instrText xml:space="preserve"> SEQ Table \* ARABIC \s 3 </w:instrText>
      </w:r>
      <w:r w:rsidR="00CD1FC8">
        <w:rPr>
          <w:noProof/>
        </w:rPr>
        <w:fldChar w:fldCharType="separate"/>
      </w:r>
      <w:r w:rsidR="008D542C">
        <w:rPr>
          <w:noProof/>
        </w:rPr>
        <w:t>1</w:t>
      </w:r>
      <w:r w:rsidR="00CD1FC8">
        <w:rPr>
          <w:noProof/>
        </w:rPr>
        <w:fldChar w:fldCharType="end"/>
      </w:r>
      <w:bookmarkEnd w:id="58"/>
      <w:r>
        <w:t xml:space="preserve"> </w:t>
      </w:r>
      <w:r w:rsidRPr="007C1535">
        <w:t>Samples to collect for acute lameness in pigs and ruminants</w:t>
      </w:r>
      <w:bookmarkEnd w:id="59"/>
    </w:p>
    <w:tbl>
      <w:tblPr>
        <w:tblStyle w:val="TableGrid"/>
        <w:tblW w:w="0" w:type="auto"/>
        <w:tblLook w:val="04A0" w:firstRow="1" w:lastRow="0" w:firstColumn="1" w:lastColumn="0" w:noHBand="0" w:noVBand="1"/>
        <w:tblCaption w:val="Samples to collect for acute lameness in pigs and ruminants"/>
        <w:tblDescription w:val="Details of samples to be collected from pigs and ruminants with lameness"/>
      </w:tblPr>
      <w:tblGrid>
        <w:gridCol w:w="3020"/>
        <w:gridCol w:w="3020"/>
        <w:gridCol w:w="3020"/>
      </w:tblGrid>
      <w:tr w:rsidR="00590199" w14:paraId="1188E599" w14:textId="77777777" w:rsidTr="00395E64">
        <w:trPr>
          <w:tblHeader/>
        </w:trPr>
        <w:tc>
          <w:tcPr>
            <w:tcW w:w="3020" w:type="dxa"/>
          </w:tcPr>
          <w:p w14:paraId="5DA1E056" w14:textId="528BE2D9" w:rsidR="00590199" w:rsidRPr="00590199" w:rsidRDefault="00590199" w:rsidP="00564A07">
            <w:pPr>
              <w:pStyle w:val="TableHeading"/>
            </w:pPr>
            <w:r>
              <w:t>Additional clinical signs</w:t>
            </w:r>
          </w:p>
        </w:tc>
        <w:tc>
          <w:tcPr>
            <w:tcW w:w="3020" w:type="dxa"/>
          </w:tcPr>
          <w:p w14:paraId="262839B5" w14:textId="5B8A87A8" w:rsidR="00590199" w:rsidRPr="00590199" w:rsidRDefault="00590199" w:rsidP="00564A07">
            <w:pPr>
              <w:pStyle w:val="TableHeading"/>
            </w:pPr>
            <w:r>
              <w:t>Sample</w:t>
            </w:r>
          </w:p>
        </w:tc>
        <w:tc>
          <w:tcPr>
            <w:tcW w:w="3020" w:type="dxa"/>
          </w:tcPr>
          <w:p w14:paraId="703A8EE5" w14:textId="6C83164A" w:rsidR="00590199" w:rsidRPr="00590199" w:rsidRDefault="00590199" w:rsidP="00564A07">
            <w:pPr>
              <w:pStyle w:val="TableHeading"/>
            </w:pPr>
            <w:r>
              <w:t>Collection container</w:t>
            </w:r>
          </w:p>
        </w:tc>
      </w:tr>
      <w:tr w:rsidR="00590199" w14:paraId="018AFA95" w14:textId="77777777" w:rsidTr="00395E64">
        <w:tc>
          <w:tcPr>
            <w:tcW w:w="3020" w:type="dxa"/>
          </w:tcPr>
          <w:p w14:paraId="4BDCE28B" w14:textId="0957A8F0" w:rsidR="00590199" w:rsidRDefault="00590199" w:rsidP="00564A07">
            <w:pPr>
              <w:pStyle w:val="TableText"/>
            </w:pPr>
            <w:r w:rsidRPr="00590199">
              <w:t>Vesicles</w:t>
            </w:r>
          </w:p>
        </w:tc>
        <w:tc>
          <w:tcPr>
            <w:tcW w:w="3020" w:type="dxa"/>
          </w:tcPr>
          <w:p w14:paraId="5AB1A8A6" w14:textId="77777777" w:rsidR="00590199" w:rsidRDefault="00590199" w:rsidP="00564A07">
            <w:pPr>
              <w:pStyle w:val="TableText"/>
            </w:pPr>
            <w:r>
              <w:t xml:space="preserve">vesicle fluid, vesicle epithelium, nasal and oral swabs, oropharyngeal fluid collected with a </w:t>
            </w:r>
            <w:proofErr w:type="spellStart"/>
            <w:r>
              <w:t>probang</w:t>
            </w:r>
            <w:proofErr w:type="spellEnd"/>
            <w:r>
              <w:t xml:space="preserve"> or tonsillar swab</w:t>
            </w:r>
          </w:p>
          <w:p w14:paraId="73EBBEAB" w14:textId="47D697E4" w:rsidR="00590199" w:rsidRDefault="00590199" w:rsidP="00564A07">
            <w:pPr>
              <w:pStyle w:val="TableText"/>
            </w:pPr>
            <w:r>
              <w:t>blood for serology</w:t>
            </w:r>
          </w:p>
        </w:tc>
        <w:tc>
          <w:tcPr>
            <w:tcW w:w="3020" w:type="dxa"/>
          </w:tcPr>
          <w:p w14:paraId="7FE7E36D" w14:textId="2753B302" w:rsidR="00590199" w:rsidRDefault="00590199" w:rsidP="00564A07">
            <w:pPr>
              <w:pStyle w:val="TableText"/>
            </w:pPr>
            <w:r>
              <w:t>sterile tube (with viral transport</w:t>
            </w:r>
            <w:r w:rsidR="00FA1AAB">
              <w:t xml:space="preserve"> </w:t>
            </w:r>
            <w:r>
              <w:t>medium or phosphate buffered saline if</w:t>
            </w:r>
            <w:r w:rsidR="00FA1AAB">
              <w:t xml:space="preserve"> </w:t>
            </w:r>
            <w:r>
              <w:t>available)</w:t>
            </w:r>
          </w:p>
          <w:p w14:paraId="35FE8D99" w14:textId="7E0CD8EF" w:rsidR="00590199" w:rsidRDefault="00590199" w:rsidP="00564A07">
            <w:pPr>
              <w:pStyle w:val="TableText"/>
            </w:pPr>
            <w:r>
              <w:t>plain tube</w:t>
            </w:r>
          </w:p>
        </w:tc>
      </w:tr>
      <w:tr w:rsidR="00590199" w14:paraId="30314861" w14:textId="77777777" w:rsidTr="00395E64">
        <w:tc>
          <w:tcPr>
            <w:tcW w:w="3020" w:type="dxa"/>
          </w:tcPr>
          <w:p w14:paraId="4BBBCAFE" w14:textId="1BDCDF24" w:rsidR="00590199" w:rsidRDefault="00590199" w:rsidP="00564A07">
            <w:pPr>
              <w:pStyle w:val="TableText"/>
            </w:pPr>
            <w:r>
              <w:t>P</w:t>
            </w:r>
            <w:r w:rsidRPr="00590199">
              <w:t>yrexia, acidosis, mastitis, metritis, generalised lesions, drooling, diarrhoea</w:t>
            </w:r>
          </w:p>
        </w:tc>
        <w:tc>
          <w:tcPr>
            <w:tcW w:w="3020" w:type="dxa"/>
          </w:tcPr>
          <w:p w14:paraId="740B0482" w14:textId="77777777" w:rsidR="00590199" w:rsidRDefault="00590199" w:rsidP="00564A07">
            <w:pPr>
              <w:pStyle w:val="TableText"/>
            </w:pPr>
            <w:r>
              <w:t>blood for serology</w:t>
            </w:r>
          </w:p>
          <w:p w14:paraId="7E675A32" w14:textId="65B8E72F" w:rsidR="00590199" w:rsidRDefault="00590199" w:rsidP="00564A07">
            <w:pPr>
              <w:pStyle w:val="TableText"/>
            </w:pPr>
            <w:r>
              <w:t>whole blood</w:t>
            </w:r>
          </w:p>
        </w:tc>
        <w:tc>
          <w:tcPr>
            <w:tcW w:w="3020" w:type="dxa"/>
          </w:tcPr>
          <w:p w14:paraId="0603931C" w14:textId="77777777" w:rsidR="00590199" w:rsidRDefault="00590199" w:rsidP="00564A07">
            <w:pPr>
              <w:pStyle w:val="TableText"/>
            </w:pPr>
            <w:r>
              <w:t>plain tube</w:t>
            </w:r>
          </w:p>
          <w:p w14:paraId="5DFC395B" w14:textId="522F471A" w:rsidR="00590199" w:rsidRDefault="00590199" w:rsidP="00564A07">
            <w:pPr>
              <w:pStyle w:val="TableText"/>
            </w:pPr>
            <w:r>
              <w:t>EDTA tube</w:t>
            </w:r>
          </w:p>
        </w:tc>
      </w:tr>
      <w:tr w:rsidR="00590199" w14:paraId="47D0D81E" w14:textId="77777777" w:rsidTr="00395E64">
        <w:tc>
          <w:tcPr>
            <w:tcW w:w="3020" w:type="dxa"/>
          </w:tcPr>
          <w:p w14:paraId="6DB26F6D" w14:textId="313C2D2D" w:rsidR="00590199" w:rsidRDefault="00590199" w:rsidP="00564A07">
            <w:pPr>
              <w:pStyle w:val="TableText"/>
            </w:pPr>
            <w:r w:rsidRPr="00590199">
              <w:t>Lesions (non-vesicular)</w:t>
            </w:r>
          </w:p>
        </w:tc>
        <w:tc>
          <w:tcPr>
            <w:tcW w:w="3020" w:type="dxa"/>
          </w:tcPr>
          <w:p w14:paraId="71699FA8" w14:textId="03B7DEB2" w:rsidR="00590199" w:rsidRDefault="00590199" w:rsidP="00564A07">
            <w:pPr>
              <w:pStyle w:val="TableText"/>
            </w:pPr>
            <w:r w:rsidRPr="00590199">
              <w:t>tissue material/epithelium</w:t>
            </w:r>
          </w:p>
        </w:tc>
        <w:tc>
          <w:tcPr>
            <w:tcW w:w="3020" w:type="dxa"/>
          </w:tcPr>
          <w:p w14:paraId="01AE0E5A" w14:textId="77777777" w:rsidR="00590199" w:rsidRDefault="00590199" w:rsidP="00564A07">
            <w:pPr>
              <w:pStyle w:val="TableText"/>
            </w:pPr>
            <w:r>
              <w:t>swab or scrape using scalpel</w:t>
            </w:r>
          </w:p>
          <w:p w14:paraId="7C1EE1FE" w14:textId="4604993E" w:rsidR="00590199" w:rsidRDefault="00590199" w:rsidP="00564A07">
            <w:pPr>
              <w:pStyle w:val="TableText"/>
            </w:pPr>
            <w:r>
              <w:t>if infectious aetiology is included in</w:t>
            </w:r>
            <w:r w:rsidR="00FA1AAB">
              <w:t xml:space="preserve"> </w:t>
            </w:r>
            <w:r>
              <w:t>the differential diagnosis, use viral</w:t>
            </w:r>
            <w:r w:rsidR="00FA1AAB">
              <w:t xml:space="preserve"> </w:t>
            </w:r>
            <w:r>
              <w:t>transport media</w:t>
            </w:r>
          </w:p>
        </w:tc>
      </w:tr>
      <w:tr w:rsidR="00590199" w14:paraId="513BEBE6" w14:textId="77777777" w:rsidTr="00395E64">
        <w:tc>
          <w:tcPr>
            <w:tcW w:w="3020" w:type="dxa"/>
          </w:tcPr>
          <w:p w14:paraId="31FFC0B4" w14:textId="7871102B" w:rsidR="00590199" w:rsidRDefault="00590199" w:rsidP="00564A07">
            <w:pPr>
              <w:pStyle w:val="TableText"/>
            </w:pPr>
            <w:r w:rsidRPr="00590199">
              <w:t>Joint effusion, localised swelling, or effusion</w:t>
            </w:r>
          </w:p>
        </w:tc>
        <w:tc>
          <w:tcPr>
            <w:tcW w:w="3020" w:type="dxa"/>
          </w:tcPr>
          <w:p w14:paraId="5EF4284B" w14:textId="4DCEBEE1" w:rsidR="00590199" w:rsidRDefault="00590199" w:rsidP="00564A07">
            <w:pPr>
              <w:pStyle w:val="TableText"/>
            </w:pPr>
            <w:r>
              <w:t>fluid aspirate from affected</w:t>
            </w:r>
            <w:r w:rsidR="00FA1AAB">
              <w:t xml:space="preserve"> </w:t>
            </w:r>
            <w:r>
              <w:t>joint or area</w:t>
            </w:r>
          </w:p>
          <w:p w14:paraId="3B909002" w14:textId="57BAB33D" w:rsidR="00590199" w:rsidRDefault="00590199" w:rsidP="00564A07">
            <w:pPr>
              <w:pStyle w:val="TableText"/>
            </w:pPr>
            <w:r>
              <w:t>paired serology</w:t>
            </w:r>
          </w:p>
        </w:tc>
        <w:tc>
          <w:tcPr>
            <w:tcW w:w="3020" w:type="dxa"/>
          </w:tcPr>
          <w:p w14:paraId="5C220894" w14:textId="77777777" w:rsidR="00590199" w:rsidRDefault="00590199" w:rsidP="00564A07">
            <w:pPr>
              <w:pStyle w:val="TableText"/>
            </w:pPr>
            <w:r>
              <w:t>sterile container</w:t>
            </w:r>
          </w:p>
          <w:p w14:paraId="33F175AB" w14:textId="20AFF693" w:rsidR="00590199" w:rsidRDefault="00590199" w:rsidP="00564A07">
            <w:pPr>
              <w:pStyle w:val="TableText"/>
            </w:pPr>
            <w:r>
              <w:t>plain tube</w:t>
            </w:r>
          </w:p>
        </w:tc>
      </w:tr>
      <w:tr w:rsidR="00590199" w14:paraId="49BC295E" w14:textId="77777777" w:rsidTr="00395E64">
        <w:tc>
          <w:tcPr>
            <w:tcW w:w="3020" w:type="dxa"/>
          </w:tcPr>
          <w:p w14:paraId="02D5BB0A" w14:textId="37523D61" w:rsidR="00590199" w:rsidRDefault="00590199" w:rsidP="00564A07">
            <w:pPr>
              <w:pStyle w:val="TableText"/>
            </w:pPr>
            <w:r w:rsidRPr="00590199">
              <w:t>Interdigital dermatitis</w:t>
            </w:r>
          </w:p>
        </w:tc>
        <w:tc>
          <w:tcPr>
            <w:tcW w:w="3020" w:type="dxa"/>
          </w:tcPr>
          <w:p w14:paraId="5C7511FF" w14:textId="60215AF4" w:rsidR="00590199" w:rsidRDefault="00590199" w:rsidP="00564A07">
            <w:pPr>
              <w:pStyle w:val="TableText"/>
            </w:pPr>
            <w:r>
              <w:t>epithelium from affected skin</w:t>
            </w:r>
            <w:r w:rsidR="00FA1AAB">
              <w:t xml:space="preserve"> </w:t>
            </w:r>
            <w:r>
              <w:t>or advancing underrun lesions</w:t>
            </w:r>
          </w:p>
        </w:tc>
        <w:tc>
          <w:tcPr>
            <w:tcW w:w="3020" w:type="dxa"/>
          </w:tcPr>
          <w:p w14:paraId="124059A7" w14:textId="192CFF37" w:rsidR="00590199" w:rsidRDefault="00FA1AAB" w:rsidP="00564A07">
            <w:pPr>
              <w:pStyle w:val="TableText"/>
            </w:pPr>
            <w:r>
              <w:t>2–3 mm, modified Stuart transport medium</w:t>
            </w:r>
          </w:p>
        </w:tc>
      </w:tr>
    </w:tbl>
    <w:p w14:paraId="53A7E8D0" w14:textId="77777777" w:rsidR="00FA1AAB" w:rsidRDefault="00FA1AAB" w:rsidP="00FA1AAB">
      <w:pPr>
        <w:pStyle w:val="Heading5"/>
        <w:spacing w:before="240" w:after="120"/>
      </w:pPr>
      <w:r>
        <w:t>Transport of samples</w:t>
      </w:r>
    </w:p>
    <w:p w14:paraId="6B9B63E1" w14:textId="77777777" w:rsidR="00FA1AAB" w:rsidRDefault="00FA1AAB" w:rsidP="001A6AE1">
      <w:pPr>
        <w:spacing w:after="120"/>
      </w:pPr>
      <w:r>
        <w:t>For transport:</w:t>
      </w:r>
    </w:p>
    <w:p w14:paraId="4353934B" w14:textId="65C1C276" w:rsidR="00FA1AAB" w:rsidRDefault="00FA1AAB" w:rsidP="00FA1AAB">
      <w:pPr>
        <w:pStyle w:val="ListBullet"/>
      </w:pPr>
      <w:r>
        <w:t>chill blood samples and unpreserved tissue samples at either 4</w:t>
      </w:r>
      <w:r>
        <w:rPr>
          <w:rFonts w:cs="Times-Roman"/>
        </w:rPr>
        <w:t> </w:t>
      </w:r>
      <w:r w:rsidRPr="005B51D3">
        <w:rPr>
          <w:rFonts w:cs="Times-Roman"/>
        </w:rPr>
        <w:t>°</w:t>
      </w:r>
      <w:r>
        <w:t>C, or with frozen gel packs</w:t>
      </w:r>
    </w:p>
    <w:p w14:paraId="4206F32F" w14:textId="62FFDC6D" w:rsidR="00FA1AAB" w:rsidRDefault="00FA1AAB" w:rsidP="00FA1AAB">
      <w:pPr>
        <w:pStyle w:val="ListBullet"/>
      </w:pPr>
      <w:r>
        <w:t>DO NOT FREEZE SAMPLES at -20</w:t>
      </w:r>
      <w:r>
        <w:rPr>
          <w:rFonts w:cs="Times-Roman"/>
        </w:rPr>
        <w:t> </w:t>
      </w:r>
      <w:r w:rsidRPr="005B51D3">
        <w:rPr>
          <w:rFonts w:cs="Times-Roman"/>
        </w:rPr>
        <w:t>°</w:t>
      </w:r>
      <w:r>
        <w:t>C; it reduces the sensitivity when used for virus isolation and molecular diagnostic tests</w:t>
      </w:r>
    </w:p>
    <w:p w14:paraId="1FAC276B" w14:textId="2D9FB350" w:rsidR="00FA1AAB" w:rsidRDefault="00FA1AAB" w:rsidP="00FA1AAB">
      <w:pPr>
        <w:pStyle w:val="ListBullet"/>
      </w:pPr>
      <w:r>
        <w:t>send samples with dry ice if the journey is expected to take several days</w:t>
      </w:r>
    </w:p>
    <w:p w14:paraId="2A710971" w14:textId="44910201" w:rsidR="00FA1AAB" w:rsidRDefault="00FA1AAB" w:rsidP="00FA1AAB">
      <w:pPr>
        <w:pStyle w:val="ListBullet"/>
      </w:pPr>
      <w:r>
        <w:t>formalin fixed tissue can be sent at room temperature.</w:t>
      </w:r>
    </w:p>
    <w:p w14:paraId="4D83F829" w14:textId="77777777" w:rsidR="00FA1AAB" w:rsidRDefault="00FA1AAB" w:rsidP="00FA1AAB">
      <w:pPr>
        <w:pStyle w:val="Heading5"/>
        <w:spacing w:before="120" w:after="120"/>
      </w:pPr>
      <w:r>
        <w:t>Sample submission</w:t>
      </w:r>
    </w:p>
    <w:p w14:paraId="0E3CA1EC" w14:textId="7C65DAE0" w:rsidR="00590199" w:rsidRDefault="00FA1AAB" w:rsidP="00FA1AAB">
      <w:r>
        <w:t xml:space="preserve">The relevant state or territory laboratory should coordinate sample packaging and consignment for delivery to </w:t>
      </w:r>
      <w:r w:rsidR="00D4760A">
        <w:t xml:space="preserve">the </w:t>
      </w:r>
      <w:r w:rsidR="00D4760A" w:rsidRPr="00B70E93">
        <w:t>Australian Centre for Disease Preparedness</w:t>
      </w:r>
      <w:r>
        <w:t>.</w:t>
      </w:r>
    </w:p>
    <w:p w14:paraId="4D0AFA05" w14:textId="0141FAA2" w:rsidR="00FA1AAB" w:rsidRDefault="00FA1AAB" w:rsidP="00EB745E">
      <w:pPr>
        <w:pStyle w:val="Heading3"/>
      </w:pPr>
      <w:bookmarkStart w:id="60" w:name="_CHAPTER_2.7:_Reproductive"/>
      <w:bookmarkStart w:id="61" w:name="_Toc20223466"/>
      <w:bookmarkEnd w:id="60"/>
      <w:r>
        <w:lastRenderedPageBreak/>
        <w:t>Reproductive problems in pigs</w:t>
      </w:r>
      <w:bookmarkEnd w:id="61"/>
    </w:p>
    <w:p w14:paraId="471CA177" w14:textId="620F6FBC" w:rsidR="00590199" w:rsidRPr="00FA1AAB" w:rsidRDefault="00FA1AAB" w:rsidP="00FA1AAB">
      <w:r>
        <w:t xml:space="preserve">Viral infections are the most common infectious cause of reproductive problems in pigs. Porcine reproductive and respiratory syndrome currently accounts for nearly 60 per cent of infectious abortions in the United States. Infection of the foetus is common, although maternal illness can be a primary or contributing cause of abortion with </w:t>
      </w:r>
      <w:proofErr w:type="gramStart"/>
      <w:r>
        <w:t>a number of</w:t>
      </w:r>
      <w:proofErr w:type="gramEnd"/>
      <w:r>
        <w:t xml:space="preserve"> viruses.</w:t>
      </w:r>
    </w:p>
    <w:p w14:paraId="62BD9A2B" w14:textId="77777777" w:rsidR="00FA1AAB" w:rsidRDefault="00FA1AAB" w:rsidP="00FA1AAB">
      <w:pPr>
        <w:pStyle w:val="Heading4"/>
        <w:numPr>
          <w:ilvl w:val="0"/>
          <w:numId w:val="0"/>
        </w:numPr>
        <w:spacing w:before="120" w:after="120"/>
        <w:ind w:left="964" w:hanging="964"/>
      </w:pPr>
      <w:r>
        <w:t>Clinical signs</w:t>
      </w:r>
    </w:p>
    <w:p w14:paraId="1ED04016" w14:textId="77777777" w:rsidR="00FA1AAB" w:rsidRDefault="00FA1AAB" w:rsidP="001A6AE1">
      <w:pPr>
        <w:spacing w:after="120"/>
      </w:pPr>
      <w:r>
        <w:t xml:space="preserve">Reproductive problems in pigs can present in </w:t>
      </w:r>
      <w:proofErr w:type="gramStart"/>
      <w:r>
        <w:t>many different ways</w:t>
      </w:r>
      <w:proofErr w:type="gramEnd"/>
      <w:r>
        <w:t>, but can include:</w:t>
      </w:r>
    </w:p>
    <w:p w14:paraId="36374503" w14:textId="02B04215" w:rsidR="00FA1AAB" w:rsidRDefault="00FA1AAB" w:rsidP="00FA1AAB">
      <w:pPr>
        <w:pStyle w:val="ListBullet"/>
      </w:pPr>
      <w:r>
        <w:t>abortions</w:t>
      </w:r>
    </w:p>
    <w:p w14:paraId="015F66B3" w14:textId="07D842DA" w:rsidR="00FA1AAB" w:rsidRDefault="00FA1AAB" w:rsidP="00FA1AAB">
      <w:pPr>
        <w:pStyle w:val="ListBullet"/>
      </w:pPr>
      <w:r>
        <w:t>congenital abnormalities</w:t>
      </w:r>
    </w:p>
    <w:p w14:paraId="43F39600" w14:textId="5BB60503" w:rsidR="00FA1AAB" w:rsidRDefault="00FA1AAB" w:rsidP="00FA1AAB">
      <w:pPr>
        <w:pStyle w:val="ListBullet"/>
      </w:pPr>
      <w:r>
        <w:t>embryonic death</w:t>
      </w:r>
    </w:p>
    <w:p w14:paraId="72CE67F2" w14:textId="4C8ABF40" w:rsidR="00FA1AAB" w:rsidRDefault="00FA1AAB" w:rsidP="00FA1AAB">
      <w:pPr>
        <w:pStyle w:val="ListBullet"/>
      </w:pPr>
      <w:r>
        <w:t>embryonic death and resorption</w:t>
      </w:r>
    </w:p>
    <w:p w14:paraId="7376B46F" w14:textId="2CB3FED3" w:rsidR="00FA1AAB" w:rsidRDefault="00FA1AAB" w:rsidP="00FA1AAB">
      <w:pPr>
        <w:pStyle w:val="ListBullet"/>
      </w:pPr>
      <w:r>
        <w:t>foetal malformations</w:t>
      </w:r>
    </w:p>
    <w:p w14:paraId="2BF4FA8A" w14:textId="7DD4B79F" w:rsidR="00FA1AAB" w:rsidRDefault="00FA1AAB" w:rsidP="00FA1AAB">
      <w:pPr>
        <w:pStyle w:val="ListBullet"/>
      </w:pPr>
      <w:r>
        <w:t>foetal mummification</w:t>
      </w:r>
    </w:p>
    <w:p w14:paraId="703C4F7B" w14:textId="0A821DC7" w:rsidR="00FA1AAB" w:rsidRDefault="00FA1AAB" w:rsidP="00FA1AAB">
      <w:pPr>
        <w:pStyle w:val="ListBullet"/>
      </w:pPr>
      <w:r>
        <w:t>increased neonatal mortality</w:t>
      </w:r>
    </w:p>
    <w:p w14:paraId="54C2093C" w14:textId="50A867FD" w:rsidR="00FA1AAB" w:rsidRDefault="00FA1AAB" w:rsidP="00FA1AAB">
      <w:pPr>
        <w:pStyle w:val="ListBullet"/>
      </w:pPr>
      <w:r>
        <w:t>poor conception rates</w:t>
      </w:r>
    </w:p>
    <w:p w14:paraId="32E91DD6" w14:textId="7618FBC4" w:rsidR="00FA1AAB" w:rsidRDefault="00FA1AAB" w:rsidP="00FA1AAB">
      <w:pPr>
        <w:pStyle w:val="ListBullet"/>
      </w:pPr>
      <w:r>
        <w:t>small litters and decreased litter size</w:t>
      </w:r>
    </w:p>
    <w:p w14:paraId="342A68D2" w14:textId="58AD020F" w:rsidR="00FA1AAB" w:rsidRDefault="00FA1AAB" w:rsidP="00FA1AAB">
      <w:pPr>
        <w:pStyle w:val="ListBullet"/>
      </w:pPr>
      <w:r>
        <w:t>stillbirths</w:t>
      </w:r>
    </w:p>
    <w:p w14:paraId="5A03FE1B" w14:textId="0B832B3C" w:rsidR="00FA1AAB" w:rsidRDefault="00FA1AAB" w:rsidP="00FA1AAB">
      <w:pPr>
        <w:pStyle w:val="ListBullet"/>
      </w:pPr>
      <w:r>
        <w:t>weak pigs.</w:t>
      </w:r>
    </w:p>
    <w:p w14:paraId="66382607" w14:textId="77777777" w:rsidR="00FA1AAB" w:rsidRDefault="00FA1AAB" w:rsidP="00FA1AAB">
      <w:pPr>
        <w:pStyle w:val="Heading4"/>
        <w:numPr>
          <w:ilvl w:val="0"/>
          <w:numId w:val="0"/>
        </w:numPr>
        <w:spacing w:before="120" w:after="120"/>
        <w:ind w:left="964" w:hanging="964"/>
      </w:pPr>
      <w:r>
        <w:t>Potential causes</w:t>
      </w:r>
    </w:p>
    <w:p w14:paraId="10615A6A" w14:textId="184AC191" w:rsidR="00FA1AAB" w:rsidRDefault="00FA1AAB" w:rsidP="001A6AE1">
      <w:pPr>
        <w:spacing w:after="120"/>
      </w:pPr>
      <w:r w:rsidRPr="00FA1AAB">
        <w:rPr>
          <w:rStyle w:val="Strong"/>
        </w:rPr>
        <w:t>Exotic diseases</w:t>
      </w:r>
      <w:r>
        <w:t xml:space="preserve"> that may cause reproductive problems in pigs include:</w:t>
      </w:r>
    </w:p>
    <w:p w14:paraId="01D646A4" w14:textId="366C0A62" w:rsidR="00FA1AAB" w:rsidRDefault="00000000" w:rsidP="00FA1AAB">
      <w:pPr>
        <w:pStyle w:val="ListBullet"/>
      </w:pPr>
      <w:hyperlink w:anchor="_CHAPTER_3.3:_Aujeszky’s" w:history="1">
        <w:r w:rsidR="00FA1AAB" w:rsidRPr="001A6AE1">
          <w:rPr>
            <w:rStyle w:val="Hyperlink"/>
          </w:rPr>
          <w:t>Aujeszky’s disease</w:t>
        </w:r>
      </w:hyperlink>
    </w:p>
    <w:p w14:paraId="1460A28D" w14:textId="13DCF6D7" w:rsidR="00FA1AAB" w:rsidRDefault="00000000" w:rsidP="00FA1AAB">
      <w:pPr>
        <w:pStyle w:val="ListBullet"/>
      </w:pPr>
      <w:hyperlink w:anchor="_CHAPTER_3.7:_Classical" w:history="1">
        <w:r w:rsidR="00FA1AAB" w:rsidRPr="001A6AE1">
          <w:rPr>
            <w:rStyle w:val="Hyperlink"/>
          </w:rPr>
          <w:t>classical swine fever</w:t>
        </w:r>
      </w:hyperlink>
      <w:r w:rsidR="00FA1AAB">
        <w:t xml:space="preserve"> (hog cholera)</w:t>
      </w:r>
    </w:p>
    <w:p w14:paraId="5A48ABB4" w14:textId="6DE61757" w:rsidR="00FA1AAB" w:rsidRDefault="00000000" w:rsidP="00FA1AAB">
      <w:pPr>
        <w:pStyle w:val="ListBullet"/>
      </w:pPr>
      <w:hyperlink w:anchor="_CHAPTER_3.12:_Influenza" w:history="1">
        <w:r w:rsidR="00FA1AAB" w:rsidRPr="001A6AE1">
          <w:rPr>
            <w:rStyle w:val="Hyperlink"/>
          </w:rPr>
          <w:t>influenza A viruses in pigs</w:t>
        </w:r>
      </w:hyperlink>
      <w:r w:rsidR="00FA1AAB">
        <w:t xml:space="preserve"> (exotic strains)</w:t>
      </w:r>
    </w:p>
    <w:p w14:paraId="30EFF6E0" w14:textId="0BCEFE72" w:rsidR="00FA1AAB" w:rsidRDefault="00000000" w:rsidP="00FA1AAB">
      <w:pPr>
        <w:pStyle w:val="ListBullet"/>
      </w:pPr>
      <w:hyperlink w:anchor="_CHAPTER_3.13:_Japanese" w:history="1">
        <w:r w:rsidR="00FA1AAB" w:rsidRPr="001A6AE1">
          <w:rPr>
            <w:rStyle w:val="Hyperlink"/>
          </w:rPr>
          <w:t>Japanese encephalitis</w:t>
        </w:r>
      </w:hyperlink>
    </w:p>
    <w:p w14:paraId="00DECB17" w14:textId="5FCC5282" w:rsidR="00FA1AAB" w:rsidRDefault="00000000" w:rsidP="00FA1AAB">
      <w:pPr>
        <w:pStyle w:val="ListBullet"/>
      </w:pPr>
      <w:hyperlink w:anchor="_CHAPTER_3.16:_Nipah" w:history="1">
        <w:r w:rsidR="00FA1AAB" w:rsidRPr="00160DE4">
          <w:rPr>
            <w:rStyle w:val="Hyperlink"/>
          </w:rPr>
          <w:t>Nipah virus infection</w:t>
        </w:r>
      </w:hyperlink>
    </w:p>
    <w:p w14:paraId="7E21F16A" w14:textId="559CD2D0" w:rsidR="00FA1AAB" w:rsidRDefault="00000000" w:rsidP="00FA1AAB">
      <w:pPr>
        <w:pStyle w:val="ListBullet"/>
      </w:pPr>
      <w:hyperlink w:anchor="_CHAPTER_3.19:_Porcine" w:history="1">
        <w:r w:rsidR="00FA1AAB" w:rsidRPr="00160DE4">
          <w:rPr>
            <w:rStyle w:val="Hyperlink"/>
          </w:rPr>
          <w:t>porcine reproductive and respiratory syndrome</w:t>
        </w:r>
      </w:hyperlink>
      <w:r w:rsidR="00FA1AAB">
        <w:t>.</w:t>
      </w:r>
    </w:p>
    <w:p w14:paraId="77377B52" w14:textId="77777777" w:rsidR="00FA1AAB" w:rsidRDefault="00FA1AAB" w:rsidP="001A6AE1">
      <w:pPr>
        <w:spacing w:after="120"/>
      </w:pPr>
      <w:r w:rsidRPr="00FA1AAB">
        <w:rPr>
          <w:rStyle w:val="Strong"/>
        </w:rPr>
        <w:t>Endemic</w:t>
      </w:r>
      <w:r>
        <w:t xml:space="preserve"> diseases that may cause reproductive problems in pigs include:</w:t>
      </w:r>
    </w:p>
    <w:p w14:paraId="26830249" w14:textId="2F8FE7BC" w:rsidR="00FA1AAB" w:rsidRDefault="00FA1AAB" w:rsidP="00891707">
      <w:pPr>
        <w:pStyle w:val="ListBullet"/>
      </w:pPr>
      <w:r>
        <w:t>bovine viral diarrhoea (BVD) or border disease</w:t>
      </w:r>
    </w:p>
    <w:p w14:paraId="0AFB69FD" w14:textId="2899EDF1" w:rsidR="00FA1AAB" w:rsidRPr="00891707" w:rsidRDefault="00FA1AAB" w:rsidP="00891707">
      <w:pPr>
        <w:pStyle w:val="ListBullet"/>
        <w:rPr>
          <w:i/>
        </w:rPr>
      </w:pPr>
      <w:r w:rsidRPr="00891707">
        <w:rPr>
          <w:i/>
        </w:rPr>
        <w:t>Brucella suis</w:t>
      </w:r>
    </w:p>
    <w:p w14:paraId="6A1DBC9D" w14:textId="062D2832" w:rsidR="00FA1AAB" w:rsidRDefault="00FA1AAB" w:rsidP="00891707">
      <w:pPr>
        <w:pStyle w:val="ListBullet"/>
      </w:pPr>
      <w:r>
        <w:t>chlamydiosis</w:t>
      </w:r>
    </w:p>
    <w:p w14:paraId="11D9CB99" w14:textId="5A1829A6" w:rsidR="00FA1AAB" w:rsidRDefault="00FA1AAB" w:rsidP="00891707">
      <w:pPr>
        <w:pStyle w:val="ListBullet"/>
      </w:pPr>
      <w:r>
        <w:t>encephalomyocarditis virus infection</w:t>
      </w:r>
    </w:p>
    <w:p w14:paraId="6B646A05" w14:textId="6CE6FBE5" w:rsidR="00FA1AAB" w:rsidRDefault="00FA1AAB" w:rsidP="00891707">
      <w:pPr>
        <w:pStyle w:val="ListBullet"/>
      </w:pPr>
      <w:r>
        <w:t>influenza A viruses in pigs (human-origin strains, subtypes H1N1, H1N2 and H3N2)</w:t>
      </w:r>
    </w:p>
    <w:p w14:paraId="06443FED" w14:textId="6DACF8A8" w:rsidR="00FA1AAB" w:rsidRDefault="00FA1AAB" w:rsidP="00891707">
      <w:pPr>
        <w:pStyle w:val="ListBullet"/>
      </w:pPr>
      <w:r>
        <w:t>Menangle virus infection</w:t>
      </w:r>
    </w:p>
    <w:p w14:paraId="03550F30" w14:textId="2BBA11E3" w:rsidR="00FA1AAB" w:rsidRDefault="00FA1AAB" w:rsidP="00891707">
      <w:pPr>
        <w:pStyle w:val="ListBullet"/>
      </w:pPr>
      <w:r>
        <w:lastRenderedPageBreak/>
        <w:t>porcine parvovirus infection</w:t>
      </w:r>
    </w:p>
    <w:p w14:paraId="71345EBB" w14:textId="6B0E23BC" w:rsidR="00FA1AAB" w:rsidRDefault="00FA1AAB" w:rsidP="00891707">
      <w:pPr>
        <w:pStyle w:val="ListBullet"/>
      </w:pPr>
      <w:r>
        <w:t>porcine cytomegalovirus infection</w:t>
      </w:r>
    </w:p>
    <w:p w14:paraId="012311EB" w14:textId="2548FA70" w:rsidR="00FA1AAB" w:rsidRDefault="00FA1AAB" w:rsidP="00891707">
      <w:pPr>
        <w:pStyle w:val="ListBullet"/>
      </w:pPr>
      <w:r>
        <w:t xml:space="preserve">porcine </w:t>
      </w:r>
      <w:proofErr w:type="spellStart"/>
      <w:r>
        <w:t>rubulavirus</w:t>
      </w:r>
      <w:proofErr w:type="spellEnd"/>
      <w:r>
        <w:t xml:space="preserve"> (blue-eye disease)</w:t>
      </w:r>
    </w:p>
    <w:p w14:paraId="306B3E0E" w14:textId="22D3762F" w:rsidR="00590199" w:rsidRDefault="00FA1AAB" w:rsidP="00891707">
      <w:pPr>
        <w:pStyle w:val="ListBullet"/>
      </w:pPr>
      <w:r>
        <w:t>Teschen/</w:t>
      </w:r>
      <w:proofErr w:type="spellStart"/>
      <w:r>
        <w:t>Talfan</w:t>
      </w:r>
      <w:proofErr w:type="spellEnd"/>
      <w:r>
        <w:t xml:space="preserve"> disease</w:t>
      </w:r>
      <w:r w:rsidR="00891707">
        <w:t>.</w:t>
      </w:r>
    </w:p>
    <w:p w14:paraId="66BA06B5" w14:textId="77777777" w:rsidR="00FA1AAB" w:rsidRDefault="00FA1AAB" w:rsidP="00160DE4">
      <w:pPr>
        <w:spacing w:after="120"/>
      </w:pPr>
      <w:r>
        <w:t>Non-infectious causes of reproductive problems in pigs include:</w:t>
      </w:r>
    </w:p>
    <w:p w14:paraId="09A03934" w14:textId="26C1F822" w:rsidR="00FA1AAB" w:rsidRDefault="00FA1AAB" w:rsidP="00891707">
      <w:pPr>
        <w:pStyle w:val="ListBullet"/>
      </w:pPr>
      <w:r>
        <w:t>carbon monoxide poisoning</w:t>
      </w:r>
    </w:p>
    <w:p w14:paraId="62BF457F" w14:textId="7380DB2B" w:rsidR="00FA1AAB" w:rsidRDefault="00FA1AAB" w:rsidP="00891707">
      <w:pPr>
        <w:pStyle w:val="ListBullet"/>
      </w:pPr>
      <w:r>
        <w:t>poor management</w:t>
      </w:r>
    </w:p>
    <w:p w14:paraId="5EDA0F86" w14:textId="35998752" w:rsidR="00FA1AAB" w:rsidRDefault="00FA1AAB" w:rsidP="00891707">
      <w:pPr>
        <w:pStyle w:val="ListBullet"/>
      </w:pPr>
      <w:r>
        <w:t>poor nutrition</w:t>
      </w:r>
    </w:p>
    <w:p w14:paraId="6E926137" w14:textId="1719C780" w:rsidR="00FA1AAB" w:rsidRDefault="00FA1AAB" w:rsidP="00891707">
      <w:pPr>
        <w:pStyle w:val="ListBullet"/>
      </w:pPr>
      <w:r>
        <w:t>zearalenone poisoning.</w:t>
      </w:r>
    </w:p>
    <w:p w14:paraId="00A87D82" w14:textId="77777777" w:rsidR="00FA1AAB" w:rsidRDefault="00FA1AAB" w:rsidP="00891707">
      <w:pPr>
        <w:pStyle w:val="Heading4"/>
        <w:numPr>
          <w:ilvl w:val="0"/>
          <w:numId w:val="0"/>
        </w:numPr>
        <w:spacing w:before="120" w:after="120"/>
        <w:ind w:left="964" w:hanging="964"/>
      </w:pPr>
      <w:r>
        <w:t>Reporting requirements</w:t>
      </w:r>
    </w:p>
    <w:p w14:paraId="783BF10C" w14:textId="4A38CAAE" w:rsidR="00FA1AAB" w:rsidRDefault="00FA1AAB" w:rsidP="00FA1AAB">
      <w:r>
        <w:t xml:space="preserve">If you suspect an emergency animal disease, report it immediately by phoning the </w:t>
      </w:r>
      <w:r w:rsidRPr="00891707">
        <w:rPr>
          <w:rStyle w:val="Strong"/>
        </w:rPr>
        <w:t>Emergency</w:t>
      </w:r>
      <w:r w:rsidR="00891707" w:rsidRPr="00891707">
        <w:rPr>
          <w:rStyle w:val="Strong"/>
        </w:rPr>
        <w:t xml:space="preserve"> </w:t>
      </w:r>
      <w:r w:rsidRPr="00891707">
        <w:rPr>
          <w:rStyle w:val="Strong"/>
        </w:rPr>
        <w:t>Animal Disease Watch Hotline on 1800 675 888</w:t>
      </w:r>
      <w:r>
        <w:t>, wherever you are in Australia.</w:t>
      </w:r>
      <w:r w:rsidR="00891707">
        <w:t xml:space="preserve"> </w:t>
      </w:r>
      <w:r>
        <w:t>Alternatively, contact a government veterinarian in your state or territory.</w:t>
      </w:r>
    </w:p>
    <w:p w14:paraId="2E9B4A21" w14:textId="77777777" w:rsidR="00FA1AAB" w:rsidRDefault="00FA1AAB" w:rsidP="00891707">
      <w:pPr>
        <w:pStyle w:val="Heading4"/>
        <w:numPr>
          <w:ilvl w:val="0"/>
          <w:numId w:val="0"/>
        </w:numPr>
        <w:spacing w:before="120" w:after="120"/>
        <w:ind w:left="964" w:hanging="964"/>
      </w:pPr>
      <w:r>
        <w:t>Investigation and sampling guidelines</w:t>
      </w:r>
    </w:p>
    <w:p w14:paraId="75BC5B88" w14:textId="72703139" w:rsidR="00FA1AAB" w:rsidRDefault="00FA1AAB" w:rsidP="00160DE4">
      <w:pPr>
        <w:spacing w:after="120"/>
      </w:pPr>
      <w:r>
        <w:t>Conduct a thorough physical examination of sick animals (including taking rectal</w:t>
      </w:r>
      <w:r w:rsidR="00891707">
        <w:t xml:space="preserve"> </w:t>
      </w:r>
      <w:r>
        <w:t>temperatures). Speak to the farmer and people who have cared for the animals to establish the</w:t>
      </w:r>
      <w:r w:rsidR="00891707">
        <w:t xml:space="preserve"> </w:t>
      </w:r>
      <w:r>
        <w:t>history for these cases. Consider conducting post-mortems on any available dead animals.</w:t>
      </w:r>
    </w:p>
    <w:p w14:paraId="665663FE" w14:textId="47AD56B5" w:rsidR="00FA1AAB" w:rsidRDefault="00FA1AAB" w:rsidP="00160DE4">
      <w:pPr>
        <w:spacing w:after="120"/>
      </w:pPr>
      <w:r>
        <w:t>Some differential diagnoses may be zoonotic and have serious public health implications.</w:t>
      </w:r>
      <w:r w:rsidR="00891707">
        <w:t xml:space="preserve"> </w:t>
      </w:r>
      <w:r>
        <w:t>Take extra precautions investigating such diseases, including using appropriate personal</w:t>
      </w:r>
      <w:r w:rsidR="00891707">
        <w:t xml:space="preserve"> </w:t>
      </w:r>
      <w:r>
        <w:t>protective equipment, to prevent infecting personnel by ingesting, inhaling infected aerosols,</w:t>
      </w:r>
      <w:r w:rsidR="00891707">
        <w:t xml:space="preserve"> </w:t>
      </w:r>
      <w:r>
        <w:t>or contaminating mucous membranes or abraded skin.</w:t>
      </w:r>
    </w:p>
    <w:p w14:paraId="1B46FB0A" w14:textId="77777777" w:rsidR="00FA1AAB" w:rsidRDefault="00FA1AAB" w:rsidP="00891707">
      <w:pPr>
        <w:pStyle w:val="Heading5"/>
        <w:spacing w:before="120" w:after="120"/>
      </w:pPr>
      <w:r>
        <w:t>Samples required</w:t>
      </w:r>
    </w:p>
    <w:p w14:paraId="4947D80C" w14:textId="356BE14D" w:rsidR="00FA1AAB" w:rsidRDefault="00FA1AAB" w:rsidP="00160DE4">
      <w:pPr>
        <w:spacing w:after="120"/>
      </w:pPr>
      <w:r>
        <w:t>Since most infectious abortions are the result of foetal infections that occur more than</w:t>
      </w:r>
      <w:r w:rsidR="00891707">
        <w:t xml:space="preserve"> </w:t>
      </w:r>
      <w:r>
        <w:t>14 days after the sow became infected, sows may have antibodies at the time of the abortion.</w:t>
      </w:r>
      <w:r w:rsidR="00891707">
        <w:t xml:space="preserve"> </w:t>
      </w:r>
      <w:r>
        <w:t>However, seroconversion in a sow aborting due to acute illness will not yet have occurred at</w:t>
      </w:r>
      <w:r w:rsidR="00891707">
        <w:t xml:space="preserve"> </w:t>
      </w:r>
      <w:r>
        <w:t>the time of abortion.</w:t>
      </w:r>
    </w:p>
    <w:p w14:paraId="0E52BDEC" w14:textId="25814DDD" w:rsidR="00FA1AAB" w:rsidRDefault="00FA1AAB" w:rsidP="00160DE4">
      <w:pPr>
        <w:spacing w:after="120"/>
      </w:pPr>
      <w:r>
        <w:t>Collect samples from several pigs (at least 10 animals for blood samples and at least</w:t>
      </w:r>
      <w:r w:rsidR="00891707">
        <w:t xml:space="preserve"> </w:t>
      </w:r>
      <w:r>
        <w:t>five animals for other samples). Investigating and sampling a range of animals, including</w:t>
      </w:r>
      <w:r w:rsidR="00891707">
        <w:t xml:space="preserve"> </w:t>
      </w:r>
      <w:r>
        <w:t>clinically healthy animals, can assist to identify new cases and determine the level of</w:t>
      </w:r>
      <w:r w:rsidR="00891707">
        <w:t xml:space="preserve"> </w:t>
      </w:r>
      <w:r>
        <w:t>morbidity in the herd.</w:t>
      </w:r>
    </w:p>
    <w:p w14:paraId="4264339A" w14:textId="77777777" w:rsidR="00FA1AAB" w:rsidRDefault="00FA1AAB" w:rsidP="00891707">
      <w:pPr>
        <w:pStyle w:val="Heading5"/>
        <w:spacing w:before="120" w:after="120"/>
      </w:pPr>
      <w:r>
        <w:t>Sample collection</w:t>
      </w:r>
    </w:p>
    <w:p w14:paraId="0374D455" w14:textId="23D3E58A" w:rsidR="00FA1AAB" w:rsidRDefault="002F4EB7" w:rsidP="00FA1AAB">
      <w:r>
        <w:fldChar w:fldCharType="begin"/>
      </w:r>
      <w:r>
        <w:instrText xml:space="preserve"> REF _Ref19187110 \h </w:instrText>
      </w:r>
      <w:r>
        <w:fldChar w:fldCharType="separate"/>
      </w:r>
      <w:r w:rsidR="008D542C">
        <w:t xml:space="preserve">Table </w:t>
      </w:r>
      <w:r w:rsidR="008D542C">
        <w:rPr>
          <w:noProof/>
        </w:rPr>
        <w:t>2.7</w:t>
      </w:r>
      <w:r w:rsidR="008D542C">
        <w:t>.</w:t>
      </w:r>
      <w:r w:rsidR="008D542C">
        <w:rPr>
          <w:noProof/>
        </w:rPr>
        <w:t>1</w:t>
      </w:r>
      <w:r>
        <w:fldChar w:fldCharType="end"/>
      </w:r>
      <w:r w:rsidR="00FA1AAB">
        <w:t xml:space="preserve"> details the sample collection required for pigs with reproductive problems.</w:t>
      </w:r>
    </w:p>
    <w:p w14:paraId="774C2035" w14:textId="3A85205D" w:rsidR="0026402D" w:rsidRPr="0026402D" w:rsidRDefault="0026402D" w:rsidP="0026402D">
      <w:pPr>
        <w:pStyle w:val="Caption"/>
      </w:pPr>
      <w:bookmarkStart w:id="62" w:name="_Ref19187110"/>
      <w:bookmarkStart w:id="63" w:name="_Toc20223506"/>
      <w:r>
        <w:lastRenderedPageBreak/>
        <w:t xml:space="preserve">Table </w:t>
      </w:r>
      <w:r w:rsidR="00CD1FC8">
        <w:rPr>
          <w:noProof/>
        </w:rPr>
        <w:fldChar w:fldCharType="begin"/>
      </w:r>
      <w:r w:rsidR="00CD1FC8">
        <w:rPr>
          <w:noProof/>
        </w:rPr>
        <w:instrText xml:space="preserve"> STYLEREF 3 \s </w:instrText>
      </w:r>
      <w:r w:rsidR="00CD1FC8">
        <w:rPr>
          <w:noProof/>
        </w:rPr>
        <w:fldChar w:fldCharType="separate"/>
      </w:r>
      <w:r w:rsidR="008D542C">
        <w:rPr>
          <w:noProof/>
        </w:rPr>
        <w:t>2.7</w:t>
      </w:r>
      <w:r w:rsidR="00CD1FC8">
        <w:rPr>
          <w:noProof/>
        </w:rPr>
        <w:fldChar w:fldCharType="end"/>
      </w:r>
      <w:r>
        <w:t>.</w:t>
      </w:r>
      <w:r w:rsidR="00CD1FC8">
        <w:rPr>
          <w:noProof/>
        </w:rPr>
        <w:fldChar w:fldCharType="begin"/>
      </w:r>
      <w:r w:rsidR="00CD1FC8">
        <w:rPr>
          <w:noProof/>
        </w:rPr>
        <w:instrText xml:space="preserve"> SEQ Table \* ARABIC \s 3 </w:instrText>
      </w:r>
      <w:r w:rsidR="00CD1FC8">
        <w:rPr>
          <w:noProof/>
        </w:rPr>
        <w:fldChar w:fldCharType="separate"/>
      </w:r>
      <w:r w:rsidR="008D542C">
        <w:rPr>
          <w:noProof/>
        </w:rPr>
        <w:t>1</w:t>
      </w:r>
      <w:r w:rsidR="00CD1FC8">
        <w:rPr>
          <w:noProof/>
        </w:rPr>
        <w:fldChar w:fldCharType="end"/>
      </w:r>
      <w:bookmarkEnd w:id="62"/>
      <w:r>
        <w:t xml:space="preserve"> </w:t>
      </w:r>
      <w:r w:rsidRPr="004537F1">
        <w:t>Samples to be collected from pigs with reproductive problems</w:t>
      </w:r>
      <w:bookmarkEnd w:id="63"/>
    </w:p>
    <w:tbl>
      <w:tblPr>
        <w:tblStyle w:val="TableGrid"/>
        <w:tblW w:w="0" w:type="auto"/>
        <w:tblLook w:val="04A0" w:firstRow="1" w:lastRow="0" w:firstColumn="1" w:lastColumn="0" w:noHBand="0" w:noVBand="1"/>
        <w:tblCaption w:val="Samples to be collected from pigs with reproductive problems"/>
        <w:tblDescription w:val="Details of samples to be collected from pigs with reproductive problems"/>
      </w:tblPr>
      <w:tblGrid>
        <w:gridCol w:w="3020"/>
        <w:gridCol w:w="3020"/>
        <w:gridCol w:w="3020"/>
      </w:tblGrid>
      <w:tr w:rsidR="00FA1AAB" w14:paraId="5ACF3B45" w14:textId="77777777" w:rsidTr="00395E64">
        <w:trPr>
          <w:tblHeader/>
        </w:trPr>
        <w:tc>
          <w:tcPr>
            <w:tcW w:w="3020" w:type="dxa"/>
          </w:tcPr>
          <w:p w14:paraId="1FCD051A" w14:textId="1D1B77AA" w:rsidR="00FA1AAB" w:rsidRPr="00891707" w:rsidRDefault="00891707" w:rsidP="00564A07">
            <w:pPr>
              <w:pStyle w:val="TableHeading"/>
            </w:pPr>
            <w:r>
              <w:t>Collection container</w:t>
            </w:r>
          </w:p>
        </w:tc>
        <w:tc>
          <w:tcPr>
            <w:tcW w:w="3020" w:type="dxa"/>
          </w:tcPr>
          <w:p w14:paraId="17497790" w14:textId="41CA780B" w:rsidR="00FA1AAB" w:rsidRPr="00891707" w:rsidRDefault="00891707" w:rsidP="00564A07">
            <w:pPr>
              <w:pStyle w:val="TableHeading"/>
            </w:pPr>
            <w:r>
              <w:t>Collect from live pigs</w:t>
            </w:r>
          </w:p>
        </w:tc>
        <w:tc>
          <w:tcPr>
            <w:tcW w:w="3020" w:type="dxa"/>
          </w:tcPr>
          <w:p w14:paraId="787C7CDE" w14:textId="0F6C1C2F" w:rsidR="00FA1AAB" w:rsidRPr="00891707" w:rsidRDefault="00891707" w:rsidP="00564A07">
            <w:pPr>
              <w:pStyle w:val="TableHeading"/>
            </w:pPr>
            <w:r>
              <w:t>Collect from dead pigs</w:t>
            </w:r>
          </w:p>
        </w:tc>
      </w:tr>
      <w:tr w:rsidR="00FA1AAB" w14:paraId="33B70C9C" w14:textId="77777777" w:rsidTr="00395E64">
        <w:tc>
          <w:tcPr>
            <w:tcW w:w="3020" w:type="dxa"/>
          </w:tcPr>
          <w:p w14:paraId="5B21B230" w14:textId="4C0B1E75" w:rsidR="00FA1AAB" w:rsidRDefault="00891707" w:rsidP="00564A07">
            <w:pPr>
              <w:pStyle w:val="TableText"/>
              <w:keepNext/>
            </w:pPr>
            <w:r w:rsidRPr="00891707">
              <w:t>EDTA tube</w:t>
            </w:r>
          </w:p>
        </w:tc>
        <w:tc>
          <w:tcPr>
            <w:tcW w:w="3020" w:type="dxa"/>
          </w:tcPr>
          <w:p w14:paraId="36BDB966" w14:textId="67E99E34" w:rsidR="00FA1AAB" w:rsidRDefault="00891707" w:rsidP="00564A07">
            <w:pPr>
              <w:pStyle w:val="TableText"/>
              <w:keepNext/>
            </w:pPr>
            <w:r w:rsidRPr="00891707">
              <w:t>blood</w:t>
            </w:r>
          </w:p>
        </w:tc>
        <w:tc>
          <w:tcPr>
            <w:tcW w:w="3020" w:type="dxa"/>
          </w:tcPr>
          <w:p w14:paraId="277E4F5B" w14:textId="03ED458F" w:rsidR="00FA1AAB" w:rsidRDefault="00891707" w:rsidP="00564A07">
            <w:pPr>
              <w:pStyle w:val="TableText"/>
              <w:keepNext/>
            </w:pPr>
            <w:r>
              <w:t xml:space="preserve">blood (if </w:t>
            </w:r>
            <w:proofErr w:type="gramStart"/>
            <w:r>
              <w:t>possible</w:t>
            </w:r>
            <w:proofErr w:type="gramEnd"/>
            <w:r>
              <w:t xml:space="preserve"> to collect from recently dead animals)</w:t>
            </w:r>
          </w:p>
        </w:tc>
      </w:tr>
      <w:tr w:rsidR="00FA1AAB" w14:paraId="5AFBB4AC" w14:textId="77777777" w:rsidTr="00395E64">
        <w:tc>
          <w:tcPr>
            <w:tcW w:w="3020" w:type="dxa"/>
          </w:tcPr>
          <w:p w14:paraId="106B7924" w14:textId="359874A2" w:rsidR="00FA1AAB" w:rsidRDefault="00891707" w:rsidP="00564A07">
            <w:pPr>
              <w:pStyle w:val="TableText"/>
              <w:keepNext/>
            </w:pPr>
            <w:r w:rsidRPr="00891707">
              <w:t>Plain tube</w:t>
            </w:r>
          </w:p>
        </w:tc>
        <w:tc>
          <w:tcPr>
            <w:tcW w:w="3020" w:type="dxa"/>
          </w:tcPr>
          <w:p w14:paraId="061323F6" w14:textId="7B2379E3" w:rsidR="00FA1AAB" w:rsidRDefault="00891707" w:rsidP="00564A07">
            <w:pPr>
              <w:pStyle w:val="TableText"/>
              <w:keepNext/>
            </w:pPr>
            <w:r w:rsidRPr="00891707">
              <w:t>blood for serology</w:t>
            </w:r>
          </w:p>
        </w:tc>
        <w:tc>
          <w:tcPr>
            <w:tcW w:w="3020" w:type="dxa"/>
          </w:tcPr>
          <w:p w14:paraId="27574B97" w14:textId="65561CE0" w:rsidR="00FA1AAB" w:rsidRDefault="002F4EB7" w:rsidP="00564A07">
            <w:pPr>
              <w:pStyle w:val="TableText"/>
              <w:keepNext/>
            </w:pPr>
            <w:r>
              <w:t>–</w:t>
            </w:r>
          </w:p>
        </w:tc>
      </w:tr>
      <w:tr w:rsidR="00FA1AAB" w14:paraId="32B5294C" w14:textId="77777777" w:rsidTr="00395E64">
        <w:tc>
          <w:tcPr>
            <w:tcW w:w="3020" w:type="dxa"/>
          </w:tcPr>
          <w:p w14:paraId="054F1C01" w14:textId="7BC1A735" w:rsidR="00FA1AAB" w:rsidRDefault="00891707" w:rsidP="00564A07">
            <w:pPr>
              <w:pStyle w:val="TableText"/>
              <w:keepNext/>
            </w:pPr>
            <w:r>
              <w:t>Swabs in virus transport media</w:t>
            </w:r>
          </w:p>
        </w:tc>
        <w:tc>
          <w:tcPr>
            <w:tcW w:w="3020" w:type="dxa"/>
          </w:tcPr>
          <w:p w14:paraId="46F20CF5" w14:textId="59102CD0" w:rsidR="00FA1AAB" w:rsidRDefault="00891707" w:rsidP="00564A07">
            <w:pPr>
              <w:pStyle w:val="TableText"/>
              <w:keepNext/>
            </w:pPr>
            <w:r w:rsidRPr="00891707">
              <w:t>nasal and oral cavity, tonsils</w:t>
            </w:r>
          </w:p>
        </w:tc>
        <w:tc>
          <w:tcPr>
            <w:tcW w:w="3020" w:type="dxa"/>
          </w:tcPr>
          <w:p w14:paraId="4EE7EE7E" w14:textId="17BB1092" w:rsidR="00FA1AAB" w:rsidRDefault="00891707" w:rsidP="00564A07">
            <w:pPr>
              <w:pStyle w:val="TableText"/>
              <w:keepNext/>
            </w:pPr>
            <w:r w:rsidRPr="00891707">
              <w:t>nasal and oral cavity, tonsils, trachea</w:t>
            </w:r>
          </w:p>
        </w:tc>
      </w:tr>
      <w:tr w:rsidR="00FA1AAB" w14:paraId="47A058A8" w14:textId="77777777" w:rsidTr="00395E64">
        <w:tc>
          <w:tcPr>
            <w:tcW w:w="3020" w:type="dxa"/>
          </w:tcPr>
          <w:p w14:paraId="6AFE140F" w14:textId="474D637A" w:rsidR="00FA1AAB" w:rsidRDefault="00891707" w:rsidP="00564A07">
            <w:pPr>
              <w:pStyle w:val="TableText"/>
              <w:keepNext/>
            </w:pPr>
            <w:r>
              <w:t>Sterile swabs for bacterial culture</w:t>
            </w:r>
          </w:p>
        </w:tc>
        <w:tc>
          <w:tcPr>
            <w:tcW w:w="3020" w:type="dxa"/>
          </w:tcPr>
          <w:p w14:paraId="30548048" w14:textId="0F5229A3" w:rsidR="00FA1AAB" w:rsidRDefault="002F4EB7" w:rsidP="00564A07">
            <w:pPr>
              <w:pStyle w:val="TableText"/>
              <w:keepNext/>
            </w:pPr>
            <w:r>
              <w:t>–</w:t>
            </w:r>
          </w:p>
        </w:tc>
        <w:tc>
          <w:tcPr>
            <w:tcW w:w="3020" w:type="dxa"/>
          </w:tcPr>
          <w:p w14:paraId="34CA154F" w14:textId="2AF6D9CD" w:rsidR="00FA1AAB" w:rsidRDefault="00891707" w:rsidP="00564A07">
            <w:pPr>
              <w:pStyle w:val="TableText"/>
              <w:keepNext/>
            </w:pPr>
            <w:r w:rsidRPr="00891707">
              <w:t>ab</w:t>
            </w:r>
            <w:r w:rsidR="009B0CB1">
              <w:t>d</w:t>
            </w:r>
            <w:r w:rsidRPr="00891707">
              <w:t>ominal cavity, uterus peritoneal fluid</w:t>
            </w:r>
          </w:p>
        </w:tc>
      </w:tr>
      <w:tr w:rsidR="00FA1AAB" w14:paraId="76F5526A" w14:textId="77777777" w:rsidTr="00395E64">
        <w:tc>
          <w:tcPr>
            <w:tcW w:w="3020" w:type="dxa"/>
          </w:tcPr>
          <w:p w14:paraId="6D760084" w14:textId="11DA4DF4" w:rsidR="00FA1AAB" w:rsidRDefault="00891707" w:rsidP="00564A07">
            <w:pPr>
              <w:pStyle w:val="TableText"/>
              <w:keepNext/>
            </w:pPr>
            <w:r>
              <w:t>Sterile collection container (no media)</w:t>
            </w:r>
          </w:p>
        </w:tc>
        <w:tc>
          <w:tcPr>
            <w:tcW w:w="3020" w:type="dxa"/>
          </w:tcPr>
          <w:p w14:paraId="62FEBFD6" w14:textId="7C0D5F27" w:rsidR="00FA1AAB" w:rsidRDefault="002F4EB7" w:rsidP="00564A07">
            <w:pPr>
              <w:pStyle w:val="TableText"/>
              <w:keepNext/>
            </w:pPr>
            <w:r>
              <w:t>–</w:t>
            </w:r>
          </w:p>
        </w:tc>
        <w:tc>
          <w:tcPr>
            <w:tcW w:w="3020" w:type="dxa"/>
          </w:tcPr>
          <w:p w14:paraId="6212668E" w14:textId="4509C13C" w:rsidR="00FA1AAB" w:rsidRDefault="00891707" w:rsidP="00564A07">
            <w:pPr>
              <w:pStyle w:val="TableText"/>
              <w:keepNext/>
            </w:pPr>
            <w:r>
              <w:t>foetus, tonsil, spleen, lymph nodes, lung, brain, kidney, ileum</w:t>
            </w:r>
          </w:p>
        </w:tc>
      </w:tr>
      <w:tr w:rsidR="00FA1AAB" w14:paraId="46642CE6" w14:textId="77777777" w:rsidTr="00395E64">
        <w:tc>
          <w:tcPr>
            <w:tcW w:w="3020" w:type="dxa"/>
          </w:tcPr>
          <w:p w14:paraId="3C679DE0" w14:textId="708D5FB4" w:rsidR="00FA1AAB" w:rsidRDefault="00891707" w:rsidP="00564A07">
            <w:pPr>
              <w:pStyle w:val="TableText"/>
            </w:pPr>
            <w:r>
              <w:t>10% neutral buffered formalin</w:t>
            </w:r>
          </w:p>
        </w:tc>
        <w:tc>
          <w:tcPr>
            <w:tcW w:w="3020" w:type="dxa"/>
          </w:tcPr>
          <w:p w14:paraId="6E206D78" w14:textId="28084CB0" w:rsidR="00FA1AAB" w:rsidRDefault="002F4EB7" w:rsidP="00564A07">
            <w:pPr>
              <w:pStyle w:val="TableText"/>
            </w:pPr>
            <w:r>
              <w:t>–</w:t>
            </w:r>
          </w:p>
        </w:tc>
        <w:tc>
          <w:tcPr>
            <w:tcW w:w="3020" w:type="dxa"/>
          </w:tcPr>
          <w:p w14:paraId="6D147F4A" w14:textId="153B38E0" w:rsidR="00FA1AAB" w:rsidRDefault="00891707" w:rsidP="00564A07">
            <w:pPr>
              <w:pStyle w:val="TableText"/>
            </w:pPr>
            <w:r>
              <w:t>tonsil, spleen, lymph nodes, lung, brain, kidney, ileum</w:t>
            </w:r>
          </w:p>
        </w:tc>
      </w:tr>
    </w:tbl>
    <w:p w14:paraId="6A88D1FE" w14:textId="77777777" w:rsidR="00FA1AAB" w:rsidRDefault="00FA1AAB" w:rsidP="00891707">
      <w:pPr>
        <w:pStyle w:val="Heading5"/>
        <w:spacing w:before="240" w:after="120"/>
      </w:pPr>
      <w:r>
        <w:t>Transport of samples</w:t>
      </w:r>
    </w:p>
    <w:p w14:paraId="1DECE534" w14:textId="77777777" w:rsidR="00FA1AAB" w:rsidRDefault="00FA1AAB" w:rsidP="00160DE4">
      <w:pPr>
        <w:spacing w:after="120"/>
      </w:pPr>
      <w:r>
        <w:t>For transport:</w:t>
      </w:r>
    </w:p>
    <w:p w14:paraId="2421ACE5" w14:textId="04558731" w:rsidR="00FA1AAB" w:rsidRDefault="00FA1AAB" w:rsidP="00891707">
      <w:pPr>
        <w:pStyle w:val="ListBullet"/>
      </w:pPr>
      <w:r>
        <w:t>chill blood samples and unpreserved tissue samples at either 4</w:t>
      </w:r>
      <w:r w:rsidR="00891707">
        <w:t> </w:t>
      </w:r>
      <w:r w:rsidR="00891707" w:rsidRPr="005E7363">
        <w:t>°</w:t>
      </w:r>
      <w:r>
        <w:t>C, or with frozen gel packs</w:t>
      </w:r>
    </w:p>
    <w:p w14:paraId="08CDFD4A" w14:textId="7A96F69E" w:rsidR="00FA1AAB" w:rsidRDefault="00FA1AAB" w:rsidP="00891707">
      <w:pPr>
        <w:pStyle w:val="ListBullet"/>
      </w:pPr>
      <w:r>
        <w:t>DO NOT FREEZE SAMPLES at -20</w:t>
      </w:r>
      <w:r w:rsidR="00891707">
        <w:t> </w:t>
      </w:r>
      <w:r w:rsidR="00891707" w:rsidRPr="005E7363">
        <w:t>°</w:t>
      </w:r>
      <w:r>
        <w:t>C; it reduces the sensitivit</w:t>
      </w:r>
      <w:r w:rsidR="00891707">
        <w:t>y when used for virus isolation a</w:t>
      </w:r>
      <w:r>
        <w:t>nd molecular diagnostic tests</w:t>
      </w:r>
    </w:p>
    <w:p w14:paraId="617AC1BE" w14:textId="15BEAA5A" w:rsidR="00FA1AAB" w:rsidRDefault="00FA1AAB" w:rsidP="00891707">
      <w:pPr>
        <w:pStyle w:val="ListBullet"/>
      </w:pPr>
      <w:r>
        <w:t>send samples with dry ice if the journey is expected to take several days</w:t>
      </w:r>
    </w:p>
    <w:p w14:paraId="3D678943" w14:textId="7A147ED5" w:rsidR="00FA1AAB" w:rsidRDefault="00FA1AAB" w:rsidP="00891707">
      <w:pPr>
        <w:pStyle w:val="ListBullet"/>
      </w:pPr>
      <w:r>
        <w:t>formalin fixed tissue can be sent at room temperature.</w:t>
      </w:r>
    </w:p>
    <w:p w14:paraId="4809B71E" w14:textId="77777777" w:rsidR="00FA1AAB" w:rsidRDefault="00FA1AAB" w:rsidP="00160DE4">
      <w:pPr>
        <w:pStyle w:val="Heading5"/>
        <w:spacing w:after="120"/>
      </w:pPr>
      <w:r>
        <w:t>Sample submission</w:t>
      </w:r>
    </w:p>
    <w:p w14:paraId="149AF529" w14:textId="7990D51B" w:rsidR="00FA1AAB" w:rsidRDefault="00FA1AAB" w:rsidP="00FA1AAB">
      <w:r>
        <w:t>The relevant state or territory laboratory should coordinate sample packaging and</w:t>
      </w:r>
      <w:r w:rsidR="00891707">
        <w:t xml:space="preserve"> </w:t>
      </w:r>
      <w:r>
        <w:t xml:space="preserve">consignment for delivery to </w:t>
      </w:r>
      <w:r w:rsidR="00D4760A">
        <w:t xml:space="preserve">the </w:t>
      </w:r>
      <w:r w:rsidR="00D4760A" w:rsidRPr="00B70E93">
        <w:t>Australian Centre for Disease Preparedness</w:t>
      </w:r>
      <w:r>
        <w:t>.</w:t>
      </w:r>
    </w:p>
    <w:p w14:paraId="48E5BF37" w14:textId="43E91664" w:rsidR="00FA1AAB" w:rsidRPr="00160DE4" w:rsidRDefault="00FA1AAB" w:rsidP="00EB745E">
      <w:pPr>
        <w:pStyle w:val="Heading2"/>
      </w:pPr>
      <w:bookmarkStart w:id="64" w:name="_Emergency_animal_diseases"/>
      <w:bookmarkStart w:id="65" w:name="_Toc20223467"/>
      <w:bookmarkEnd w:id="64"/>
      <w:r w:rsidRPr="00160DE4">
        <w:lastRenderedPageBreak/>
        <w:t>E</w:t>
      </w:r>
      <w:r w:rsidR="005556BA">
        <w:t>mergency animal diseases</w:t>
      </w:r>
      <w:bookmarkEnd w:id="65"/>
    </w:p>
    <w:p w14:paraId="08338A78" w14:textId="33D5EECB" w:rsidR="00FA1AAB" w:rsidRDefault="00081AC2" w:rsidP="00564A07">
      <w:pPr>
        <w:pStyle w:val="Heading3"/>
        <w:pageBreakBefore w:val="0"/>
      </w:pPr>
      <w:bookmarkStart w:id="66" w:name="_CHAPTER_3.1:_African"/>
      <w:bookmarkStart w:id="67" w:name="_Toc20223468"/>
      <w:bookmarkEnd w:id="66"/>
      <w:r>
        <w:t>African horse sickness</w:t>
      </w:r>
      <w:bookmarkEnd w:id="67"/>
    </w:p>
    <w:p w14:paraId="5FC85D7C" w14:textId="77777777" w:rsidR="00081AC2" w:rsidRDefault="00081AC2" w:rsidP="00081AC2">
      <w:pPr>
        <w:pStyle w:val="Heading4"/>
        <w:numPr>
          <w:ilvl w:val="0"/>
          <w:numId w:val="0"/>
        </w:numPr>
        <w:spacing w:before="120" w:after="120"/>
        <w:ind w:left="964" w:hanging="964"/>
      </w:pPr>
      <w:r>
        <w:t>Fast facts</w:t>
      </w:r>
    </w:p>
    <w:p w14:paraId="243AD1CF" w14:textId="0F855F7C" w:rsidR="00081AC2" w:rsidRDefault="00081AC2" w:rsidP="00081AC2">
      <w:r>
        <w:t xml:space="preserve">African horse sickness (AHS) is an exotic arthropod-borne viral disease of </w:t>
      </w:r>
      <w:r w:rsidRPr="00DC5418">
        <w:rPr>
          <w:i/>
        </w:rPr>
        <w:t>Equidae</w:t>
      </w:r>
      <w:r>
        <w:t xml:space="preserve"> transmitted by certain species of </w:t>
      </w:r>
      <w:proofErr w:type="spellStart"/>
      <w:r w:rsidRPr="00DC5418">
        <w:rPr>
          <w:i/>
        </w:rPr>
        <w:t>Culicoides</w:t>
      </w:r>
      <w:proofErr w:type="spellEnd"/>
      <w:r>
        <w:t>.</w:t>
      </w:r>
    </w:p>
    <w:p w14:paraId="7F8FBB53" w14:textId="77777777" w:rsidR="00081AC2" w:rsidRDefault="00081AC2" w:rsidP="00160DE4">
      <w:pPr>
        <w:pStyle w:val="Heading5"/>
        <w:spacing w:after="120"/>
      </w:pPr>
      <w:r>
        <w:t>Organism</w:t>
      </w:r>
    </w:p>
    <w:p w14:paraId="48126A25" w14:textId="77777777" w:rsidR="00081AC2" w:rsidRDefault="00081AC2" w:rsidP="00160DE4">
      <w:pPr>
        <w:spacing w:after="120"/>
      </w:pPr>
      <w:r>
        <w:t>AHS virus (AHSV):</w:t>
      </w:r>
    </w:p>
    <w:p w14:paraId="057EE530" w14:textId="41DCB15C" w:rsidR="00081AC2" w:rsidRDefault="00081AC2" w:rsidP="00081AC2">
      <w:pPr>
        <w:pStyle w:val="ListBullet"/>
      </w:pPr>
      <w:r>
        <w:t>has nine different serotypes</w:t>
      </w:r>
    </w:p>
    <w:p w14:paraId="3F686A05" w14:textId="4FC6EAD5" w:rsidR="00081AC2" w:rsidRDefault="00081AC2" w:rsidP="00081AC2">
      <w:pPr>
        <w:pStyle w:val="ListBullet"/>
      </w:pPr>
      <w:r>
        <w:t>multiplies in regional lymph nodes and is followed by primary viraemia, with subsequent dissemination to target organs.</w:t>
      </w:r>
    </w:p>
    <w:p w14:paraId="23B80B2C" w14:textId="77777777" w:rsidR="00081AC2" w:rsidRDefault="00081AC2" w:rsidP="00081AC2">
      <w:pPr>
        <w:pStyle w:val="Heading5"/>
        <w:spacing w:before="120" w:after="120"/>
      </w:pPr>
      <w:r>
        <w:t>Susceptible species</w:t>
      </w:r>
    </w:p>
    <w:p w14:paraId="66916A27" w14:textId="77777777" w:rsidR="00081AC2" w:rsidRDefault="00081AC2" w:rsidP="00160DE4">
      <w:pPr>
        <w:spacing w:after="120"/>
      </w:pPr>
      <w:r>
        <w:t>AHS affects:</w:t>
      </w:r>
    </w:p>
    <w:p w14:paraId="34441946" w14:textId="2F73312F" w:rsidR="00081AC2" w:rsidRDefault="00081AC2" w:rsidP="00081AC2">
      <w:pPr>
        <w:pStyle w:val="ListBullet"/>
      </w:pPr>
      <w:r>
        <w:t xml:space="preserve">all species of </w:t>
      </w:r>
      <w:r w:rsidRPr="00DC5418">
        <w:rPr>
          <w:i/>
        </w:rPr>
        <w:t>Equidae</w:t>
      </w:r>
      <w:r>
        <w:t xml:space="preserve"> (although not all show clinical signs)</w:t>
      </w:r>
    </w:p>
    <w:p w14:paraId="338A65AD" w14:textId="447740EF" w:rsidR="00081AC2" w:rsidRDefault="00081AC2" w:rsidP="00081AC2">
      <w:pPr>
        <w:pStyle w:val="ListBullet"/>
      </w:pPr>
      <w:r>
        <w:t>dogs and camels (dead-end hosts).</w:t>
      </w:r>
    </w:p>
    <w:p w14:paraId="5F6B701E" w14:textId="77777777" w:rsidR="00081AC2" w:rsidRDefault="00081AC2" w:rsidP="00081AC2">
      <w:pPr>
        <w:pStyle w:val="Heading5"/>
        <w:spacing w:before="120" w:after="120"/>
      </w:pPr>
      <w:r>
        <w:t>Economic impact</w:t>
      </w:r>
    </w:p>
    <w:p w14:paraId="74C3DD1D" w14:textId="4DE3E40E" w:rsidR="00081AC2" w:rsidRDefault="00081AC2" w:rsidP="00081AC2">
      <w:r>
        <w:t>There is potential for significant economic loss associated with high mortality in horses, as well as restrictions on animal movements and international trade.</w:t>
      </w:r>
    </w:p>
    <w:p w14:paraId="19069D65" w14:textId="77777777" w:rsidR="00081AC2" w:rsidRDefault="00081AC2" w:rsidP="0016164C">
      <w:pPr>
        <w:pStyle w:val="Heading5"/>
        <w:spacing w:before="120" w:after="120"/>
      </w:pPr>
      <w:r>
        <w:t>Epidemiology</w:t>
      </w:r>
    </w:p>
    <w:p w14:paraId="2DD0E8E9" w14:textId="77777777" w:rsidR="00081AC2" w:rsidRDefault="00081AC2" w:rsidP="0016164C">
      <w:pPr>
        <w:spacing w:after="120"/>
      </w:pPr>
      <w:r>
        <w:t>AHS:</w:t>
      </w:r>
    </w:p>
    <w:p w14:paraId="5B6D4A6C" w14:textId="4432D38D" w:rsidR="00081AC2" w:rsidRDefault="00081AC2" w:rsidP="0016164C">
      <w:pPr>
        <w:pStyle w:val="ListBullet"/>
      </w:pPr>
      <w:r>
        <w:t>distribution is determined by the</w:t>
      </w:r>
      <w:r w:rsidR="0016164C">
        <w:t xml:space="preserve"> </w:t>
      </w:r>
      <w:r>
        <w:t>presence of competent vectors</w:t>
      </w:r>
    </w:p>
    <w:p w14:paraId="72322BC5" w14:textId="33D200B8" w:rsidR="00081AC2" w:rsidRDefault="00081AC2" w:rsidP="0016164C">
      <w:pPr>
        <w:pStyle w:val="ListBullet"/>
      </w:pPr>
      <w:r>
        <w:t>morbidity depends on species, previous</w:t>
      </w:r>
      <w:r w:rsidR="0016164C">
        <w:t xml:space="preserve"> </w:t>
      </w:r>
      <w:r>
        <w:t>immunity and the form of disease</w:t>
      </w:r>
    </w:p>
    <w:p w14:paraId="276690F0" w14:textId="5439DE39" w:rsidR="00081AC2" w:rsidRDefault="00081AC2" w:rsidP="0016164C">
      <w:pPr>
        <w:pStyle w:val="ListBullet"/>
      </w:pPr>
      <w:r>
        <w:t>can cause mortalities, with horses</w:t>
      </w:r>
      <w:r w:rsidR="0016164C">
        <w:t xml:space="preserve"> </w:t>
      </w:r>
      <w:r>
        <w:t>particularly susceptible (up to</w:t>
      </w:r>
      <w:r w:rsidR="0016164C">
        <w:t xml:space="preserve"> </w:t>
      </w:r>
      <w:r>
        <w:t>95 per cent).</w:t>
      </w:r>
    </w:p>
    <w:p w14:paraId="24D31830" w14:textId="77777777" w:rsidR="00081AC2" w:rsidRDefault="00081AC2" w:rsidP="0016164C">
      <w:pPr>
        <w:pStyle w:val="Heading5"/>
        <w:spacing w:before="120" w:after="120"/>
      </w:pPr>
      <w:r>
        <w:t>Transmission</w:t>
      </w:r>
    </w:p>
    <w:p w14:paraId="43B0FE2B" w14:textId="66C041A3" w:rsidR="00081AC2" w:rsidRDefault="00081AC2" w:rsidP="00081AC2">
      <w:r>
        <w:t>Transmission occurs primarily through</w:t>
      </w:r>
      <w:r w:rsidR="0016164C">
        <w:t xml:space="preserve"> </w:t>
      </w:r>
      <w:proofErr w:type="spellStart"/>
      <w:r w:rsidRPr="00DC5418">
        <w:rPr>
          <w:i/>
        </w:rPr>
        <w:t>Culicoides</w:t>
      </w:r>
      <w:proofErr w:type="spellEnd"/>
      <w:r>
        <w:t xml:space="preserve"> vectors.</w:t>
      </w:r>
    </w:p>
    <w:p w14:paraId="2820C799" w14:textId="77777777" w:rsidR="00081AC2" w:rsidRDefault="00081AC2" w:rsidP="0016164C">
      <w:pPr>
        <w:pStyle w:val="Heading5"/>
        <w:spacing w:before="120" w:after="120"/>
      </w:pPr>
      <w:r>
        <w:t>Clinical signs</w:t>
      </w:r>
    </w:p>
    <w:p w14:paraId="3C0A8715" w14:textId="39BB6B0A" w:rsidR="00081AC2" w:rsidRDefault="00081AC2" w:rsidP="0016164C">
      <w:pPr>
        <w:spacing w:after="120"/>
      </w:pPr>
      <w:r>
        <w:t xml:space="preserve">The disease may present as a </w:t>
      </w:r>
      <w:proofErr w:type="spellStart"/>
      <w:r>
        <w:t>peracute</w:t>
      </w:r>
      <w:proofErr w:type="spellEnd"/>
      <w:r w:rsidR="0016164C">
        <w:t xml:space="preserve"> </w:t>
      </w:r>
      <w:r>
        <w:t>(pulmonary) form, subacute oedematous</w:t>
      </w:r>
      <w:r w:rsidR="0016164C">
        <w:t xml:space="preserve"> </w:t>
      </w:r>
      <w:r>
        <w:t>(cardiac) form, and acute mixed form</w:t>
      </w:r>
      <w:r w:rsidR="0016164C">
        <w:t xml:space="preserve"> </w:t>
      </w:r>
      <w:r>
        <w:t>or as horse sickness fever. Clinical signs</w:t>
      </w:r>
      <w:r w:rsidR="0016164C">
        <w:t xml:space="preserve"> </w:t>
      </w:r>
      <w:r>
        <w:t>may include:</w:t>
      </w:r>
    </w:p>
    <w:p w14:paraId="7AED04EC" w14:textId="55E16505" w:rsidR="00081AC2" w:rsidRDefault="00081AC2" w:rsidP="0016164C">
      <w:pPr>
        <w:pStyle w:val="ListBullet"/>
      </w:pPr>
      <w:r>
        <w:t>pyrexia</w:t>
      </w:r>
    </w:p>
    <w:p w14:paraId="71E2B8D5" w14:textId="096F1356" w:rsidR="00081AC2" w:rsidRDefault="00081AC2" w:rsidP="0016164C">
      <w:pPr>
        <w:pStyle w:val="ListBullet"/>
      </w:pPr>
      <w:r>
        <w:t>laboured breathing and coughing</w:t>
      </w:r>
    </w:p>
    <w:p w14:paraId="21D9C130" w14:textId="452F9807" w:rsidR="00081AC2" w:rsidRDefault="00081AC2" w:rsidP="0016164C">
      <w:pPr>
        <w:pStyle w:val="ListBullet"/>
      </w:pPr>
      <w:r>
        <w:t>pulmonary oedema</w:t>
      </w:r>
    </w:p>
    <w:p w14:paraId="3B94C13B" w14:textId="4F40257F" w:rsidR="00081AC2" w:rsidRDefault="00081AC2" w:rsidP="0016164C">
      <w:pPr>
        <w:pStyle w:val="ListBullet"/>
      </w:pPr>
      <w:r>
        <w:t>oedema of the head, conjunctiva, neck,</w:t>
      </w:r>
      <w:r w:rsidR="0016164C">
        <w:t xml:space="preserve"> </w:t>
      </w:r>
      <w:r>
        <w:t>brisket, ventral thorax and abdomen</w:t>
      </w:r>
    </w:p>
    <w:p w14:paraId="451F52BD" w14:textId="670AA86C" w:rsidR="00081AC2" w:rsidRDefault="00081AC2" w:rsidP="0016164C">
      <w:pPr>
        <w:pStyle w:val="ListBullet"/>
      </w:pPr>
      <w:r>
        <w:t>death (which is common and can</w:t>
      </w:r>
      <w:r w:rsidR="0016164C">
        <w:t xml:space="preserve"> </w:t>
      </w:r>
      <w:r>
        <w:t>occur suddenly).</w:t>
      </w:r>
    </w:p>
    <w:p w14:paraId="5DB5EC4F" w14:textId="77777777" w:rsidR="00081AC2" w:rsidRDefault="00081AC2" w:rsidP="0016164C">
      <w:pPr>
        <w:pStyle w:val="Heading5"/>
        <w:spacing w:before="120" w:after="120"/>
      </w:pPr>
      <w:r>
        <w:lastRenderedPageBreak/>
        <w:t>Post-mortem</w:t>
      </w:r>
    </w:p>
    <w:p w14:paraId="3E447086" w14:textId="600CE626" w:rsidR="00081AC2" w:rsidRDefault="00081AC2" w:rsidP="0016164C">
      <w:pPr>
        <w:spacing w:after="120"/>
      </w:pPr>
      <w:r>
        <w:t>Gross lesions vary depending on the</w:t>
      </w:r>
      <w:r w:rsidR="0016164C">
        <w:t xml:space="preserve"> </w:t>
      </w:r>
      <w:r>
        <w:t>form of the disease, and lesions are not</w:t>
      </w:r>
      <w:r w:rsidR="0016164C">
        <w:t xml:space="preserve"> </w:t>
      </w:r>
      <w:r>
        <w:t>pathognomonic. The</w:t>
      </w:r>
      <w:r w:rsidR="007768A2">
        <w:t>se</w:t>
      </w:r>
      <w:r>
        <w:t xml:space="preserve"> may be found:</w:t>
      </w:r>
    </w:p>
    <w:p w14:paraId="629DA303" w14:textId="68EF778A" w:rsidR="00081AC2" w:rsidRDefault="00081AC2" w:rsidP="0016164C">
      <w:pPr>
        <w:pStyle w:val="ListBullet"/>
      </w:pPr>
      <w:r>
        <w:t>subpleural and interlobular oedema</w:t>
      </w:r>
    </w:p>
    <w:p w14:paraId="585A05BD" w14:textId="56F9A5E2" w:rsidR="00081AC2" w:rsidRDefault="00081AC2" w:rsidP="0016164C">
      <w:pPr>
        <w:pStyle w:val="ListBullet"/>
      </w:pPr>
      <w:r>
        <w:t>subcutaneous and intermuscular</w:t>
      </w:r>
      <w:r w:rsidR="0016164C">
        <w:t xml:space="preserve"> </w:t>
      </w:r>
      <w:r>
        <w:t>connective tissue oedema.</w:t>
      </w:r>
    </w:p>
    <w:p w14:paraId="109B085E" w14:textId="77777777" w:rsidR="00081AC2" w:rsidRDefault="00081AC2" w:rsidP="0016164C">
      <w:pPr>
        <w:pStyle w:val="Heading5"/>
        <w:spacing w:before="120" w:after="120"/>
      </w:pPr>
      <w:r>
        <w:t>Samples</w:t>
      </w:r>
    </w:p>
    <w:p w14:paraId="269CB66C" w14:textId="77777777" w:rsidR="00081AC2" w:rsidRDefault="00081AC2" w:rsidP="0016164C">
      <w:pPr>
        <w:spacing w:after="120"/>
      </w:pPr>
      <w:r>
        <w:t>Collect:</w:t>
      </w:r>
    </w:p>
    <w:p w14:paraId="650F1085" w14:textId="7C103243" w:rsidR="00081AC2" w:rsidRDefault="00081AC2" w:rsidP="0016164C">
      <w:pPr>
        <w:pStyle w:val="ListBullet"/>
      </w:pPr>
      <w:r>
        <w:t>blood samples (EDTA and plain tubes)</w:t>
      </w:r>
    </w:p>
    <w:p w14:paraId="5DEE89F0" w14:textId="5DF28F9E" w:rsidR="00081AC2" w:rsidRDefault="00081AC2" w:rsidP="0016164C">
      <w:pPr>
        <w:pStyle w:val="ListBullet"/>
      </w:pPr>
      <w:r>
        <w:t>lymph nodes (especially mesenteric</w:t>
      </w:r>
      <w:r w:rsidR="0016164C">
        <w:t xml:space="preserve"> </w:t>
      </w:r>
      <w:r>
        <w:t>and bronchial), lungs, spleen from</w:t>
      </w:r>
      <w:r w:rsidR="0016164C">
        <w:t xml:space="preserve"> </w:t>
      </w:r>
      <w:r>
        <w:t>dead horses.</w:t>
      </w:r>
    </w:p>
    <w:p w14:paraId="232EA025" w14:textId="77777777" w:rsidR="00081AC2" w:rsidRDefault="00081AC2" w:rsidP="0016164C">
      <w:pPr>
        <w:pStyle w:val="Heading5"/>
        <w:spacing w:before="120" w:after="120"/>
      </w:pPr>
      <w:r>
        <w:t>Actions to take</w:t>
      </w:r>
    </w:p>
    <w:p w14:paraId="4EC26AC1" w14:textId="77777777" w:rsidR="00081AC2" w:rsidRDefault="00081AC2" w:rsidP="0016164C">
      <w:pPr>
        <w:spacing w:after="120"/>
      </w:pPr>
      <w:r>
        <w:t>If you suspect a case of AHS:</w:t>
      </w:r>
    </w:p>
    <w:p w14:paraId="135945DC" w14:textId="69B37F73" w:rsidR="00081AC2" w:rsidRDefault="00081AC2" w:rsidP="0016164C">
      <w:pPr>
        <w:pStyle w:val="ListBullet"/>
      </w:pPr>
      <w:r>
        <w:t>call the Emergency Animal Disease Watch</w:t>
      </w:r>
      <w:r w:rsidR="0016164C">
        <w:t xml:space="preserve"> </w:t>
      </w:r>
      <w:r>
        <w:t>Hotline (1800 675 888) immediately or</w:t>
      </w:r>
      <w:r w:rsidR="0016164C">
        <w:t xml:space="preserve"> </w:t>
      </w:r>
      <w:r>
        <w:t>contact a government veterinarian in your</w:t>
      </w:r>
      <w:r w:rsidR="0016164C">
        <w:t xml:space="preserve"> </w:t>
      </w:r>
      <w:r>
        <w:t>state or territory</w:t>
      </w:r>
    </w:p>
    <w:p w14:paraId="1EEBCE22" w14:textId="05691566" w:rsidR="00081AC2" w:rsidRPr="00FA1AAB" w:rsidRDefault="00081AC2" w:rsidP="0016164C">
      <w:pPr>
        <w:pStyle w:val="ListBullet"/>
      </w:pPr>
      <w:r>
        <w:t>isolate suspected cases and implement</w:t>
      </w:r>
      <w:r w:rsidR="0016164C">
        <w:t xml:space="preserve"> </w:t>
      </w:r>
      <w:r>
        <w:t>biocontainment protocols (including</w:t>
      </w:r>
      <w:r w:rsidR="0016164C">
        <w:t xml:space="preserve"> </w:t>
      </w:r>
      <w:r>
        <w:t>movement controls and protection of</w:t>
      </w:r>
      <w:r w:rsidR="0016164C">
        <w:t xml:space="preserve"> </w:t>
      </w:r>
      <w:r>
        <w:t>animals from vectors) until advised by</w:t>
      </w:r>
      <w:r w:rsidR="0016164C">
        <w:t xml:space="preserve"> </w:t>
      </w:r>
      <w:r>
        <w:t>government veterinary authorities.</w:t>
      </w:r>
    </w:p>
    <w:p w14:paraId="6E369139" w14:textId="77777777" w:rsidR="0016164C" w:rsidRDefault="0016164C" w:rsidP="00564A07">
      <w:pPr>
        <w:pStyle w:val="Heading4"/>
        <w:numPr>
          <w:ilvl w:val="0"/>
          <w:numId w:val="0"/>
        </w:numPr>
        <w:ind w:left="964" w:hanging="964"/>
      </w:pPr>
      <w:r w:rsidRPr="00121ED0">
        <w:t>Introduction</w:t>
      </w:r>
    </w:p>
    <w:p w14:paraId="20D4ABE6" w14:textId="212EA7BC" w:rsidR="0016164C" w:rsidRDefault="0016164C" w:rsidP="0016164C">
      <w:r>
        <w:t xml:space="preserve">African horse sickness (AHS) is an arthropod-borne infectious (but non-contagious) viral disease affecting all species of </w:t>
      </w:r>
      <w:r w:rsidRPr="00DC5418">
        <w:rPr>
          <w:i/>
        </w:rPr>
        <w:t>Equidae</w:t>
      </w:r>
      <w:r>
        <w:t>.</w:t>
      </w:r>
    </w:p>
    <w:p w14:paraId="19D36814" w14:textId="77777777" w:rsidR="0016164C" w:rsidRDefault="0016164C" w:rsidP="00DC5418">
      <w:pPr>
        <w:pStyle w:val="Heading5"/>
        <w:spacing w:before="120" w:after="120"/>
      </w:pPr>
      <w:r>
        <w:t>Disease agent and susceptible species</w:t>
      </w:r>
    </w:p>
    <w:p w14:paraId="5E4C92B8" w14:textId="77777777" w:rsidR="0016164C" w:rsidRDefault="0016164C" w:rsidP="00160DE4">
      <w:pPr>
        <w:spacing w:after="120"/>
      </w:pPr>
      <w:r>
        <w:t>African horse sickness virus (AHSV):</w:t>
      </w:r>
    </w:p>
    <w:p w14:paraId="3AA57350" w14:textId="184B82A0" w:rsidR="0016164C" w:rsidRDefault="0016164C" w:rsidP="00DC5418">
      <w:pPr>
        <w:pStyle w:val="ListBullet"/>
      </w:pPr>
      <w:r>
        <w:t xml:space="preserve">is a double-stranded RNA virus belonging to the genus </w:t>
      </w:r>
      <w:proofErr w:type="spellStart"/>
      <w:r w:rsidRPr="00DC5418">
        <w:rPr>
          <w:i/>
        </w:rPr>
        <w:t>Orbivirus</w:t>
      </w:r>
      <w:proofErr w:type="spellEnd"/>
      <w:r>
        <w:t xml:space="preserve"> and family </w:t>
      </w:r>
      <w:r w:rsidRPr="00DC5418">
        <w:rPr>
          <w:i/>
        </w:rPr>
        <w:t>Reoviridae</w:t>
      </w:r>
    </w:p>
    <w:p w14:paraId="78458F10" w14:textId="6DD31A31" w:rsidR="0016164C" w:rsidRDefault="0016164C" w:rsidP="00DC5418">
      <w:pPr>
        <w:pStyle w:val="ListBullet"/>
      </w:pPr>
      <w:r>
        <w:t>has nine different serotypes and some serotypes are cross protective</w:t>
      </w:r>
    </w:p>
    <w:p w14:paraId="1F8E5233" w14:textId="1E7E986C" w:rsidR="0016164C" w:rsidRDefault="0016164C" w:rsidP="00DC5418">
      <w:pPr>
        <w:pStyle w:val="ListBullet"/>
      </w:pPr>
      <w:r>
        <w:t>mainly affects equids, with horses, mules, donkeys and zebras the primary hosts</w:t>
      </w:r>
    </w:p>
    <w:p w14:paraId="31F42BE5" w14:textId="59E8126D" w:rsidR="0016164C" w:rsidRDefault="0016164C" w:rsidP="00DC5418">
      <w:pPr>
        <w:pStyle w:val="ListBullet"/>
      </w:pPr>
      <w:r>
        <w:t>causes the most serious infections in horses (mortality up to 95 per cent)</w:t>
      </w:r>
    </w:p>
    <w:p w14:paraId="0BAB963B" w14:textId="7C0E40D8" w:rsidR="0016164C" w:rsidRDefault="0016164C" w:rsidP="00DC5418">
      <w:pPr>
        <w:pStyle w:val="ListBullet"/>
      </w:pPr>
      <w:r>
        <w:t>is also known to affect dogs, usually (but not excl</w:t>
      </w:r>
      <w:r w:rsidR="00DC5418">
        <w:t xml:space="preserve">usively) following ingestion of </w:t>
      </w:r>
      <w:r>
        <w:t>virus-infected meat. However, dogs are considered dead-end hosts</w:t>
      </w:r>
    </w:p>
    <w:p w14:paraId="65E46517" w14:textId="050FE49F" w:rsidR="0016164C" w:rsidRDefault="0016164C" w:rsidP="00DC5418">
      <w:pPr>
        <w:pStyle w:val="ListBullet"/>
      </w:pPr>
      <w:r>
        <w:t>is thought to be maintained in the environment in m</w:t>
      </w:r>
      <w:r w:rsidR="00DC5418">
        <w:t xml:space="preserve">ost regions of Africa by zebras </w:t>
      </w:r>
      <w:r>
        <w:t xml:space="preserve">which are often </w:t>
      </w:r>
      <w:proofErr w:type="spellStart"/>
      <w:r>
        <w:t>subclinically</w:t>
      </w:r>
      <w:proofErr w:type="spellEnd"/>
      <w:r>
        <w:t xml:space="preserve"> infected natural reservoir hosts</w:t>
      </w:r>
    </w:p>
    <w:p w14:paraId="58CF8EEF" w14:textId="4422A11C" w:rsidR="0016164C" w:rsidRDefault="0016164C" w:rsidP="00DC5418">
      <w:pPr>
        <w:pStyle w:val="ListBullet"/>
      </w:pPr>
      <w:r>
        <w:t xml:space="preserve">antibodies have been reported in camels and African </w:t>
      </w:r>
      <w:proofErr w:type="gramStart"/>
      <w:r w:rsidR="00DC5418">
        <w:t>elephants</w:t>
      </w:r>
      <w:proofErr w:type="gramEnd"/>
      <w:r w:rsidR="00DC5418">
        <w:t xml:space="preserve"> but these species are </w:t>
      </w:r>
      <w:r>
        <w:t>not considered significant in the epidemiology.</w:t>
      </w:r>
    </w:p>
    <w:p w14:paraId="2DAB47B5" w14:textId="77777777" w:rsidR="0016164C" w:rsidRDefault="0016164C" w:rsidP="00DC5418">
      <w:pPr>
        <w:pStyle w:val="Heading5"/>
        <w:spacing w:before="120" w:after="120"/>
      </w:pPr>
      <w:r>
        <w:t>Distribution</w:t>
      </w:r>
    </w:p>
    <w:p w14:paraId="1EEABF46" w14:textId="77777777" w:rsidR="0016164C" w:rsidRDefault="0016164C" w:rsidP="00160DE4">
      <w:pPr>
        <w:spacing w:after="120"/>
      </w:pPr>
      <w:r>
        <w:t>AHS:</w:t>
      </w:r>
    </w:p>
    <w:p w14:paraId="2EB8B613" w14:textId="6A9500F5" w:rsidR="0016164C" w:rsidRDefault="0016164C" w:rsidP="00DC5418">
      <w:pPr>
        <w:pStyle w:val="ListBullet"/>
      </w:pPr>
      <w:r>
        <w:t>geographical distribution and seasonal occurrence are dependent on competent vectors,</w:t>
      </w:r>
    </w:p>
    <w:p w14:paraId="1977942D" w14:textId="73AFE989" w:rsidR="0016164C" w:rsidRDefault="0016164C" w:rsidP="00DC5418">
      <w:pPr>
        <w:pStyle w:val="ListBullet"/>
      </w:pPr>
      <w:r>
        <w:t xml:space="preserve">and studying the dynamics and behaviour of </w:t>
      </w:r>
      <w:proofErr w:type="spellStart"/>
      <w:r w:rsidRPr="00DC5418">
        <w:rPr>
          <w:i/>
        </w:rPr>
        <w:t>Culicoides</w:t>
      </w:r>
      <w:proofErr w:type="spellEnd"/>
      <w:r w:rsidR="00DC5418">
        <w:t xml:space="preserve"> spp. is therefore essential to </w:t>
      </w:r>
      <w:r>
        <w:t>understanding the disease</w:t>
      </w:r>
    </w:p>
    <w:p w14:paraId="0809E73E" w14:textId="3989686B" w:rsidR="0016164C" w:rsidRDefault="0016164C" w:rsidP="00DC5418">
      <w:pPr>
        <w:pStyle w:val="ListBullet"/>
      </w:pPr>
      <w:r>
        <w:lastRenderedPageBreak/>
        <w:t>appears to be seasonal in endemic areas, whe</w:t>
      </w:r>
      <w:r w:rsidR="00DC5418">
        <w:t xml:space="preserve">re it is preceded by seasons of </w:t>
      </w:r>
      <w:r>
        <w:t>heavy rain alternating with hot and dry climatic conditions</w:t>
      </w:r>
    </w:p>
    <w:p w14:paraId="7EF8DA03" w14:textId="735472A0" w:rsidR="0016164C" w:rsidRDefault="0016164C" w:rsidP="00DC5418">
      <w:pPr>
        <w:pStyle w:val="ListBullet"/>
      </w:pPr>
      <w:r>
        <w:t>occurs in eastern and southern Africa (all serotypes of AHSV)</w:t>
      </w:r>
    </w:p>
    <w:p w14:paraId="7B45C3E3" w14:textId="2CD8D2A2" w:rsidR="0016164C" w:rsidRDefault="0016164C" w:rsidP="00DC5418">
      <w:pPr>
        <w:pStyle w:val="ListBullet"/>
      </w:pPr>
      <w:r>
        <w:t>virus serotypes 2, 4 and 9 have been found in No</w:t>
      </w:r>
      <w:r w:rsidR="00DC5418">
        <w:t xml:space="preserve">rth and West Africa, from where </w:t>
      </w:r>
      <w:r>
        <w:t>they occasionally spread into countries surrounding the Mediterranean.</w:t>
      </w:r>
    </w:p>
    <w:p w14:paraId="3E2E19D5" w14:textId="7BFAF523" w:rsidR="0016164C" w:rsidRDefault="0016164C" w:rsidP="0016164C">
      <w:r>
        <w:t>For the latest information on the distribution of AHS, refer to the WAHIS information database</w:t>
      </w:r>
      <w:r w:rsidR="00DC5418">
        <w:t xml:space="preserve"> </w:t>
      </w:r>
      <w:r>
        <w:t xml:space="preserve">website of the </w:t>
      </w:r>
      <w:hyperlink r:id="rId31" w:history="1">
        <w:r w:rsidRPr="00160DE4">
          <w:rPr>
            <w:rStyle w:val="Hyperlink"/>
          </w:rPr>
          <w:t>World Organisation for Animal Health (</w:t>
        </w:r>
        <w:r w:rsidR="00BA3ED4">
          <w:rPr>
            <w:rStyle w:val="Hyperlink"/>
          </w:rPr>
          <w:t>WOAH</w:t>
        </w:r>
        <w:r w:rsidRPr="00160DE4">
          <w:rPr>
            <w:rStyle w:val="Hyperlink"/>
          </w:rPr>
          <w:t>)</w:t>
        </w:r>
      </w:hyperlink>
      <w:r>
        <w:t>.</w:t>
      </w:r>
    </w:p>
    <w:p w14:paraId="09A1C4DE" w14:textId="77777777" w:rsidR="0016164C" w:rsidRDefault="0016164C" w:rsidP="00DC5418">
      <w:pPr>
        <w:pStyle w:val="Heading5"/>
        <w:spacing w:before="120" w:after="120"/>
      </w:pPr>
      <w:r>
        <w:t>Occurrences in Australia</w:t>
      </w:r>
    </w:p>
    <w:p w14:paraId="1E0A2CE0" w14:textId="77777777" w:rsidR="0016164C" w:rsidRDefault="0016164C" w:rsidP="0016164C">
      <w:r>
        <w:t>None reported.</w:t>
      </w:r>
    </w:p>
    <w:p w14:paraId="07685802" w14:textId="77777777" w:rsidR="0016164C" w:rsidRDefault="0016164C" w:rsidP="00DC5418">
      <w:pPr>
        <w:pStyle w:val="Heading4"/>
        <w:numPr>
          <w:ilvl w:val="0"/>
          <w:numId w:val="0"/>
        </w:numPr>
        <w:ind w:left="964" w:hanging="964"/>
      </w:pPr>
      <w:r>
        <w:t>Epidemiology</w:t>
      </w:r>
    </w:p>
    <w:p w14:paraId="4904F4E8" w14:textId="77777777" w:rsidR="0016164C" w:rsidRDefault="0016164C" w:rsidP="00DC5418">
      <w:pPr>
        <w:pStyle w:val="Heading5"/>
        <w:spacing w:before="120" w:after="120"/>
      </w:pPr>
      <w:r>
        <w:t>Modes of transmission</w:t>
      </w:r>
    </w:p>
    <w:p w14:paraId="5E343A40" w14:textId="77777777" w:rsidR="0016164C" w:rsidRDefault="0016164C" w:rsidP="00DC5418">
      <w:pPr>
        <w:spacing w:after="120"/>
      </w:pPr>
      <w:r>
        <w:t>AHS is not contagious and does not spread by direct contact between horses.</w:t>
      </w:r>
    </w:p>
    <w:p w14:paraId="14AB9E84" w14:textId="77777777" w:rsidR="0016164C" w:rsidRDefault="0016164C" w:rsidP="00DC5418">
      <w:pPr>
        <w:spacing w:after="120"/>
      </w:pPr>
      <w:r>
        <w:t>Transmission occurs via:</w:t>
      </w:r>
    </w:p>
    <w:p w14:paraId="1E49E564" w14:textId="57B2715F" w:rsidR="00D84043" w:rsidRDefault="0016164C" w:rsidP="00DC5418">
      <w:pPr>
        <w:pStyle w:val="ListBullet"/>
      </w:pPr>
      <w:r w:rsidRPr="00D84043">
        <w:rPr>
          <w:rStyle w:val="Strong"/>
        </w:rPr>
        <w:t>vectors</w:t>
      </w:r>
      <w:r>
        <w:t xml:space="preserve">, during blood-feeding by </w:t>
      </w:r>
      <w:proofErr w:type="spellStart"/>
      <w:r w:rsidRPr="00DC5418">
        <w:rPr>
          <w:i/>
        </w:rPr>
        <w:t>Culicoides</w:t>
      </w:r>
      <w:proofErr w:type="spellEnd"/>
      <w:r>
        <w:t xml:space="preserve"> species—</w:t>
      </w:r>
      <w:proofErr w:type="spellStart"/>
      <w:r w:rsidRPr="00DC5418">
        <w:rPr>
          <w:i/>
        </w:rPr>
        <w:t>Culicoides</w:t>
      </w:r>
      <w:proofErr w:type="spellEnd"/>
      <w:r w:rsidRPr="00DC5418">
        <w:rPr>
          <w:i/>
        </w:rPr>
        <w:t xml:space="preserve"> </w:t>
      </w:r>
      <w:proofErr w:type="spellStart"/>
      <w:r w:rsidRPr="00DC5418">
        <w:rPr>
          <w:i/>
        </w:rPr>
        <w:t>imicola</w:t>
      </w:r>
      <w:proofErr w:type="spellEnd"/>
      <w:r>
        <w:t xml:space="preserve"> is the principal</w:t>
      </w:r>
      <w:r w:rsidR="00DC5418">
        <w:t xml:space="preserve"> </w:t>
      </w:r>
      <w:r>
        <w:t xml:space="preserve">vector in Africa </w:t>
      </w:r>
      <w:r w:rsidR="00BA1960">
        <w:t xml:space="preserve">but </w:t>
      </w:r>
      <w:r>
        <w:t xml:space="preserve">is </w:t>
      </w:r>
      <w:r w:rsidR="00BA1960">
        <w:t xml:space="preserve">not </w:t>
      </w:r>
      <w:r>
        <w:t>present in Australia</w:t>
      </w:r>
      <w:r w:rsidR="00BA1960">
        <w:t>.</w:t>
      </w:r>
      <w:r>
        <w:t xml:space="preserve"> </w:t>
      </w:r>
      <w:r w:rsidR="00BA1960">
        <w:t xml:space="preserve">However, </w:t>
      </w:r>
      <w:r>
        <w:t xml:space="preserve">other Australian </w:t>
      </w:r>
      <w:proofErr w:type="spellStart"/>
      <w:r w:rsidRPr="00DC5418">
        <w:rPr>
          <w:i/>
        </w:rPr>
        <w:t>Culicoides</w:t>
      </w:r>
      <w:proofErr w:type="spellEnd"/>
      <w:r>
        <w:t xml:space="preserve"> species could</w:t>
      </w:r>
      <w:r w:rsidR="00DC5418">
        <w:t xml:space="preserve"> </w:t>
      </w:r>
      <w:r>
        <w:t xml:space="preserve">be involved. The virus has also been isolated from </w:t>
      </w:r>
      <w:r w:rsidRPr="00DC5418">
        <w:rPr>
          <w:i/>
        </w:rPr>
        <w:t xml:space="preserve">Rhipicephalus </w:t>
      </w:r>
      <w:proofErr w:type="spellStart"/>
      <w:r w:rsidRPr="00DC5418">
        <w:rPr>
          <w:i/>
        </w:rPr>
        <w:t>sanguineus</w:t>
      </w:r>
      <w:proofErr w:type="spellEnd"/>
      <w:r>
        <w:t xml:space="preserve"> (a dog tick)</w:t>
      </w:r>
      <w:r w:rsidR="00DC5418">
        <w:t xml:space="preserve"> </w:t>
      </w:r>
      <w:r>
        <w:t xml:space="preserve">and </w:t>
      </w:r>
      <w:proofErr w:type="spellStart"/>
      <w:r w:rsidRPr="00DC5418">
        <w:rPr>
          <w:i/>
        </w:rPr>
        <w:t>Hyalomma</w:t>
      </w:r>
      <w:proofErr w:type="spellEnd"/>
      <w:r w:rsidRPr="00DC5418">
        <w:rPr>
          <w:i/>
        </w:rPr>
        <w:t xml:space="preserve"> </w:t>
      </w:r>
      <w:proofErr w:type="spellStart"/>
      <w:r w:rsidRPr="00DC5418">
        <w:rPr>
          <w:i/>
        </w:rPr>
        <w:t>dromedarii</w:t>
      </w:r>
      <w:proofErr w:type="spellEnd"/>
      <w:r>
        <w:t xml:space="preserve"> (a camel tick) and has been experimentally transmitted by</w:t>
      </w:r>
      <w:r w:rsidR="00DC5418">
        <w:t xml:space="preserve"> </w:t>
      </w:r>
      <w:r>
        <w:t xml:space="preserve">mosquitoes, including </w:t>
      </w:r>
      <w:r w:rsidRPr="00DC5418">
        <w:rPr>
          <w:i/>
        </w:rPr>
        <w:t>Aedes aegypti</w:t>
      </w:r>
      <w:r>
        <w:t xml:space="preserve"> and </w:t>
      </w:r>
      <w:r w:rsidRPr="00DC5418">
        <w:rPr>
          <w:i/>
        </w:rPr>
        <w:t xml:space="preserve">Culex </w:t>
      </w:r>
      <w:proofErr w:type="spellStart"/>
      <w:r w:rsidRPr="00DC5418">
        <w:rPr>
          <w:i/>
        </w:rPr>
        <w:t>pyriens</w:t>
      </w:r>
      <w:proofErr w:type="spellEnd"/>
      <w:r>
        <w:t>, both of which are present in Australia</w:t>
      </w:r>
      <w:r w:rsidR="00D84043">
        <w:t>.</w:t>
      </w:r>
    </w:p>
    <w:p w14:paraId="29C6C844" w14:textId="44AB4995" w:rsidR="00DC5418" w:rsidRDefault="0016164C" w:rsidP="00DC5418">
      <w:pPr>
        <w:pStyle w:val="ListBullet"/>
      </w:pPr>
      <w:r w:rsidRPr="00D84043">
        <w:rPr>
          <w:rStyle w:val="Strong"/>
        </w:rPr>
        <w:t>wind</w:t>
      </w:r>
      <w:r>
        <w:t xml:space="preserve">, which was implicated in the dispersal of infected </w:t>
      </w:r>
      <w:proofErr w:type="spellStart"/>
      <w:r w:rsidRPr="00DC5418">
        <w:rPr>
          <w:i/>
        </w:rPr>
        <w:t>Culicoides</w:t>
      </w:r>
      <w:proofErr w:type="spellEnd"/>
      <w:r>
        <w:t xml:space="preserve"> in some epidemics</w:t>
      </w:r>
      <w:r w:rsidR="00DC5418">
        <w:t xml:space="preserve"> </w:t>
      </w:r>
    </w:p>
    <w:p w14:paraId="6A590AAF" w14:textId="2D68171E" w:rsidR="0016164C" w:rsidRDefault="0016164C" w:rsidP="00DC5418">
      <w:pPr>
        <w:pStyle w:val="ListBullet"/>
      </w:pPr>
      <w:r w:rsidRPr="00D84043">
        <w:rPr>
          <w:rStyle w:val="Strong"/>
        </w:rPr>
        <w:t>mechanical transmission</w:t>
      </w:r>
      <w:r>
        <w:t xml:space="preserve"> by other biting flies, but these are unlikely to play a</w:t>
      </w:r>
      <w:r w:rsidR="00DC5418">
        <w:t xml:space="preserve"> </w:t>
      </w:r>
      <w:r>
        <w:t>significant role</w:t>
      </w:r>
    </w:p>
    <w:p w14:paraId="74FBC5D2" w14:textId="0F48447E" w:rsidR="0016164C" w:rsidRDefault="0016164C" w:rsidP="00DC5418">
      <w:pPr>
        <w:pStyle w:val="ListBullet"/>
      </w:pPr>
      <w:r w:rsidRPr="00D84043">
        <w:rPr>
          <w:rStyle w:val="Strong"/>
        </w:rPr>
        <w:t xml:space="preserve">parenteral </w:t>
      </w:r>
      <w:r>
        <w:t>injection of infectious blood.</w:t>
      </w:r>
    </w:p>
    <w:p w14:paraId="79E0F8DB" w14:textId="77777777" w:rsidR="0016164C" w:rsidRDefault="0016164C" w:rsidP="00DC5418">
      <w:pPr>
        <w:pStyle w:val="Heading5"/>
        <w:spacing w:before="120" w:after="120"/>
      </w:pPr>
      <w:r>
        <w:t>Disease dynamics</w:t>
      </w:r>
    </w:p>
    <w:p w14:paraId="53F297CF" w14:textId="1755102D" w:rsidR="0016164C" w:rsidRDefault="0016164C" w:rsidP="00D84043">
      <w:pPr>
        <w:spacing w:after="120"/>
      </w:pPr>
      <w:r>
        <w:t xml:space="preserve">Following ingestion by a competent female </w:t>
      </w:r>
      <w:proofErr w:type="spellStart"/>
      <w:r w:rsidRPr="00D84043">
        <w:rPr>
          <w:i/>
        </w:rPr>
        <w:t>Culicoides</w:t>
      </w:r>
      <w:proofErr w:type="spellEnd"/>
      <w:r>
        <w:t xml:space="preserve"> vector, the virus replicates in the</w:t>
      </w:r>
      <w:r w:rsidR="00D84043">
        <w:t xml:space="preserve"> </w:t>
      </w:r>
      <w:r>
        <w:t>insect gut then translocates and replicates in the salivary glands before infection of the</w:t>
      </w:r>
      <w:r w:rsidR="00D84043">
        <w:t xml:space="preserve"> </w:t>
      </w:r>
      <w:r>
        <w:t>next mammalian host. Following infection of a mammalian host:</w:t>
      </w:r>
    </w:p>
    <w:p w14:paraId="288D68FF" w14:textId="2D3D3AC6" w:rsidR="0016164C" w:rsidRDefault="0016164C" w:rsidP="00D84043">
      <w:pPr>
        <w:pStyle w:val="ListBullet"/>
      </w:pPr>
      <w:r>
        <w:t>multiplication of AHSV occurs in regional lymph node and is followed by primary viraemia,</w:t>
      </w:r>
      <w:r w:rsidR="00D84043">
        <w:t xml:space="preserve"> </w:t>
      </w:r>
      <w:r>
        <w:t>with subsequent dissemination to endothelial cells of target organs</w:t>
      </w:r>
    </w:p>
    <w:p w14:paraId="6436E4DF" w14:textId="7E517DA4" w:rsidR="0016164C" w:rsidRDefault="0016164C" w:rsidP="00D84043">
      <w:pPr>
        <w:pStyle w:val="ListBullet"/>
      </w:pPr>
      <w:r>
        <w:t>the incubation period lasts 2–10 days, depending on viral load, viral virulence and</w:t>
      </w:r>
      <w:r w:rsidR="00D84043">
        <w:t xml:space="preserve"> </w:t>
      </w:r>
      <w:r>
        <w:t>host factors</w:t>
      </w:r>
    </w:p>
    <w:p w14:paraId="2E5E0861" w14:textId="408EFF13" w:rsidR="0016164C" w:rsidRDefault="0016164C" w:rsidP="00D84043">
      <w:pPr>
        <w:pStyle w:val="ListBullet"/>
      </w:pPr>
      <w:r>
        <w:t>the viraemic phase typically lasts only 2–8 days (for horses) but reservoir mammalian</w:t>
      </w:r>
      <w:r w:rsidR="00D84043">
        <w:t xml:space="preserve"> </w:t>
      </w:r>
      <w:r>
        <w:t>host species (such as zebra) have a longer infectious period</w:t>
      </w:r>
    </w:p>
    <w:p w14:paraId="50A4CD9C" w14:textId="61539723" w:rsidR="0016164C" w:rsidRDefault="0016164C" w:rsidP="00D84043">
      <w:pPr>
        <w:pStyle w:val="ListBullet"/>
      </w:pPr>
      <w:r>
        <w:t>lifelong immunity following recovery is rare as different serotypes are not necessarily</w:t>
      </w:r>
      <w:r w:rsidR="00D84043">
        <w:t xml:space="preserve"> </w:t>
      </w:r>
      <w:r>
        <w:t>cross-protective</w:t>
      </w:r>
      <w:r w:rsidR="00D84043">
        <w:t xml:space="preserve"> </w:t>
      </w:r>
    </w:p>
    <w:p w14:paraId="5D70B59B" w14:textId="04C212CE" w:rsidR="0016164C" w:rsidRDefault="0016164C" w:rsidP="00D84043">
      <w:pPr>
        <w:pStyle w:val="ListBullet"/>
      </w:pPr>
      <w:r>
        <w:t>animals that survive infection do not become carriers of the virus</w:t>
      </w:r>
    </w:p>
    <w:p w14:paraId="7549CAAA" w14:textId="40B5ADC1" w:rsidR="0016164C" w:rsidRDefault="0016164C" w:rsidP="00D84043">
      <w:pPr>
        <w:pStyle w:val="ListBullet"/>
      </w:pPr>
      <w:r>
        <w:lastRenderedPageBreak/>
        <w:t>morbidity and mortality can be as low as 30 per cent and 10 per cent respectively</w:t>
      </w:r>
      <w:r w:rsidR="00D84043">
        <w:t xml:space="preserve"> </w:t>
      </w:r>
      <w:r>
        <w:t>in endemic areas</w:t>
      </w:r>
    </w:p>
    <w:p w14:paraId="2AF0DAD6" w14:textId="279BC7BA" w:rsidR="0016164C" w:rsidRDefault="0016164C" w:rsidP="00D84043">
      <w:pPr>
        <w:pStyle w:val="ListBullet"/>
      </w:pPr>
      <w:r>
        <w:t>high morbidity and high case mortality (of up to 100 per cent) may occur in naïve horses.</w:t>
      </w:r>
    </w:p>
    <w:p w14:paraId="75081FFA" w14:textId="77777777" w:rsidR="0016164C" w:rsidRDefault="0016164C" w:rsidP="00DC5418">
      <w:pPr>
        <w:pStyle w:val="Heading5"/>
        <w:spacing w:before="120" w:after="120"/>
      </w:pPr>
      <w:r>
        <w:t>Persistence of the agent</w:t>
      </w:r>
    </w:p>
    <w:p w14:paraId="53BFAAA9" w14:textId="77777777" w:rsidR="0016164C" w:rsidRDefault="0016164C" w:rsidP="00160DE4">
      <w:pPr>
        <w:spacing w:after="120"/>
      </w:pPr>
      <w:r>
        <w:t>AHSV:</w:t>
      </w:r>
    </w:p>
    <w:p w14:paraId="7B030483" w14:textId="7007AC41" w:rsidR="0016164C" w:rsidRDefault="0016164C" w:rsidP="00D84043">
      <w:pPr>
        <w:pStyle w:val="ListBullet"/>
      </w:pPr>
      <w:r>
        <w:t>is inactivated in the laboratory with formalin, Virkon® S or radiation</w:t>
      </w:r>
    </w:p>
    <w:p w14:paraId="2F45811A" w14:textId="6E8587BE" w:rsidR="0016164C" w:rsidRDefault="0016164C" w:rsidP="00D84043">
      <w:pPr>
        <w:pStyle w:val="ListBullet"/>
      </w:pPr>
      <w:r>
        <w:t>is destroyed at a pH less than 6, or pH 12 or greater. Acidic disinfectants such as</w:t>
      </w:r>
      <w:r w:rsidR="00D84043">
        <w:t xml:space="preserve"> </w:t>
      </w:r>
      <w:r>
        <w:t>acetic or citric acid have been recommended for decontamination when warranted.</w:t>
      </w:r>
      <w:r w:rsidR="00D84043">
        <w:t xml:space="preserve"> </w:t>
      </w:r>
      <w:r>
        <w:t>Alkaline disinfectants such as sodium hypochlorite are also recommended</w:t>
      </w:r>
    </w:p>
    <w:p w14:paraId="18768343" w14:textId="5882F76C" w:rsidR="0016164C" w:rsidRDefault="0016164C" w:rsidP="00D84043">
      <w:pPr>
        <w:pStyle w:val="ListBullet"/>
      </w:pPr>
      <w:r>
        <w:t>can survive in frozen meat, but is inactivated at temperatures greater than 60</w:t>
      </w:r>
      <w:r w:rsidR="00D84043">
        <w:t> </w:t>
      </w:r>
      <w:r>
        <w:t>°C</w:t>
      </w:r>
    </w:p>
    <w:p w14:paraId="15965964" w14:textId="5B64DCD5" w:rsidR="0016164C" w:rsidRDefault="0016164C" w:rsidP="00D84043">
      <w:pPr>
        <w:pStyle w:val="ListBullet"/>
      </w:pPr>
      <w:r>
        <w:t>is rapidly destroyed in carcasses that have undergone rigor mortis due to pH fluctuations.</w:t>
      </w:r>
    </w:p>
    <w:p w14:paraId="43EFFFB5" w14:textId="77777777" w:rsidR="0016164C" w:rsidRDefault="0016164C" w:rsidP="00D84043">
      <w:pPr>
        <w:pStyle w:val="Heading4"/>
        <w:numPr>
          <w:ilvl w:val="0"/>
          <w:numId w:val="0"/>
        </w:numPr>
        <w:ind w:left="964" w:hanging="964"/>
      </w:pPr>
      <w:r>
        <w:t>Diagnosis and pathology</w:t>
      </w:r>
    </w:p>
    <w:p w14:paraId="6931AD4D" w14:textId="77777777" w:rsidR="0016164C" w:rsidRDefault="0016164C" w:rsidP="00DC5418">
      <w:pPr>
        <w:pStyle w:val="Heading5"/>
        <w:spacing w:before="120" w:after="120"/>
      </w:pPr>
      <w:r>
        <w:t>Clinical signs</w:t>
      </w:r>
    </w:p>
    <w:p w14:paraId="6B22F5D5" w14:textId="5A9910FA" w:rsidR="0016164C" w:rsidRDefault="0016164C" w:rsidP="00D84043">
      <w:pPr>
        <w:spacing w:after="120"/>
      </w:pPr>
      <w:r>
        <w:t xml:space="preserve">The disease may present as a </w:t>
      </w:r>
      <w:proofErr w:type="spellStart"/>
      <w:r>
        <w:t>peracute</w:t>
      </w:r>
      <w:proofErr w:type="spellEnd"/>
      <w:r>
        <w:t xml:space="preserve"> (pulmonary) form, subacute oedematous (cardiac) form,</w:t>
      </w:r>
      <w:r w:rsidR="00D84043">
        <w:t xml:space="preserve"> </w:t>
      </w:r>
      <w:r>
        <w:t>an acute mixed form, or as horse sickness fever.</w:t>
      </w:r>
    </w:p>
    <w:p w14:paraId="373DE7C9" w14:textId="77777777" w:rsidR="0016164C" w:rsidRDefault="0016164C" w:rsidP="00D84043">
      <w:pPr>
        <w:spacing w:after="120"/>
      </w:pPr>
      <w:r>
        <w:t xml:space="preserve">Signs of the </w:t>
      </w:r>
      <w:proofErr w:type="spellStart"/>
      <w:r w:rsidRPr="00D84043">
        <w:rPr>
          <w:rStyle w:val="Strong"/>
        </w:rPr>
        <w:t>peracute</w:t>
      </w:r>
      <w:proofErr w:type="spellEnd"/>
      <w:r w:rsidRPr="00D84043">
        <w:rPr>
          <w:rStyle w:val="Strong"/>
        </w:rPr>
        <w:t xml:space="preserve"> pulmonary form</w:t>
      </w:r>
      <w:r>
        <w:t xml:space="preserve"> (‘</w:t>
      </w:r>
      <w:proofErr w:type="spellStart"/>
      <w:r>
        <w:t>Dunkop</w:t>
      </w:r>
      <w:proofErr w:type="spellEnd"/>
      <w:r>
        <w:t>’) include:</w:t>
      </w:r>
    </w:p>
    <w:p w14:paraId="47B0B5BB" w14:textId="21076F03" w:rsidR="0016164C" w:rsidRDefault="0016164C" w:rsidP="00D84043">
      <w:pPr>
        <w:pStyle w:val="ListBullet"/>
      </w:pPr>
      <w:r>
        <w:t>acute pyrexia, followed within a day or two by the sudden onset of severe</w:t>
      </w:r>
      <w:r w:rsidR="00D84043">
        <w:t xml:space="preserve"> </w:t>
      </w:r>
      <w:r>
        <w:t>respiratory distress</w:t>
      </w:r>
    </w:p>
    <w:p w14:paraId="61389F6C" w14:textId="17A67FED" w:rsidR="0016164C" w:rsidRDefault="0016164C" w:rsidP="00D84043">
      <w:pPr>
        <w:pStyle w:val="ListBullet"/>
      </w:pPr>
      <w:r>
        <w:t>short incubation period, usually 3–4 days</w:t>
      </w:r>
    </w:p>
    <w:p w14:paraId="0AC3844E" w14:textId="6AEE1C45" w:rsidR="0016164C" w:rsidRDefault="0016164C" w:rsidP="00D84043">
      <w:pPr>
        <w:pStyle w:val="ListBullet"/>
      </w:pPr>
      <w:r>
        <w:t>tachypnoea, forced expiration, profuse sweating, spasmodic coughing and a frothy</w:t>
      </w:r>
      <w:r w:rsidR="00D84043">
        <w:t xml:space="preserve"> </w:t>
      </w:r>
      <w:proofErr w:type="spellStart"/>
      <w:r>
        <w:t>serofibrinous</w:t>
      </w:r>
      <w:proofErr w:type="spellEnd"/>
      <w:r>
        <w:t xml:space="preserve"> nasal exudate</w:t>
      </w:r>
    </w:p>
    <w:p w14:paraId="488C9FEF" w14:textId="04D47096" w:rsidR="0016164C" w:rsidRDefault="0016164C" w:rsidP="00D84043">
      <w:pPr>
        <w:pStyle w:val="ListBullet"/>
      </w:pPr>
      <w:r>
        <w:t>forelegs spread apart stance, extended head and dilated nostrils</w:t>
      </w:r>
      <w:r w:rsidR="00D84043">
        <w:t xml:space="preserve"> </w:t>
      </w:r>
      <w:r>
        <w:t>dyspnoea, which usually progresses rapidly and causes death within a few hours after</w:t>
      </w:r>
      <w:r w:rsidR="00D84043">
        <w:t xml:space="preserve"> </w:t>
      </w:r>
      <w:r>
        <w:t>respiratory signs appear</w:t>
      </w:r>
    </w:p>
    <w:p w14:paraId="1C8B9390" w14:textId="3CE9888E" w:rsidR="0016164C" w:rsidRDefault="0016164C" w:rsidP="00D84043">
      <w:pPr>
        <w:pStyle w:val="ListBullet"/>
      </w:pPr>
      <w:r>
        <w:t>pyrexia which subsides gradually while the breathing remains laboured for several days</w:t>
      </w:r>
      <w:r w:rsidR="00D84043">
        <w:t xml:space="preserve"> </w:t>
      </w:r>
      <w:r>
        <w:t>(in recovering animals).</w:t>
      </w:r>
    </w:p>
    <w:p w14:paraId="31A8C425" w14:textId="77777777" w:rsidR="0016164C" w:rsidRDefault="0016164C" w:rsidP="00D84043">
      <w:pPr>
        <w:spacing w:after="120"/>
      </w:pPr>
      <w:r>
        <w:t xml:space="preserve">Signs of the </w:t>
      </w:r>
      <w:r w:rsidRPr="00D84043">
        <w:rPr>
          <w:rStyle w:val="Strong"/>
        </w:rPr>
        <w:t>subacute oedematous cardiac form</w:t>
      </w:r>
      <w:r>
        <w:t xml:space="preserve"> (‘Dikkop’) include:</w:t>
      </w:r>
    </w:p>
    <w:p w14:paraId="32798833" w14:textId="30C7BB6F" w:rsidR="0016164C" w:rsidRDefault="0016164C" w:rsidP="00D84043">
      <w:pPr>
        <w:pStyle w:val="ListBullet"/>
      </w:pPr>
      <w:r>
        <w:t>a more protracted and milder incubation than the pulmonary form</w:t>
      </w:r>
    </w:p>
    <w:p w14:paraId="7B6ACE50" w14:textId="6208E50D" w:rsidR="0016164C" w:rsidRDefault="0016164C" w:rsidP="00D84043">
      <w:pPr>
        <w:pStyle w:val="ListBullet"/>
      </w:pPr>
      <w:r>
        <w:t>pyrexia lasting less than a week</w:t>
      </w:r>
    </w:p>
    <w:p w14:paraId="68097A37" w14:textId="1886686E" w:rsidR="0016164C" w:rsidRDefault="0016164C" w:rsidP="00D84043">
      <w:pPr>
        <w:pStyle w:val="ListBullet"/>
      </w:pPr>
      <w:r>
        <w:t>oedematous swellings appear in the supraorbital fossae and eyelids, spreading to involve</w:t>
      </w:r>
      <w:r w:rsidR="00D84043">
        <w:t xml:space="preserve"> </w:t>
      </w:r>
      <w:r>
        <w:t>the face, tongue, intermandibular space, laryngeal region, and sometimes the neck,</w:t>
      </w:r>
      <w:r w:rsidR="00D84043">
        <w:t xml:space="preserve"> </w:t>
      </w:r>
      <w:r>
        <w:t>shoulders and chest</w:t>
      </w:r>
    </w:p>
    <w:p w14:paraId="4EA28FE2" w14:textId="5C68EA57" w:rsidR="0016164C" w:rsidRDefault="0016164C" w:rsidP="00D84043">
      <w:pPr>
        <w:pStyle w:val="ListBullet"/>
      </w:pPr>
      <w:r>
        <w:t>absence of oedema of the ventral side and lower legs</w:t>
      </w:r>
    </w:p>
    <w:p w14:paraId="5CE1CD36" w14:textId="1FB6E7DE" w:rsidR="0016164C" w:rsidRDefault="0016164C" w:rsidP="00D84043">
      <w:pPr>
        <w:pStyle w:val="ListBullet"/>
      </w:pPr>
      <w:r>
        <w:t>severe depression, colic, petechiae or ecchymoses on the ventral surface of the tongue,</w:t>
      </w:r>
      <w:r w:rsidR="00D84043">
        <w:t xml:space="preserve"> </w:t>
      </w:r>
      <w:r>
        <w:t>and petechiae in the conjunctivae (all are usually seen in the terminal stages of the disease)</w:t>
      </w:r>
    </w:p>
    <w:p w14:paraId="5D8A83B5" w14:textId="3ED56061" w:rsidR="0016164C" w:rsidRDefault="0016164C" w:rsidP="00D84043">
      <w:pPr>
        <w:pStyle w:val="ListBullet"/>
      </w:pPr>
      <w:r>
        <w:t xml:space="preserve">death from cardiac failure (which often occurs within 1 week of the onset of </w:t>
      </w:r>
      <w:proofErr w:type="spellStart"/>
      <w:r>
        <w:t>pyrexic</w:t>
      </w:r>
      <w:proofErr w:type="spellEnd"/>
      <w:r>
        <w:t xml:space="preserve"> reaction).</w:t>
      </w:r>
    </w:p>
    <w:p w14:paraId="5916E8E4" w14:textId="43267369" w:rsidR="0016164C" w:rsidRDefault="0016164C" w:rsidP="00D84043">
      <w:pPr>
        <w:spacing w:after="120"/>
      </w:pPr>
      <w:r>
        <w:lastRenderedPageBreak/>
        <w:t xml:space="preserve">The </w:t>
      </w:r>
      <w:r w:rsidRPr="00D84043">
        <w:rPr>
          <w:rStyle w:val="Strong"/>
        </w:rPr>
        <w:t>acute mixed form</w:t>
      </w:r>
      <w:r>
        <w:t xml:space="preserve"> is </w:t>
      </w:r>
      <w:proofErr w:type="gramStart"/>
      <w:r>
        <w:t>most commonly seen</w:t>
      </w:r>
      <w:proofErr w:type="gramEnd"/>
      <w:r>
        <w:t xml:space="preserve"> in outbreak cases, where the disease may</w:t>
      </w:r>
      <w:r w:rsidR="00D84043">
        <w:t xml:space="preserve"> </w:t>
      </w:r>
      <w:r>
        <w:t>cause</w:t>
      </w:r>
      <w:r w:rsidR="00D84043">
        <w:t xml:space="preserve"> </w:t>
      </w:r>
      <w:r>
        <w:t>mortality of up to 80 per cent. Signs include:</w:t>
      </w:r>
    </w:p>
    <w:p w14:paraId="5EF14C37" w14:textId="2A06374C" w:rsidR="0016164C" w:rsidRDefault="0016164C" w:rsidP="008067D5">
      <w:pPr>
        <w:pStyle w:val="ListBullet"/>
      </w:pPr>
      <w:r>
        <w:t>a mix of clinical signs from the pulmonary and cardiac forms of the disease</w:t>
      </w:r>
    </w:p>
    <w:p w14:paraId="6A05CE91" w14:textId="36B827EB" w:rsidR="0016164C" w:rsidRDefault="0016164C" w:rsidP="008067D5">
      <w:pPr>
        <w:pStyle w:val="ListBullet"/>
      </w:pPr>
      <w:r>
        <w:t>pyrexia</w:t>
      </w:r>
    </w:p>
    <w:p w14:paraId="55F071B9" w14:textId="6AFE7CF7" w:rsidR="0016164C" w:rsidRDefault="0016164C" w:rsidP="008067D5">
      <w:pPr>
        <w:pStyle w:val="ListBullet"/>
      </w:pPr>
      <w:r>
        <w:t>mild pulmonary or subclinical cardiac disease followed by oedema, cardiac failure</w:t>
      </w:r>
      <w:r w:rsidR="008067D5">
        <w:t xml:space="preserve"> </w:t>
      </w:r>
      <w:r>
        <w:t>or respiratory failure</w:t>
      </w:r>
    </w:p>
    <w:p w14:paraId="0447A73E" w14:textId="5B0E4D3C" w:rsidR="0016164C" w:rsidRDefault="0016164C" w:rsidP="008067D5">
      <w:pPr>
        <w:pStyle w:val="ListBullet"/>
      </w:pPr>
      <w:r>
        <w:t>death, usually occur</w:t>
      </w:r>
      <w:r w:rsidR="009B0CB1">
        <w:t>r</w:t>
      </w:r>
      <w:r>
        <w:t xml:space="preserve">ing 3–6 days after the onset of </w:t>
      </w:r>
      <w:proofErr w:type="spellStart"/>
      <w:r>
        <w:t>pyrexic</w:t>
      </w:r>
      <w:proofErr w:type="spellEnd"/>
      <w:r>
        <w:t xml:space="preserve"> reaction.</w:t>
      </w:r>
    </w:p>
    <w:p w14:paraId="4BE7B19E" w14:textId="77777777" w:rsidR="0016164C" w:rsidRDefault="0016164C" w:rsidP="0016164C">
      <w:r>
        <w:t xml:space="preserve">A combination of pathologies (often not clinically apparent) </w:t>
      </w:r>
      <w:proofErr w:type="gramStart"/>
      <w:r>
        <w:t>are</w:t>
      </w:r>
      <w:proofErr w:type="gramEnd"/>
      <w:r>
        <w:t xml:space="preserve"> usually found at post-mortem.</w:t>
      </w:r>
    </w:p>
    <w:p w14:paraId="1295C7CD" w14:textId="77777777" w:rsidR="0016164C" w:rsidRDefault="0016164C" w:rsidP="008067D5">
      <w:pPr>
        <w:spacing w:after="120"/>
      </w:pPr>
      <w:r w:rsidRPr="008067D5">
        <w:rPr>
          <w:rStyle w:val="Strong"/>
        </w:rPr>
        <w:t>Horse sickness fever</w:t>
      </w:r>
      <w:r>
        <w:t xml:space="preserve"> is:</w:t>
      </w:r>
    </w:p>
    <w:p w14:paraId="171ECF4E" w14:textId="7D92A3A3" w:rsidR="0016164C" w:rsidRDefault="0016164C" w:rsidP="008067D5">
      <w:pPr>
        <w:pStyle w:val="ListBullet"/>
      </w:pPr>
      <w:r>
        <w:t>the mildest form of the disease</w:t>
      </w:r>
    </w:p>
    <w:p w14:paraId="14038FEC" w14:textId="5670F393" w:rsidR="0016164C" w:rsidRDefault="0016164C" w:rsidP="008067D5">
      <w:pPr>
        <w:pStyle w:val="ListBullet"/>
      </w:pPr>
      <w:r>
        <w:t>frequently not clinically diagnosed as mild pyrexia in animals may be subclinical</w:t>
      </w:r>
    </w:p>
    <w:p w14:paraId="26DF783F" w14:textId="5A86AEFF" w:rsidR="0016164C" w:rsidRDefault="0016164C" w:rsidP="008067D5">
      <w:pPr>
        <w:pStyle w:val="ListBullet"/>
      </w:pPr>
      <w:r>
        <w:t>usually observed in donkeys, reservoir species (zebras) and partially immune horses</w:t>
      </w:r>
      <w:r w:rsidR="008067D5">
        <w:t xml:space="preserve"> </w:t>
      </w:r>
      <w:r>
        <w:t>infected with heterologous serotypes of the virus.</w:t>
      </w:r>
    </w:p>
    <w:p w14:paraId="6614DB02" w14:textId="77777777" w:rsidR="0016164C" w:rsidRDefault="0016164C" w:rsidP="008067D5">
      <w:pPr>
        <w:pStyle w:val="Heading5"/>
        <w:spacing w:before="120" w:after="120"/>
      </w:pPr>
      <w:r>
        <w:t>Pathology</w:t>
      </w:r>
    </w:p>
    <w:p w14:paraId="540F482C" w14:textId="7C114ADF" w:rsidR="0016164C" w:rsidRDefault="0016164C" w:rsidP="009E227A">
      <w:pPr>
        <w:spacing w:after="120"/>
      </w:pPr>
      <w:r>
        <w:t>Gross lesions are quite variable and depend on the form of the disease. In the respiratory forms</w:t>
      </w:r>
      <w:r w:rsidR="008067D5">
        <w:t xml:space="preserve"> </w:t>
      </w:r>
      <w:r>
        <w:t>of the disease, th</w:t>
      </w:r>
      <w:r w:rsidR="00AF341A">
        <w:t xml:space="preserve">e </w:t>
      </w:r>
      <w:proofErr w:type="spellStart"/>
      <w:r w:rsidR="00AF341A">
        <w:t>followintg</w:t>
      </w:r>
      <w:proofErr w:type="spellEnd"/>
      <w:r w:rsidR="007768A2">
        <w:t xml:space="preserve"> </w:t>
      </w:r>
      <w:r>
        <w:t>may be found:</w:t>
      </w:r>
    </w:p>
    <w:p w14:paraId="6950B459" w14:textId="3939910F" w:rsidR="0016164C" w:rsidRDefault="0016164C" w:rsidP="008067D5">
      <w:pPr>
        <w:pStyle w:val="ListBullet"/>
      </w:pPr>
      <w:r>
        <w:t>interlobular oedema of the lungs</w:t>
      </w:r>
    </w:p>
    <w:p w14:paraId="5823978B" w14:textId="7DF624FD" w:rsidR="0016164C" w:rsidRDefault="0016164C" w:rsidP="008067D5">
      <w:pPr>
        <w:pStyle w:val="ListBullet"/>
      </w:pPr>
      <w:r>
        <w:t>hydropericardium, pleural effusion</w:t>
      </w:r>
    </w:p>
    <w:p w14:paraId="687987D6" w14:textId="235DFA60" w:rsidR="0016164C" w:rsidRDefault="0016164C" w:rsidP="008067D5">
      <w:pPr>
        <w:pStyle w:val="ListBullet"/>
      </w:pPr>
      <w:r>
        <w:t>oedema of the thoracic lymph nodes</w:t>
      </w:r>
    </w:p>
    <w:p w14:paraId="195CFC81" w14:textId="05A59073" w:rsidR="0016164C" w:rsidRDefault="0016164C" w:rsidP="008067D5">
      <w:pPr>
        <w:pStyle w:val="ListBullet"/>
      </w:pPr>
      <w:r>
        <w:t>petechial haemorrhages of the pericardium.</w:t>
      </w:r>
    </w:p>
    <w:p w14:paraId="1F4F9996" w14:textId="0F082E4E" w:rsidR="0016164C" w:rsidRDefault="0016164C" w:rsidP="008067D5">
      <w:pPr>
        <w:spacing w:after="120"/>
      </w:pPr>
      <w:r>
        <w:t>In the cardiac forms of the disease, th</w:t>
      </w:r>
      <w:r w:rsidR="00AF341A">
        <w:t>e following</w:t>
      </w:r>
      <w:r>
        <w:t xml:space="preserve"> may be found:</w:t>
      </w:r>
    </w:p>
    <w:p w14:paraId="4BC3D639" w14:textId="4F6B3560" w:rsidR="0016164C" w:rsidRDefault="0016164C" w:rsidP="008067D5">
      <w:pPr>
        <w:pStyle w:val="ListBullet"/>
      </w:pPr>
      <w:r>
        <w:t>subcutaneous and intramuscular gelatinous oedema</w:t>
      </w:r>
    </w:p>
    <w:p w14:paraId="32FE3488" w14:textId="26C6F17F" w:rsidR="0016164C" w:rsidRDefault="0016164C" w:rsidP="008067D5">
      <w:pPr>
        <w:pStyle w:val="ListBullet"/>
      </w:pPr>
      <w:r>
        <w:t>epicardial and endocardial ecchymosis, myocarditis</w:t>
      </w:r>
    </w:p>
    <w:p w14:paraId="5CB015B4" w14:textId="02430CCF" w:rsidR="0016164C" w:rsidRDefault="0016164C" w:rsidP="008067D5">
      <w:pPr>
        <w:pStyle w:val="ListBullet"/>
      </w:pPr>
      <w:r>
        <w:t>haemorrhagic gastritis.</w:t>
      </w:r>
    </w:p>
    <w:p w14:paraId="62350CE6" w14:textId="77777777" w:rsidR="0016164C" w:rsidRDefault="0016164C" w:rsidP="008067D5">
      <w:pPr>
        <w:pStyle w:val="Heading5"/>
        <w:spacing w:before="120" w:after="120"/>
      </w:pPr>
      <w:r>
        <w:t>Differential diagnosis</w:t>
      </w:r>
    </w:p>
    <w:p w14:paraId="283CB869" w14:textId="0DD4BB5E" w:rsidR="0016164C" w:rsidRDefault="0016164C" w:rsidP="008067D5">
      <w:pPr>
        <w:spacing w:after="120"/>
      </w:pPr>
      <w:r>
        <w:t>Consider in the differential diagnosis:</w:t>
      </w:r>
    </w:p>
    <w:p w14:paraId="3C7B5A5A" w14:textId="1A03E112" w:rsidR="0016164C" w:rsidRDefault="0016164C" w:rsidP="008067D5">
      <w:pPr>
        <w:pStyle w:val="ListBullet"/>
      </w:pPr>
      <w:r>
        <w:t>exotic diseases</w:t>
      </w:r>
    </w:p>
    <w:p w14:paraId="6346101A" w14:textId="1FA452CF" w:rsidR="0016164C" w:rsidRDefault="008067D5" w:rsidP="008067D5">
      <w:pPr>
        <w:pStyle w:val="ListBullet2"/>
      </w:pPr>
      <w:r>
        <w:t>d</w:t>
      </w:r>
      <w:r w:rsidR="0016164C">
        <w:t>ourine</w:t>
      </w:r>
    </w:p>
    <w:p w14:paraId="11E49462" w14:textId="51FA6993" w:rsidR="0016164C" w:rsidRDefault="0016164C" w:rsidP="008067D5">
      <w:pPr>
        <w:pStyle w:val="ListBullet2"/>
      </w:pPr>
      <w:r>
        <w:t xml:space="preserve">equine </w:t>
      </w:r>
      <w:proofErr w:type="spellStart"/>
      <w:r>
        <w:t>encephalosis</w:t>
      </w:r>
      <w:proofErr w:type="spellEnd"/>
    </w:p>
    <w:p w14:paraId="091D2C67" w14:textId="38438A74" w:rsidR="0016164C" w:rsidRDefault="0016164C" w:rsidP="008067D5">
      <w:pPr>
        <w:pStyle w:val="ListBullet2"/>
      </w:pPr>
      <w:r>
        <w:t>equine piroplasmosis</w:t>
      </w:r>
    </w:p>
    <w:p w14:paraId="3F3D12C1" w14:textId="73042A67" w:rsidR="0016164C" w:rsidRDefault="0016164C" w:rsidP="008067D5">
      <w:pPr>
        <w:pStyle w:val="ListBullet2"/>
      </w:pPr>
      <w:r>
        <w:t>equine viral arteritis (avirulent strains of the virus circulate in Australia)</w:t>
      </w:r>
    </w:p>
    <w:p w14:paraId="25055DD1" w14:textId="7A1C3CCC" w:rsidR="0016164C" w:rsidRDefault="00000000" w:rsidP="008067D5">
      <w:pPr>
        <w:pStyle w:val="ListBullet2"/>
      </w:pPr>
      <w:hyperlink w:anchor="_CHAPTER_3.16:_Nipah" w:history="1">
        <w:r w:rsidR="0016164C" w:rsidRPr="009E227A">
          <w:rPr>
            <w:rStyle w:val="Hyperlink"/>
          </w:rPr>
          <w:t>Nipah virus infection</w:t>
        </w:r>
      </w:hyperlink>
    </w:p>
    <w:p w14:paraId="59ECDD63" w14:textId="0C36FE53" w:rsidR="0016164C" w:rsidRDefault="0016164C" w:rsidP="008067D5">
      <w:pPr>
        <w:pStyle w:val="ListBullet2"/>
      </w:pPr>
      <w:r>
        <w:t>surra</w:t>
      </w:r>
      <w:r w:rsidR="008067D5">
        <w:t>.</w:t>
      </w:r>
    </w:p>
    <w:p w14:paraId="6EF5FD39" w14:textId="4E2BECFB" w:rsidR="0016164C" w:rsidRDefault="0016164C" w:rsidP="008067D5">
      <w:pPr>
        <w:pStyle w:val="ListBullet"/>
      </w:pPr>
      <w:r>
        <w:t>endemic diseases</w:t>
      </w:r>
    </w:p>
    <w:p w14:paraId="6E0060E0" w14:textId="5EA51DBE" w:rsidR="0016164C" w:rsidRDefault="0016164C" w:rsidP="008067D5">
      <w:pPr>
        <w:pStyle w:val="ListBullet2"/>
      </w:pPr>
      <w:r>
        <w:t>anthrax</w:t>
      </w:r>
    </w:p>
    <w:p w14:paraId="1F91643E" w14:textId="77381E9F" w:rsidR="0016164C" w:rsidRDefault="0016164C" w:rsidP="008067D5">
      <w:pPr>
        <w:pStyle w:val="ListBullet2"/>
      </w:pPr>
      <w:r>
        <w:t>equine infectious anaemia</w:t>
      </w:r>
    </w:p>
    <w:p w14:paraId="27BF6389" w14:textId="39546B9B" w:rsidR="0016164C" w:rsidRDefault="00000000" w:rsidP="008067D5">
      <w:pPr>
        <w:pStyle w:val="ListBullet2"/>
      </w:pPr>
      <w:hyperlink w:anchor="_CHAPTER_3.11:_Hendra" w:history="1">
        <w:r w:rsidR="0016164C" w:rsidRPr="009E227A">
          <w:rPr>
            <w:rStyle w:val="Hyperlink"/>
          </w:rPr>
          <w:t>Hendra virus infection</w:t>
        </w:r>
      </w:hyperlink>
    </w:p>
    <w:p w14:paraId="745A3D68" w14:textId="7C0F07B7" w:rsidR="0016164C" w:rsidRDefault="0016164C" w:rsidP="008067D5">
      <w:pPr>
        <w:pStyle w:val="ListBullet2"/>
      </w:pPr>
      <w:r>
        <w:t xml:space="preserve">purpura </w:t>
      </w:r>
      <w:proofErr w:type="spellStart"/>
      <w:r>
        <w:t>haemorrhagica</w:t>
      </w:r>
      <w:proofErr w:type="spellEnd"/>
      <w:r>
        <w:t xml:space="preserve"> (a complication of strangles)</w:t>
      </w:r>
      <w:r w:rsidR="008067D5">
        <w:t>.</w:t>
      </w:r>
    </w:p>
    <w:p w14:paraId="44F2B94A" w14:textId="2C04A6CC" w:rsidR="0016164C" w:rsidRDefault="0016164C" w:rsidP="008067D5">
      <w:pPr>
        <w:pStyle w:val="ListBullet"/>
      </w:pPr>
      <w:r>
        <w:t>non-infectious causes</w:t>
      </w:r>
    </w:p>
    <w:p w14:paraId="2EBB2520" w14:textId="42754350" w:rsidR="0016164C" w:rsidRDefault="0016164C" w:rsidP="008067D5">
      <w:pPr>
        <w:pStyle w:val="ListBullet2"/>
      </w:pPr>
      <w:r>
        <w:t>acute poisoning (plant or chemical)</w:t>
      </w:r>
    </w:p>
    <w:p w14:paraId="5C8BFCE9" w14:textId="61E6388D" w:rsidR="0016164C" w:rsidRDefault="0016164C" w:rsidP="008067D5">
      <w:pPr>
        <w:pStyle w:val="ListBullet2"/>
      </w:pPr>
      <w:r>
        <w:t>heat stress.</w:t>
      </w:r>
    </w:p>
    <w:p w14:paraId="01727102" w14:textId="77777777" w:rsidR="0016164C" w:rsidRDefault="0016164C" w:rsidP="008067D5">
      <w:pPr>
        <w:pStyle w:val="Heading4"/>
        <w:numPr>
          <w:ilvl w:val="0"/>
          <w:numId w:val="0"/>
        </w:numPr>
        <w:spacing w:before="120" w:after="120"/>
        <w:ind w:left="964" w:hanging="964"/>
      </w:pPr>
      <w:r>
        <w:t>Samples required</w:t>
      </w:r>
    </w:p>
    <w:p w14:paraId="1E65FE98" w14:textId="77777777" w:rsidR="0016164C" w:rsidRDefault="0016164C" w:rsidP="008067D5">
      <w:pPr>
        <w:pStyle w:val="Heading5"/>
        <w:spacing w:before="120" w:after="120"/>
      </w:pPr>
      <w:r>
        <w:t>Sample collection</w:t>
      </w:r>
    </w:p>
    <w:p w14:paraId="49E4CEC8" w14:textId="77777777" w:rsidR="0016164C" w:rsidRDefault="0016164C" w:rsidP="009E0859">
      <w:pPr>
        <w:spacing w:after="120"/>
      </w:pPr>
      <w:r>
        <w:t>Collect these samples from clinically affected animals:</w:t>
      </w:r>
    </w:p>
    <w:p w14:paraId="69DDB186" w14:textId="3BF2D171" w:rsidR="0016164C" w:rsidRDefault="0016164C" w:rsidP="009E0859">
      <w:pPr>
        <w:pStyle w:val="ListBullet"/>
      </w:pPr>
      <w:r w:rsidRPr="009E0859">
        <w:rPr>
          <w:rStyle w:val="Strong"/>
        </w:rPr>
        <w:t>serum</w:t>
      </w:r>
      <w:r>
        <w:t>, preferably paired sera</w:t>
      </w:r>
    </w:p>
    <w:p w14:paraId="3428037B" w14:textId="5EB5279A" w:rsidR="0016164C" w:rsidRDefault="0016164C" w:rsidP="009E0859">
      <w:pPr>
        <w:pStyle w:val="ListBullet"/>
      </w:pPr>
      <w:r w:rsidRPr="009E0859">
        <w:rPr>
          <w:rStyle w:val="Strong"/>
        </w:rPr>
        <w:t>EDTA blood</w:t>
      </w:r>
      <w:r>
        <w:t xml:space="preserve"> from live animals (at least 10 if possible), preferably at early </w:t>
      </w:r>
      <w:proofErr w:type="spellStart"/>
      <w:r>
        <w:t>pyrexic</w:t>
      </w:r>
      <w:proofErr w:type="spellEnd"/>
      <w:r>
        <w:t xml:space="preserve"> stages</w:t>
      </w:r>
      <w:r w:rsidR="009E0859">
        <w:t xml:space="preserve"> </w:t>
      </w:r>
      <w:r>
        <w:t>(7–10 ml per animal)</w:t>
      </w:r>
    </w:p>
    <w:p w14:paraId="51880F1D" w14:textId="48CF2C40" w:rsidR="0016164C" w:rsidRDefault="0016164C" w:rsidP="009E0859">
      <w:pPr>
        <w:pStyle w:val="ListBullet"/>
      </w:pPr>
      <w:r w:rsidRPr="009E0859">
        <w:rPr>
          <w:rStyle w:val="Strong"/>
        </w:rPr>
        <w:t>fresh tissue</w:t>
      </w:r>
      <w:r>
        <w:t xml:space="preserve"> from lymph nodes (especially the mesenteric and bronchial nodes),</w:t>
      </w:r>
      <w:r w:rsidR="009E0859">
        <w:t xml:space="preserve"> </w:t>
      </w:r>
      <w:r>
        <w:t>lungs, spleen.</w:t>
      </w:r>
    </w:p>
    <w:p w14:paraId="6BB8B329" w14:textId="77777777" w:rsidR="0016164C" w:rsidRDefault="0016164C" w:rsidP="009E0859">
      <w:pPr>
        <w:pStyle w:val="Heading5"/>
        <w:spacing w:before="120" w:after="120"/>
      </w:pPr>
      <w:r>
        <w:t>Transport of samples</w:t>
      </w:r>
    </w:p>
    <w:p w14:paraId="27BE0DC1" w14:textId="77777777" w:rsidR="0016164C" w:rsidRDefault="0016164C" w:rsidP="009E0859">
      <w:pPr>
        <w:spacing w:after="120"/>
      </w:pPr>
      <w:r>
        <w:t>For transport:</w:t>
      </w:r>
    </w:p>
    <w:p w14:paraId="41226148" w14:textId="3970F7BD" w:rsidR="0016164C" w:rsidRDefault="0016164C" w:rsidP="009E0859">
      <w:pPr>
        <w:pStyle w:val="ListBullet"/>
      </w:pPr>
      <w:r>
        <w:t>chill blood samples and unpreserved tissue samples either at 4</w:t>
      </w:r>
      <w:r w:rsidR="009E0859">
        <w:t> </w:t>
      </w:r>
      <w:r>
        <w:t>°C, or with frozen gel packs</w:t>
      </w:r>
    </w:p>
    <w:p w14:paraId="58C491C0" w14:textId="7741FC17" w:rsidR="0016164C" w:rsidRDefault="0016164C" w:rsidP="009E0859">
      <w:pPr>
        <w:pStyle w:val="ListBullet"/>
      </w:pPr>
      <w:r>
        <w:t>DO NOT FREEZE SAMPLES at -20</w:t>
      </w:r>
      <w:r w:rsidR="009E0859">
        <w:t> </w:t>
      </w:r>
      <w:r>
        <w:t>°C; it reduces the sensitivit</w:t>
      </w:r>
      <w:r w:rsidR="009E0859">
        <w:t xml:space="preserve">y when used for virus isolation </w:t>
      </w:r>
      <w:r>
        <w:t>and molecular diagnostic tests</w:t>
      </w:r>
    </w:p>
    <w:p w14:paraId="08184613" w14:textId="447FD603" w:rsidR="0016164C" w:rsidRDefault="0016164C" w:rsidP="009E0859">
      <w:pPr>
        <w:pStyle w:val="ListBullet"/>
      </w:pPr>
      <w:r>
        <w:t>send samples with dry ice if the journey is expected to take several days.</w:t>
      </w:r>
    </w:p>
    <w:p w14:paraId="2644F9C8" w14:textId="77777777" w:rsidR="0016164C" w:rsidRDefault="0016164C" w:rsidP="009E0859">
      <w:pPr>
        <w:pStyle w:val="Heading5"/>
        <w:spacing w:before="120" w:after="120"/>
      </w:pPr>
      <w:r>
        <w:t>Sample submission</w:t>
      </w:r>
    </w:p>
    <w:p w14:paraId="63564E8E" w14:textId="7A302F1D" w:rsidR="0016164C" w:rsidRDefault="0016164C" w:rsidP="0016164C">
      <w:r>
        <w:t>The relevant state or territory laboratory should coordinate sample packaging and</w:t>
      </w:r>
      <w:r w:rsidR="00EC6086">
        <w:t xml:space="preserve"> </w:t>
      </w:r>
      <w:r>
        <w:t xml:space="preserve">consignment for delivery to </w:t>
      </w:r>
      <w:r w:rsidR="00C70611">
        <w:t>the Australian Centre for Disease Preparedness</w:t>
      </w:r>
      <w:r>
        <w:t>.</w:t>
      </w:r>
    </w:p>
    <w:p w14:paraId="3A93112F" w14:textId="77777777" w:rsidR="0016164C" w:rsidRDefault="0016164C" w:rsidP="009E0859">
      <w:pPr>
        <w:pStyle w:val="Heading5"/>
        <w:spacing w:after="120"/>
      </w:pPr>
      <w:r>
        <w:t>Diagnostic tests</w:t>
      </w:r>
    </w:p>
    <w:p w14:paraId="37070208" w14:textId="77777777" w:rsidR="0016164C" w:rsidRDefault="0016164C" w:rsidP="009E0859">
      <w:pPr>
        <w:spacing w:after="120"/>
      </w:pPr>
      <w:r>
        <w:t>For AHS diagnosis:</w:t>
      </w:r>
    </w:p>
    <w:p w14:paraId="5FE1AEC7" w14:textId="29E7AC6A" w:rsidR="0016164C" w:rsidRDefault="0016164C" w:rsidP="009E0859">
      <w:pPr>
        <w:pStyle w:val="ListBullet"/>
      </w:pPr>
      <w:r>
        <w:t>serological tests available include complement fixation test (CFT), competitive blocking</w:t>
      </w:r>
      <w:r w:rsidR="009E0859">
        <w:t xml:space="preserve"> </w:t>
      </w:r>
      <w:r>
        <w:t>ELISA (which is serogroup specific based on VP7) and viral neutralisation</w:t>
      </w:r>
    </w:p>
    <w:p w14:paraId="0A5CBA83" w14:textId="70B8F2F4" w:rsidR="0016164C" w:rsidRDefault="0016164C" w:rsidP="009E0859">
      <w:pPr>
        <w:pStyle w:val="ListBullet"/>
      </w:pPr>
      <w:r>
        <w:t>nucleic acid detection includes real-time reverse transcription polymerase</w:t>
      </w:r>
      <w:r w:rsidR="009E0859">
        <w:t xml:space="preserve"> </w:t>
      </w:r>
      <w:r>
        <w:t>chain reaction (real-time RT-PCR)</w:t>
      </w:r>
    </w:p>
    <w:p w14:paraId="226BFA8D" w14:textId="1E504F16" w:rsidR="0016164C" w:rsidRDefault="0016164C" w:rsidP="009E0859">
      <w:pPr>
        <w:pStyle w:val="ListBullet"/>
      </w:pPr>
      <w:r>
        <w:t xml:space="preserve">viral isolates can be detected in blood during the early </w:t>
      </w:r>
      <w:proofErr w:type="spellStart"/>
      <w:r>
        <w:t>pyrexic</w:t>
      </w:r>
      <w:proofErr w:type="spellEnd"/>
      <w:r>
        <w:t xml:space="preserve"> stage.</w:t>
      </w:r>
    </w:p>
    <w:p w14:paraId="2377A73A" w14:textId="77777777" w:rsidR="0016164C" w:rsidRDefault="0016164C" w:rsidP="009E0859">
      <w:pPr>
        <w:pStyle w:val="Heading4"/>
        <w:numPr>
          <w:ilvl w:val="0"/>
          <w:numId w:val="0"/>
        </w:numPr>
        <w:spacing w:before="120" w:after="120"/>
        <w:ind w:left="964" w:hanging="964"/>
      </w:pPr>
      <w:r>
        <w:t>Reporting requirements</w:t>
      </w:r>
    </w:p>
    <w:p w14:paraId="5F5B4F6A" w14:textId="7187FEF7" w:rsidR="0016164C" w:rsidRDefault="0016164C" w:rsidP="0016164C">
      <w:r>
        <w:t xml:space="preserve">AHS is </w:t>
      </w:r>
      <w:proofErr w:type="gramStart"/>
      <w:r>
        <w:t>an</w:t>
      </w:r>
      <w:proofErr w:type="gramEnd"/>
      <w:r>
        <w:t xml:space="preserve"> </w:t>
      </w:r>
      <w:r w:rsidR="00BA3ED4">
        <w:t>WOAH</w:t>
      </w:r>
      <w:r>
        <w:t>-listed disease and Australia has an international obligation to report cases.</w:t>
      </w:r>
      <w:r w:rsidR="009E0859">
        <w:t xml:space="preserve"> </w:t>
      </w:r>
      <w:r>
        <w:t xml:space="preserve">If you suspect AHS, report it immediately by phoning the </w:t>
      </w:r>
      <w:r w:rsidRPr="009E0859">
        <w:rPr>
          <w:rStyle w:val="Strong"/>
        </w:rPr>
        <w:t>Emergency Animal Disease</w:t>
      </w:r>
      <w:r w:rsidR="009E0859" w:rsidRPr="009E0859">
        <w:rPr>
          <w:rStyle w:val="Strong"/>
        </w:rPr>
        <w:t xml:space="preserve"> </w:t>
      </w:r>
      <w:r w:rsidRPr="009E0859">
        <w:rPr>
          <w:rStyle w:val="Strong"/>
        </w:rPr>
        <w:t>Watch Hotline on 1800 675 888</w:t>
      </w:r>
      <w:r>
        <w:t>, wherever you are in Australia. Alternatively, contact a</w:t>
      </w:r>
      <w:r w:rsidR="009E0859">
        <w:t xml:space="preserve"> </w:t>
      </w:r>
      <w:r>
        <w:t>government veterinarian in your state or territory.</w:t>
      </w:r>
    </w:p>
    <w:p w14:paraId="4D029110" w14:textId="77777777" w:rsidR="0016164C" w:rsidRDefault="0016164C" w:rsidP="009E0859">
      <w:pPr>
        <w:pStyle w:val="Heading4"/>
        <w:numPr>
          <w:ilvl w:val="0"/>
          <w:numId w:val="0"/>
        </w:numPr>
        <w:spacing w:before="120" w:after="120"/>
        <w:ind w:left="964" w:hanging="964"/>
      </w:pPr>
      <w:r>
        <w:lastRenderedPageBreak/>
        <w:t>Biocontainment and personal protective equipment</w:t>
      </w:r>
    </w:p>
    <w:p w14:paraId="4E910D63" w14:textId="67527A9F" w:rsidR="0016164C" w:rsidRDefault="0016164C" w:rsidP="0016164C">
      <w:r>
        <w:t>There are no public health implications for AHS, but you should implement biocontainment</w:t>
      </w:r>
      <w:r w:rsidR="009E0859">
        <w:t xml:space="preserve"> </w:t>
      </w:r>
      <w:r>
        <w:t>protocols until advised by government veterinary authorities. This includes isolating suspected</w:t>
      </w:r>
      <w:r w:rsidR="009E0859">
        <w:t xml:space="preserve"> </w:t>
      </w:r>
      <w:r>
        <w:t>cases (and protecting from vectors, if possible) and using and appropriately disposing of</w:t>
      </w:r>
      <w:r w:rsidR="009E0859">
        <w:t xml:space="preserve"> </w:t>
      </w:r>
      <w:r>
        <w:t>personal protective equipment such as gloves, coveralls and rubber boots (or disposable boots).</w:t>
      </w:r>
      <w:r w:rsidR="009E0859">
        <w:t xml:space="preserve"> </w:t>
      </w:r>
      <w:r>
        <w:t>You need to thoroughly disinfect and decontaminate clothing, vehicle and equipment before</w:t>
      </w:r>
      <w:r w:rsidR="009E0859">
        <w:t xml:space="preserve"> </w:t>
      </w:r>
      <w:r>
        <w:t>leaving the property.</w:t>
      </w:r>
    </w:p>
    <w:p w14:paraId="2DBB6968" w14:textId="77777777" w:rsidR="0016164C" w:rsidRDefault="0016164C" w:rsidP="009E0859">
      <w:pPr>
        <w:pStyle w:val="Heading4"/>
        <w:numPr>
          <w:ilvl w:val="0"/>
          <w:numId w:val="0"/>
        </w:numPr>
        <w:spacing w:before="120" w:after="120"/>
        <w:ind w:left="964" w:hanging="964"/>
      </w:pPr>
      <w:r>
        <w:t>Further information</w:t>
      </w:r>
    </w:p>
    <w:p w14:paraId="443F3BBE" w14:textId="6EDAA4DD" w:rsidR="0016164C" w:rsidRDefault="0016164C" w:rsidP="0016164C">
      <w:r>
        <w:t>Carpenter S., Mellor PS., Fall AG., Garros C., Venter GJ. (2017) African Horse Sickness Virus:</w:t>
      </w:r>
      <w:r w:rsidR="009E0859">
        <w:t xml:space="preserve"> </w:t>
      </w:r>
      <w:r>
        <w:t xml:space="preserve">History, Transmission, and Current Status. Annu Rev </w:t>
      </w:r>
      <w:proofErr w:type="spellStart"/>
      <w:r>
        <w:t>Entomol</w:t>
      </w:r>
      <w:proofErr w:type="spellEnd"/>
      <w:r>
        <w:t>. 62:343-58.</w:t>
      </w:r>
    </w:p>
    <w:p w14:paraId="63467BD4" w14:textId="14645B6C" w:rsidR="0016164C" w:rsidRDefault="0016164C" w:rsidP="0016164C">
      <w:proofErr w:type="spellStart"/>
      <w:r>
        <w:t>Center</w:t>
      </w:r>
      <w:proofErr w:type="spellEnd"/>
      <w:r>
        <w:t xml:space="preserve"> for Food Security &amp; Public Health (2015). </w:t>
      </w:r>
      <w:hyperlink r:id="rId32" w:history="1">
        <w:r w:rsidRPr="006970EE">
          <w:rPr>
            <w:rStyle w:val="Hyperlink"/>
          </w:rPr>
          <w:t>African Horse Sickness</w:t>
        </w:r>
      </w:hyperlink>
      <w:r>
        <w:t>.</w:t>
      </w:r>
      <w:r w:rsidR="009E0859">
        <w:t xml:space="preserve"> </w:t>
      </w:r>
      <w:r>
        <w:t>Iowa: Iowa State University.</w:t>
      </w:r>
    </w:p>
    <w:p w14:paraId="2D24BFB1" w14:textId="7FF188C9" w:rsidR="0016164C" w:rsidRDefault="0016164C" w:rsidP="0016164C">
      <w:r>
        <w:t xml:space="preserve">Robin M., Page P., Archer D., Baylis M. (2016) </w:t>
      </w:r>
      <w:hyperlink r:id="rId33" w:history="1">
        <w:r w:rsidRPr="00B60236">
          <w:rPr>
            <w:rStyle w:val="Hyperlink"/>
          </w:rPr>
          <w:t>African horse sickness: The potential for an</w:t>
        </w:r>
        <w:r w:rsidR="009E0859" w:rsidRPr="00B60236">
          <w:rPr>
            <w:rStyle w:val="Hyperlink"/>
          </w:rPr>
          <w:t xml:space="preserve"> </w:t>
        </w:r>
        <w:r w:rsidRPr="00B60236">
          <w:rPr>
            <w:rStyle w:val="Hyperlink"/>
          </w:rPr>
          <w:t>outbreak in disease-free regions and current disease control and elimination techniques</w:t>
        </w:r>
      </w:hyperlink>
      <w:r>
        <w:t>.</w:t>
      </w:r>
      <w:r w:rsidR="009E0859">
        <w:t xml:space="preserve"> </w:t>
      </w:r>
      <w:r>
        <w:t>Equine Vet J. 48(5):659-69.</w:t>
      </w:r>
    </w:p>
    <w:p w14:paraId="48B265DF" w14:textId="2E9E28B6" w:rsidR="0016164C" w:rsidRDefault="0016164C" w:rsidP="0016164C">
      <w:proofErr w:type="spellStart"/>
      <w:r>
        <w:t>Scacchia</w:t>
      </w:r>
      <w:proofErr w:type="spellEnd"/>
      <w:r>
        <w:t xml:space="preserve"> M, Molini U, </w:t>
      </w:r>
      <w:proofErr w:type="spellStart"/>
      <w:r>
        <w:t>Marruchella</w:t>
      </w:r>
      <w:proofErr w:type="spellEnd"/>
      <w:r>
        <w:t xml:space="preserve"> G, </w:t>
      </w:r>
      <w:proofErr w:type="spellStart"/>
      <w:r>
        <w:t>Maseke</w:t>
      </w:r>
      <w:proofErr w:type="spellEnd"/>
      <w:r>
        <w:t xml:space="preserve"> A, Bortone G, </w:t>
      </w:r>
      <w:proofErr w:type="spellStart"/>
      <w:r>
        <w:t>Cosseddu</w:t>
      </w:r>
      <w:proofErr w:type="spellEnd"/>
      <w:r>
        <w:t xml:space="preserve"> GM, </w:t>
      </w:r>
      <w:proofErr w:type="spellStart"/>
      <w:r>
        <w:t>Monacoo</w:t>
      </w:r>
      <w:proofErr w:type="spellEnd"/>
      <w:r>
        <w:t xml:space="preserve"> F, Savini</w:t>
      </w:r>
      <w:r w:rsidR="009E0859">
        <w:t xml:space="preserve"> </w:t>
      </w:r>
      <w:r>
        <w:t xml:space="preserve">G, Pini A. (2015) </w:t>
      </w:r>
      <w:hyperlink r:id="rId34" w:history="1">
        <w:r w:rsidRPr="00DC6E65">
          <w:rPr>
            <w:rStyle w:val="Hyperlink"/>
          </w:rPr>
          <w:t>African horse sickness outbreaks in Namibia from 2006 to 2013: clinical,</w:t>
        </w:r>
        <w:r w:rsidR="009E0859" w:rsidRPr="00DC6E65">
          <w:rPr>
            <w:rStyle w:val="Hyperlink"/>
          </w:rPr>
          <w:t xml:space="preserve"> </w:t>
        </w:r>
        <w:r w:rsidRPr="00DC6E65">
          <w:rPr>
            <w:rStyle w:val="Hyperlink"/>
          </w:rPr>
          <w:t>pathological and molecular findings</w:t>
        </w:r>
      </w:hyperlink>
      <w:r>
        <w:t xml:space="preserve">. </w:t>
      </w:r>
      <w:proofErr w:type="spellStart"/>
      <w:r>
        <w:t>Veterinaria</w:t>
      </w:r>
      <w:proofErr w:type="spellEnd"/>
      <w:r>
        <w:t xml:space="preserve"> </w:t>
      </w:r>
      <w:proofErr w:type="spellStart"/>
      <w:r>
        <w:t>Italiana</w:t>
      </w:r>
      <w:proofErr w:type="spellEnd"/>
      <w:r>
        <w:t>. 51(2):123-30.</w:t>
      </w:r>
    </w:p>
    <w:p w14:paraId="08ED7EC6" w14:textId="6F66400C" w:rsidR="00030C80" w:rsidRDefault="00DC6E65" w:rsidP="00DC6E65">
      <w:pPr>
        <w:pStyle w:val="Caption"/>
      </w:pPr>
      <w:bookmarkStart w:id="68" w:name="_Toc20223509"/>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3.1</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1</w:t>
      </w:r>
      <w:r w:rsidR="00CD1FC8">
        <w:rPr>
          <w:noProof/>
        </w:rPr>
        <w:fldChar w:fldCharType="end"/>
      </w:r>
      <w:r>
        <w:t xml:space="preserve"> </w:t>
      </w:r>
      <w:r w:rsidRPr="00F43C37">
        <w:t>Abundant froth draining from the nostrils reflects severe pulmonary oedema</w:t>
      </w:r>
      <w:bookmarkEnd w:id="68"/>
    </w:p>
    <w:p w14:paraId="2DE9107D" w14:textId="29995671" w:rsidR="00FC5778" w:rsidRDefault="00030C80" w:rsidP="00FC5778">
      <w:pPr>
        <w:pStyle w:val="Picture"/>
      </w:pPr>
      <w:r w:rsidRPr="00030C80">
        <w:drawing>
          <wp:inline distT="0" distB="0" distL="0" distR="0" wp14:anchorId="54ED428E" wp14:editId="53F26984">
            <wp:extent cx="4295775" cy="2876550"/>
            <wp:effectExtent l="0" t="0" r="9525" b="0"/>
            <wp:docPr id="11" name="Picture 11" descr="A dead horse with an abundant froth liquid draining from the nostr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95775" cy="2876550"/>
                    </a:xfrm>
                    <a:prstGeom prst="rect">
                      <a:avLst/>
                    </a:prstGeom>
                    <a:noFill/>
                    <a:ln>
                      <a:noFill/>
                    </a:ln>
                  </pic:spPr>
                </pic:pic>
              </a:graphicData>
            </a:graphic>
          </wp:inline>
        </w:drawing>
      </w:r>
    </w:p>
    <w:p w14:paraId="612A5344" w14:textId="244FFDF9" w:rsidR="00FC5778" w:rsidRPr="00564A07" w:rsidRDefault="00030C80" w:rsidP="002F4EB7">
      <w:pPr>
        <w:pStyle w:val="FigureTableNoteSource"/>
      </w:pPr>
      <w:r w:rsidRPr="00564A07">
        <w:t>Image credit: PIADC and CFSPH</w:t>
      </w:r>
    </w:p>
    <w:p w14:paraId="15C6C91E" w14:textId="5796BB66" w:rsidR="00DC6E65" w:rsidRPr="00DC6E65" w:rsidRDefault="00DC6E65" w:rsidP="00DC6E65">
      <w:pPr>
        <w:pStyle w:val="Caption"/>
      </w:pPr>
      <w:bookmarkStart w:id="69" w:name="_Toc20223510"/>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3.1</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2</w:t>
      </w:r>
      <w:r w:rsidR="00CD1FC8">
        <w:rPr>
          <w:noProof/>
        </w:rPr>
        <w:fldChar w:fldCharType="end"/>
      </w:r>
      <w:r>
        <w:t xml:space="preserve"> </w:t>
      </w:r>
      <w:r w:rsidRPr="00F16DBA">
        <w:t>Severe interlobular oedema of the lungs with petechiae on the pulmonary pleura and the splenic capsule</w:t>
      </w:r>
      <w:bookmarkEnd w:id="69"/>
    </w:p>
    <w:p w14:paraId="0B5C86B7" w14:textId="32FEE031" w:rsidR="00030C80" w:rsidRDefault="00030C80" w:rsidP="00030C80">
      <w:pPr>
        <w:pStyle w:val="Picture"/>
      </w:pPr>
      <w:r>
        <w:drawing>
          <wp:inline distT="0" distB="0" distL="0" distR="0" wp14:anchorId="76EB97A2" wp14:editId="4B433072">
            <wp:extent cx="5759450" cy="3695700"/>
            <wp:effectExtent l="0" t="0" r="0" b="0"/>
            <wp:docPr id="12" name="Picture 12" descr="The post mortem findings of the abominal and thoracic cavities of a horse with African horse sick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450" cy="3695700"/>
                    </a:xfrm>
                    <a:prstGeom prst="rect">
                      <a:avLst/>
                    </a:prstGeom>
                  </pic:spPr>
                </pic:pic>
              </a:graphicData>
            </a:graphic>
          </wp:inline>
        </w:drawing>
      </w:r>
    </w:p>
    <w:p w14:paraId="77A8C3B0" w14:textId="1CD70BA5" w:rsidR="00030C80" w:rsidRPr="00564A07" w:rsidRDefault="00030C80" w:rsidP="002F4EB7">
      <w:pPr>
        <w:pStyle w:val="FigureTableNoteSource"/>
      </w:pPr>
      <w:r w:rsidRPr="00564A07">
        <w:t>Image credit: PIADC and CFSPH</w:t>
      </w:r>
    </w:p>
    <w:p w14:paraId="23361268" w14:textId="4EAA1B59" w:rsidR="00030C80" w:rsidRDefault="004C3CF5" w:rsidP="00EB745E">
      <w:pPr>
        <w:pStyle w:val="Heading3"/>
      </w:pPr>
      <w:bookmarkStart w:id="70" w:name="_CHAPTER_3.2:_African"/>
      <w:bookmarkStart w:id="71" w:name="_Toc20223469"/>
      <w:bookmarkEnd w:id="70"/>
      <w:r>
        <w:lastRenderedPageBreak/>
        <w:t>African swine fever</w:t>
      </w:r>
      <w:bookmarkEnd w:id="71"/>
    </w:p>
    <w:p w14:paraId="6D55BED6" w14:textId="77777777" w:rsidR="004C3CF5" w:rsidRDefault="004C3CF5" w:rsidP="004C3CF5">
      <w:pPr>
        <w:pStyle w:val="Heading4"/>
        <w:numPr>
          <w:ilvl w:val="0"/>
          <w:numId w:val="0"/>
        </w:numPr>
        <w:spacing w:before="120" w:after="120"/>
        <w:ind w:left="964" w:hanging="964"/>
      </w:pPr>
      <w:r>
        <w:t>Fast facts</w:t>
      </w:r>
    </w:p>
    <w:p w14:paraId="0AF50168" w14:textId="71CBFA6C" w:rsidR="004C3CF5" w:rsidRDefault="004C3CF5" w:rsidP="004C3CF5">
      <w:pPr>
        <w:spacing w:after="120"/>
      </w:pPr>
      <w:r>
        <w:t>African swine fever (ASF) is an exotic highly contagious viral disease of swine clinically indistinguishable from classical swine fever.</w:t>
      </w:r>
    </w:p>
    <w:p w14:paraId="7443AE7F" w14:textId="77777777" w:rsidR="004C3CF5" w:rsidRDefault="004C3CF5" w:rsidP="004C3CF5">
      <w:pPr>
        <w:pStyle w:val="Heading5"/>
        <w:spacing w:after="120"/>
      </w:pPr>
      <w:r>
        <w:t>Organism</w:t>
      </w:r>
    </w:p>
    <w:p w14:paraId="638A356C" w14:textId="77777777" w:rsidR="004C3CF5" w:rsidRDefault="004C3CF5" w:rsidP="009E227A">
      <w:pPr>
        <w:spacing w:after="120"/>
      </w:pPr>
      <w:r>
        <w:t>ASF virus:</w:t>
      </w:r>
    </w:p>
    <w:p w14:paraId="483050AB" w14:textId="437456DC" w:rsidR="004C3CF5" w:rsidRDefault="004C3CF5" w:rsidP="004C3CF5">
      <w:pPr>
        <w:pStyle w:val="ListBullet"/>
      </w:pPr>
      <w:r>
        <w:t xml:space="preserve">replicates in </w:t>
      </w:r>
      <w:proofErr w:type="spellStart"/>
      <w:r w:rsidRPr="009E227A">
        <w:rPr>
          <w:i/>
        </w:rPr>
        <w:t>Ornithodoros</w:t>
      </w:r>
      <w:proofErr w:type="spellEnd"/>
      <w:r>
        <w:t xml:space="preserve"> ticks</w:t>
      </w:r>
    </w:p>
    <w:p w14:paraId="00938133" w14:textId="72C1EB00" w:rsidR="004C3CF5" w:rsidRDefault="004C3CF5" w:rsidP="004C3CF5">
      <w:pPr>
        <w:pStyle w:val="ListBullet"/>
      </w:pPr>
      <w:r>
        <w:t>is found in all tissues and body fluids</w:t>
      </w:r>
    </w:p>
    <w:p w14:paraId="0CE217D2" w14:textId="571D068D" w:rsidR="004C3CF5" w:rsidRDefault="004C3CF5" w:rsidP="004C3CF5">
      <w:pPr>
        <w:pStyle w:val="ListBullet"/>
      </w:pPr>
      <w:r>
        <w:t>can survive &gt;30 days in pig pens and &gt;140 days in some pork products</w:t>
      </w:r>
    </w:p>
    <w:p w14:paraId="58B88125" w14:textId="482B87C2" w:rsidR="004C3CF5" w:rsidRDefault="004C3CF5" w:rsidP="004C3CF5">
      <w:pPr>
        <w:pStyle w:val="ListBullet"/>
      </w:pPr>
      <w:r>
        <w:t>strains vary greatly in virulence.</w:t>
      </w:r>
    </w:p>
    <w:p w14:paraId="393F4893" w14:textId="77777777" w:rsidR="004C3CF5" w:rsidRPr="004C3CF5" w:rsidRDefault="004C3CF5" w:rsidP="004C3CF5">
      <w:pPr>
        <w:pStyle w:val="Heading5"/>
        <w:spacing w:after="120"/>
      </w:pPr>
      <w:r w:rsidRPr="004C3CF5">
        <w:t>Susceptible species</w:t>
      </w:r>
    </w:p>
    <w:p w14:paraId="4BD00AF7" w14:textId="77777777" w:rsidR="004C3CF5" w:rsidRDefault="004C3CF5" w:rsidP="004C3CF5">
      <w:r>
        <w:t xml:space="preserve">Only pigs and other </w:t>
      </w:r>
      <w:proofErr w:type="spellStart"/>
      <w:r>
        <w:t>suid</w:t>
      </w:r>
      <w:proofErr w:type="spellEnd"/>
      <w:r>
        <w:t xml:space="preserve"> species are susceptible.</w:t>
      </w:r>
    </w:p>
    <w:p w14:paraId="07417E39" w14:textId="77777777" w:rsidR="004C3CF5" w:rsidRPr="004C3CF5" w:rsidRDefault="004C3CF5" w:rsidP="004C3CF5">
      <w:pPr>
        <w:rPr>
          <w:rFonts w:ascii="Calibri" w:hAnsi="Calibri"/>
          <w:b/>
        </w:rPr>
      </w:pPr>
      <w:r w:rsidRPr="004C3CF5">
        <w:rPr>
          <w:rFonts w:ascii="Calibri" w:hAnsi="Calibri"/>
          <w:b/>
        </w:rPr>
        <w:t>Economic impact</w:t>
      </w:r>
    </w:p>
    <w:p w14:paraId="5B14EE1F" w14:textId="1454EEB9" w:rsidR="004C3CF5" w:rsidRDefault="004C3CF5" w:rsidP="004C3CF5">
      <w:r>
        <w:t>There is potential for significant economic loss associated with high mortality and morbidity in pigs, as well as restrictions on animal movements and international trade.</w:t>
      </w:r>
    </w:p>
    <w:p w14:paraId="4CFFFCBE" w14:textId="77777777" w:rsidR="004C3CF5" w:rsidRPr="004C3CF5" w:rsidRDefault="004C3CF5" w:rsidP="004C3CF5">
      <w:pPr>
        <w:rPr>
          <w:rFonts w:ascii="Calibri" w:hAnsi="Calibri"/>
          <w:b/>
        </w:rPr>
      </w:pPr>
      <w:r w:rsidRPr="004C3CF5">
        <w:rPr>
          <w:rFonts w:ascii="Calibri" w:hAnsi="Calibri"/>
          <w:b/>
        </w:rPr>
        <w:t>Epidemiology</w:t>
      </w:r>
    </w:p>
    <w:p w14:paraId="138FEAEE" w14:textId="77777777" w:rsidR="004C3CF5" w:rsidRDefault="004C3CF5" w:rsidP="004C3CF5">
      <w:pPr>
        <w:spacing w:after="120"/>
      </w:pPr>
      <w:r>
        <w:t>ASF:</w:t>
      </w:r>
    </w:p>
    <w:p w14:paraId="5B7F49CA" w14:textId="0058F718" w:rsidR="004C3CF5" w:rsidRDefault="004C3CF5" w:rsidP="004C3CF5">
      <w:pPr>
        <w:pStyle w:val="ListBullet"/>
      </w:pPr>
      <w:r>
        <w:t>may cause morbidity approaching 100 per cent in naïve herds</w:t>
      </w:r>
    </w:p>
    <w:p w14:paraId="28BB9E89" w14:textId="032F7F55" w:rsidR="004C3CF5" w:rsidRDefault="004C3CF5" w:rsidP="004C3CF5">
      <w:pPr>
        <w:pStyle w:val="ListBullet"/>
      </w:pPr>
      <w:r>
        <w:t>mortality varies with strain virulence and ranges from 0–100 per cent</w:t>
      </w:r>
    </w:p>
    <w:p w14:paraId="40BDA78A" w14:textId="71DB5A54" w:rsidR="004C3CF5" w:rsidRDefault="004C3CF5" w:rsidP="004C3CF5">
      <w:pPr>
        <w:pStyle w:val="ListBullet"/>
      </w:pPr>
      <w:r>
        <w:t>may be asymptomatic in wild pigs</w:t>
      </w:r>
    </w:p>
    <w:p w14:paraId="46D134B2" w14:textId="16F2D49D" w:rsidR="004C3CF5" w:rsidRDefault="004C3CF5" w:rsidP="004C3CF5">
      <w:pPr>
        <w:pStyle w:val="ListBullet"/>
      </w:pPr>
      <w:r>
        <w:t>incubation usually lasts 4–20 days.</w:t>
      </w:r>
    </w:p>
    <w:p w14:paraId="62DF6927" w14:textId="77777777" w:rsidR="004C3CF5" w:rsidRPr="004C3CF5" w:rsidRDefault="004C3CF5" w:rsidP="004C3CF5">
      <w:pPr>
        <w:pStyle w:val="Heading5"/>
        <w:spacing w:after="120"/>
      </w:pPr>
      <w:r w:rsidRPr="004C3CF5">
        <w:t>Transmission</w:t>
      </w:r>
    </w:p>
    <w:p w14:paraId="2FD1EADD" w14:textId="77777777" w:rsidR="004C3CF5" w:rsidRDefault="004C3CF5" w:rsidP="004C3CF5">
      <w:pPr>
        <w:spacing w:after="120"/>
      </w:pPr>
      <w:r>
        <w:t>Transmission occurs via:</w:t>
      </w:r>
    </w:p>
    <w:p w14:paraId="232BF721" w14:textId="694BAF06" w:rsidR="004C3CF5" w:rsidRDefault="004C3CF5" w:rsidP="004C3CF5">
      <w:pPr>
        <w:pStyle w:val="ListBullet"/>
      </w:pPr>
      <w:r>
        <w:t>direct contact, usually oronasal</w:t>
      </w:r>
    </w:p>
    <w:p w14:paraId="68B47478" w14:textId="5175FE2C" w:rsidR="004C3CF5" w:rsidRDefault="004C3CF5" w:rsidP="004C3CF5">
      <w:pPr>
        <w:pStyle w:val="ListBullet"/>
      </w:pPr>
      <w:r>
        <w:t>ingestion of contaminated swill</w:t>
      </w:r>
    </w:p>
    <w:p w14:paraId="6DE5045F" w14:textId="39E60A4B" w:rsidR="004C3CF5" w:rsidRDefault="004C3CF5" w:rsidP="004C3CF5">
      <w:pPr>
        <w:pStyle w:val="ListBullet"/>
      </w:pPr>
      <w:r>
        <w:t>contact with infected carcasses</w:t>
      </w:r>
    </w:p>
    <w:p w14:paraId="05E5961E" w14:textId="68DEE8D7" w:rsidR="004C3CF5" w:rsidRDefault="004C3CF5" w:rsidP="004C3CF5">
      <w:pPr>
        <w:pStyle w:val="ListBullet"/>
      </w:pPr>
      <w:r>
        <w:t>indirectly by breeding and fomites</w:t>
      </w:r>
    </w:p>
    <w:p w14:paraId="6C6CE863" w14:textId="27C26948" w:rsidR="00030C80" w:rsidRDefault="004C3CF5" w:rsidP="004C3CF5">
      <w:pPr>
        <w:pStyle w:val="ListBullet"/>
      </w:pPr>
      <w:r>
        <w:t xml:space="preserve">insect vectors including </w:t>
      </w:r>
      <w:proofErr w:type="spellStart"/>
      <w:r w:rsidRPr="009E227A">
        <w:rPr>
          <w:i/>
        </w:rPr>
        <w:t>Orthinodoros</w:t>
      </w:r>
      <w:proofErr w:type="spellEnd"/>
      <w:r>
        <w:t xml:space="preserve"> ticks (biological) and stable flies (mechanical).</w:t>
      </w:r>
    </w:p>
    <w:p w14:paraId="538726ED" w14:textId="77777777" w:rsidR="004C3CF5" w:rsidRPr="004C3CF5" w:rsidRDefault="004C3CF5" w:rsidP="004C3CF5">
      <w:pPr>
        <w:pStyle w:val="Heading5"/>
        <w:spacing w:after="120"/>
      </w:pPr>
      <w:r w:rsidRPr="004C3CF5">
        <w:t>Clinical signs</w:t>
      </w:r>
    </w:p>
    <w:p w14:paraId="02ED3981" w14:textId="77777777" w:rsidR="004C3CF5" w:rsidRDefault="004C3CF5" w:rsidP="004C3CF5">
      <w:pPr>
        <w:spacing w:after="120"/>
      </w:pPr>
      <w:r>
        <w:t>ASF clinical signs:</w:t>
      </w:r>
    </w:p>
    <w:p w14:paraId="7AE762FD" w14:textId="0AE9CC60" w:rsidR="004C3CF5" w:rsidRDefault="004C3CF5" w:rsidP="004C3CF5">
      <w:pPr>
        <w:pStyle w:val="ListBullet"/>
      </w:pPr>
      <w:r>
        <w:t>vary according to the disease form (</w:t>
      </w:r>
      <w:proofErr w:type="spellStart"/>
      <w:r>
        <w:t>peracute</w:t>
      </w:r>
      <w:proofErr w:type="spellEnd"/>
      <w:r>
        <w:t>, acute, subacute or chronic) as influenced by the virus strain, route and dose of infection</w:t>
      </w:r>
    </w:p>
    <w:p w14:paraId="36923CC3" w14:textId="79676383" w:rsidR="004C3CF5" w:rsidRDefault="004C3CF5" w:rsidP="004C3CF5">
      <w:pPr>
        <w:pStyle w:val="ListBullet"/>
      </w:pPr>
      <w:r>
        <w:lastRenderedPageBreak/>
        <w:t>include marked pyrexia, reduced food intake, erythema, cyanosis, recumbency, diarrhoea, abortion and death</w:t>
      </w:r>
    </w:p>
    <w:p w14:paraId="61385117" w14:textId="0F530201" w:rsidR="004C3CF5" w:rsidRDefault="004C3CF5" w:rsidP="004C3CF5">
      <w:pPr>
        <w:pStyle w:val="ListBullet"/>
      </w:pPr>
      <w:r>
        <w:t>in the chronic form, include transient recurring pyrexia, stunting, emaciation, multi-focal erythema, raised or necrotic areas, coughing and painless joint swelling.</w:t>
      </w:r>
    </w:p>
    <w:p w14:paraId="488BBE4A" w14:textId="77777777" w:rsidR="004C3CF5" w:rsidRPr="004C3CF5" w:rsidRDefault="004C3CF5" w:rsidP="004C3CF5">
      <w:pPr>
        <w:pStyle w:val="Heading5"/>
        <w:spacing w:after="120"/>
      </w:pPr>
      <w:r w:rsidRPr="004C3CF5">
        <w:t>Post-mortem</w:t>
      </w:r>
    </w:p>
    <w:p w14:paraId="340FFC0B" w14:textId="77777777" w:rsidR="004C3CF5" w:rsidRDefault="004C3CF5" w:rsidP="004C3CF5">
      <w:pPr>
        <w:spacing w:after="120"/>
      </w:pPr>
      <w:r>
        <w:t>The most common lesions are:</w:t>
      </w:r>
    </w:p>
    <w:p w14:paraId="4612375D" w14:textId="493D99D8" w:rsidR="004C3CF5" w:rsidRDefault="004C3CF5" w:rsidP="004C3CF5">
      <w:pPr>
        <w:pStyle w:val="ListBullet"/>
      </w:pPr>
      <w:r>
        <w:t>haemorrhagic spleen (enlarged, friable, dark red or black)</w:t>
      </w:r>
    </w:p>
    <w:p w14:paraId="43E2D39C" w14:textId="2833EA32" w:rsidR="004C3CF5" w:rsidRDefault="004C3CF5" w:rsidP="004C3CF5">
      <w:pPr>
        <w:pStyle w:val="ListBullet"/>
      </w:pPr>
      <w:r>
        <w:t>haemorrhagic lymph nodes, kidney and heart</w:t>
      </w:r>
    </w:p>
    <w:p w14:paraId="6FDCE5EE" w14:textId="36A4D418" w:rsidR="004C3CF5" w:rsidRDefault="004C3CF5" w:rsidP="004C3CF5">
      <w:pPr>
        <w:pStyle w:val="ListBullet"/>
      </w:pPr>
      <w:r>
        <w:t>focal skin necrosis</w:t>
      </w:r>
    </w:p>
    <w:p w14:paraId="086DC8A3" w14:textId="51CEA82F" w:rsidR="004C3CF5" w:rsidRDefault="004C3CF5" w:rsidP="004C3CF5">
      <w:pPr>
        <w:pStyle w:val="ListBullet"/>
      </w:pPr>
      <w:r>
        <w:t>fibrinous pericarditis</w:t>
      </w:r>
    </w:p>
    <w:p w14:paraId="76B6BB5A" w14:textId="29726FB6" w:rsidR="004C3CF5" w:rsidRDefault="004C3CF5" w:rsidP="004C3CF5">
      <w:pPr>
        <w:pStyle w:val="ListBullet"/>
      </w:pPr>
      <w:r>
        <w:t>generalised lymphadenopathy</w:t>
      </w:r>
    </w:p>
    <w:p w14:paraId="5B3E56FE" w14:textId="59464F53" w:rsidR="004C3CF5" w:rsidRDefault="004C3CF5" w:rsidP="004C3CF5">
      <w:pPr>
        <w:pStyle w:val="ListBullet"/>
      </w:pPr>
      <w:r>
        <w:t>swollen joints</w:t>
      </w:r>
    </w:p>
    <w:p w14:paraId="019C2C50" w14:textId="47E52C8B" w:rsidR="004C3CF5" w:rsidRDefault="004C3CF5" w:rsidP="004C3CF5">
      <w:pPr>
        <w:pStyle w:val="ListBullet"/>
      </w:pPr>
      <w:r>
        <w:t>consolidated lobules in lung.</w:t>
      </w:r>
    </w:p>
    <w:p w14:paraId="5F5CAAF7" w14:textId="77777777" w:rsidR="004C3CF5" w:rsidRPr="004C3CF5" w:rsidRDefault="004C3CF5" w:rsidP="004C3CF5">
      <w:pPr>
        <w:pStyle w:val="Heading5"/>
        <w:spacing w:after="120"/>
      </w:pPr>
      <w:r w:rsidRPr="004C3CF5">
        <w:t>Samples</w:t>
      </w:r>
    </w:p>
    <w:p w14:paraId="022942FD" w14:textId="2AEB14CA" w:rsidR="004C3CF5" w:rsidRDefault="004C3CF5" w:rsidP="00CA41A4">
      <w:pPr>
        <w:spacing w:after="120"/>
      </w:pPr>
      <w:r>
        <w:t xml:space="preserve">Also refer to the </w:t>
      </w:r>
      <w:hyperlink w:anchor="_Investigation_and_sampling_1" w:history="1">
        <w:r w:rsidRPr="00CA41A4">
          <w:rPr>
            <w:rStyle w:val="Hyperlink"/>
          </w:rPr>
          <w:t>detailed section</w:t>
        </w:r>
      </w:hyperlink>
      <w:r>
        <w:t xml:space="preserve"> on sampling for sudden death in pigs.</w:t>
      </w:r>
    </w:p>
    <w:p w14:paraId="03FBA241" w14:textId="77777777" w:rsidR="004C3CF5" w:rsidRDefault="004C3CF5" w:rsidP="00CA41A4">
      <w:pPr>
        <w:spacing w:after="120"/>
        <w:contextualSpacing/>
      </w:pPr>
      <w:r>
        <w:t>Collect:</w:t>
      </w:r>
    </w:p>
    <w:p w14:paraId="0E9A9FE9" w14:textId="0FB80BAC" w:rsidR="004C3CF5" w:rsidRDefault="004C3CF5" w:rsidP="00ED6C07">
      <w:pPr>
        <w:pStyle w:val="ListBullet"/>
      </w:pPr>
      <w:r>
        <w:t>blood (EDTA and plain tubes) from living animals</w:t>
      </w:r>
    </w:p>
    <w:p w14:paraId="4B3743F8" w14:textId="6909797E" w:rsidR="004C3CF5" w:rsidRDefault="004C3CF5" w:rsidP="00ED6C07">
      <w:pPr>
        <w:pStyle w:val="ListBullet"/>
      </w:pPr>
      <w:r>
        <w:t>fresh tissue from spleen, lymph nodes, kidney, lung and ileum on post</w:t>
      </w:r>
      <w:r w:rsidR="00EA3FAF">
        <w:t>-</w:t>
      </w:r>
      <w:r>
        <w:t>mortem.</w:t>
      </w:r>
    </w:p>
    <w:p w14:paraId="223766C6" w14:textId="77777777" w:rsidR="004C3CF5" w:rsidRDefault="004C3CF5" w:rsidP="004C3CF5">
      <w:pPr>
        <w:pStyle w:val="Heading5"/>
        <w:spacing w:after="120"/>
      </w:pPr>
      <w:r>
        <w:t>Actions to take</w:t>
      </w:r>
    </w:p>
    <w:p w14:paraId="426E8010" w14:textId="77777777" w:rsidR="004C3CF5" w:rsidRDefault="004C3CF5" w:rsidP="00ED6C07">
      <w:pPr>
        <w:spacing w:after="120"/>
      </w:pPr>
      <w:r>
        <w:t>If you suspect a case of ASF:</w:t>
      </w:r>
    </w:p>
    <w:p w14:paraId="5DF1F38F" w14:textId="7302B62B" w:rsidR="004C3CF5" w:rsidRDefault="004C3CF5" w:rsidP="00ED6C07">
      <w:pPr>
        <w:pStyle w:val="ListBullet"/>
      </w:pPr>
      <w:r>
        <w:t>call the Emergency Animal Disease Watch</w:t>
      </w:r>
      <w:r w:rsidR="00ED6C07">
        <w:t xml:space="preserve"> </w:t>
      </w:r>
      <w:r>
        <w:t>Hotline (1800 675 888) immediately or</w:t>
      </w:r>
      <w:r w:rsidR="00ED6C07">
        <w:t xml:space="preserve"> </w:t>
      </w:r>
      <w:r>
        <w:t>contact a government veterinarian in</w:t>
      </w:r>
      <w:r w:rsidR="00ED6C07">
        <w:t xml:space="preserve"> </w:t>
      </w:r>
      <w:r>
        <w:t>your state or territory</w:t>
      </w:r>
    </w:p>
    <w:p w14:paraId="291C03AF" w14:textId="20C5B3BF" w:rsidR="00030C80" w:rsidRDefault="004C3CF5" w:rsidP="00ED6C07">
      <w:pPr>
        <w:pStyle w:val="ListBullet"/>
      </w:pPr>
      <w:r>
        <w:t>isolate suspected cases and implement</w:t>
      </w:r>
      <w:r w:rsidR="00ED6C07">
        <w:t xml:space="preserve"> </w:t>
      </w:r>
      <w:r>
        <w:t>biocontainment protocols (including farm</w:t>
      </w:r>
      <w:r w:rsidR="00ED6C07">
        <w:t xml:space="preserve"> </w:t>
      </w:r>
      <w:r>
        <w:t>movement controls) until advised by</w:t>
      </w:r>
      <w:r w:rsidR="00ED6C07">
        <w:t xml:space="preserve"> </w:t>
      </w:r>
      <w:r>
        <w:t>government veterinary authorities.</w:t>
      </w:r>
    </w:p>
    <w:p w14:paraId="2379F04C" w14:textId="77777777" w:rsidR="00ED6C07" w:rsidRDefault="00ED6C07" w:rsidP="00564A07">
      <w:pPr>
        <w:pStyle w:val="Heading4"/>
        <w:numPr>
          <w:ilvl w:val="0"/>
          <w:numId w:val="0"/>
        </w:numPr>
        <w:ind w:left="964" w:hanging="964"/>
      </w:pPr>
      <w:r w:rsidRPr="00121ED0">
        <w:t>Introduction</w:t>
      </w:r>
    </w:p>
    <w:p w14:paraId="40883A76" w14:textId="6CA308D1" w:rsidR="00ED6C07" w:rsidRDefault="00ED6C07" w:rsidP="00ED6C07">
      <w:r>
        <w:t>African swine fever (ASF) is a highly contagious disease of pigs. It is clinically indistinguishable from classical swine fever (CSF), and similar lesions seen at post-mortem examination. ASF and CSF can only be distinguished by laboratory testing.</w:t>
      </w:r>
    </w:p>
    <w:p w14:paraId="4537959C" w14:textId="2B86CD03" w:rsidR="00ED6C07" w:rsidRDefault="00ED6C07" w:rsidP="00ED6C07">
      <w:pPr>
        <w:pStyle w:val="Heading5"/>
        <w:spacing w:before="120" w:after="120"/>
      </w:pPr>
      <w:r>
        <w:t>Disease agent and susceptible species</w:t>
      </w:r>
    </w:p>
    <w:p w14:paraId="00736C39" w14:textId="77777777" w:rsidR="00ED6C07" w:rsidRDefault="00ED6C07" w:rsidP="00B47736">
      <w:pPr>
        <w:pStyle w:val="ListBullet"/>
      </w:pPr>
      <w:r>
        <w:t>ASF virus:</w:t>
      </w:r>
    </w:p>
    <w:p w14:paraId="670B856C" w14:textId="3E098D46" w:rsidR="00ED6C07" w:rsidRDefault="00ED6C07" w:rsidP="00B47736">
      <w:pPr>
        <w:pStyle w:val="ListBullet"/>
      </w:pPr>
      <w:r>
        <w:t xml:space="preserve">is an enveloped DNA virus, genus </w:t>
      </w:r>
      <w:proofErr w:type="spellStart"/>
      <w:r w:rsidRPr="00B47736">
        <w:rPr>
          <w:i/>
        </w:rPr>
        <w:t>Asfivirus</w:t>
      </w:r>
      <w:proofErr w:type="spellEnd"/>
      <w:r>
        <w:t xml:space="preserve">, family </w:t>
      </w:r>
      <w:proofErr w:type="spellStart"/>
      <w:r w:rsidRPr="00B47736">
        <w:rPr>
          <w:i/>
        </w:rPr>
        <w:t>Asfarviridae</w:t>
      </w:r>
      <w:proofErr w:type="spellEnd"/>
    </w:p>
    <w:p w14:paraId="400A5B59" w14:textId="0DFB9901" w:rsidR="00ED6C07" w:rsidRDefault="00ED6C07" w:rsidP="00B47736">
      <w:pPr>
        <w:pStyle w:val="ListBullet"/>
      </w:pPr>
      <w:r>
        <w:t xml:space="preserve">replicates in </w:t>
      </w:r>
      <w:proofErr w:type="spellStart"/>
      <w:r w:rsidRPr="00B47736">
        <w:rPr>
          <w:i/>
        </w:rPr>
        <w:t>Ornithodoros</w:t>
      </w:r>
      <w:proofErr w:type="spellEnd"/>
      <w:r>
        <w:t xml:space="preserve"> ticks</w:t>
      </w:r>
    </w:p>
    <w:p w14:paraId="685F45D6" w14:textId="5655AE8C" w:rsidR="00ED6C07" w:rsidRDefault="00ED6C07" w:rsidP="00B47736">
      <w:pPr>
        <w:pStyle w:val="ListBullet"/>
      </w:pPr>
      <w:r>
        <w:t>is found in all tissues and body fluids</w:t>
      </w:r>
    </w:p>
    <w:p w14:paraId="2A072126" w14:textId="50F7A7BB" w:rsidR="00ED6C07" w:rsidRDefault="00ED6C07" w:rsidP="00B47736">
      <w:pPr>
        <w:pStyle w:val="ListBullet"/>
      </w:pPr>
      <w:r>
        <w:t>is highly resistant to inactivation</w:t>
      </w:r>
    </w:p>
    <w:p w14:paraId="5ACD2B2E" w14:textId="52AE5329" w:rsidR="00ED6C07" w:rsidRDefault="00ED6C07" w:rsidP="00B47736">
      <w:pPr>
        <w:pStyle w:val="ListBullet"/>
      </w:pPr>
      <w:r>
        <w:lastRenderedPageBreak/>
        <w:t>strains vary greatly in their virulence. Domestic and feral pigs (</w:t>
      </w:r>
      <w:r w:rsidRPr="00B47736">
        <w:rPr>
          <w:i/>
        </w:rPr>
        <w:t>Sus scrofa</w:t>
      </w:r>
      <w:r>
        <w:t xml:space="preserve">) are the only susceptible mammalian species in Australia outside zoos. European wild boar </w:t>
      </w:r>
      <w:proofErr w:type="gramStart"/>
      <w:r>
        <w:t>are</w:t>
      </w:r>
      <w:proofErr w:type="gramEnd"/>
      <w:r>
        <w:t xml:space="preserve"> also susceptible to ASF and present similar clinical signs and disease dynamics to domestic pigs. In Africa, the warthog, giant forest hog, and bushpigs serve as wild </w:t>
      </w:r>
      <w:proofErr w:type="spellStart"/>
      <w:r>
        <w:t>suid</w:t>
      </w:r>
      <w:proofErr w:type="spellEnd"/>
      <w:r>
        <w:t xml:space="preserve"> reservoirs, and have an inapparent infection.</w:t>
      </w:r>
    </w:p>
    <w:p w14:paraId="0BFE5E61" w14:textId="77777777" w:rsidR="00ED6C07" w:rsidRDefault="00ED6C07" w:rsidP="00ED6C07">
      <w:pPr>
        <w:pStyle w:val="Heading5"/>
        <w:spacing w:before="120" w:after="120"/>
      </w:pPr>
      <w:r>
        <w:t>Distribution</w:t>
      </w:r>
    </w:p>
    <w:p w14:paraId="38775A79" w14:textId="77777777" w:rsidR="00ED6C07" w:rsidRDefault="00ED6C07" w:rsidP="00B47736">
      <w:pPr>
        <w:spacing w:after="120"/>
      </w:pPr>
      <w:r>
        <w:t>ASF:</w:t>
      </w:r>
    </w:p>
    <w:p w14:paraId="55D6A661" w14:textId="5D14C2E8" w:rsidR="00ED6C07" w:rsidRDefault="00ED6C07" w:rsidP="00B47736">
      <w:pPr>
        <w:pStyle w:val="ListBullet"/>
      </w:pPr>
      <w:r>
        <w:t>is present in most of sub-Saharan Africa</w:t>
      </w:r>
    </w:p>
    <w:p w14:paraId="43D1FCB7" w14:textId="527EE846" w:rsidR="00ED6C07" w:rsidRDefault="00ED6C07" w:rsidP="00B47736">
      <w:pPr>
        <w:pStyle w:val="ListBullet"/>
      </w:pPr>
      <w:r>
        <w:t>was first detected outside Africa in 1957 in Portugal, and then in Belgium, Brazil, Cuba, the</w:t>
      </w:r>
      <w:r w:rsidR="00B47736">
        <w:t xml:space="preserve"> </w:t>
      </w:r>
      <w:r>
        <w:t>Dominican Republic, France, Haiti, Italy, Malta, the Netherlands, Portugal and Spain from</w:t>
      </w:r>
      <w:r w:rsidR="00B47736">
        <w:t xml:space="preserve"> </w:t>
      </w:r>
      <w:r>
        <w:t>the 60s to 90s. The disease has since been eradicated from most of these countries, but is</w:t>
      </w:r>
      <w:r w:rsidR="00B47736">
        <w:t xml:space="preserve"> </w:t>
      </w:r>
      <w:r>
        <w:t>endemic in feral pigs in Sardinia, Italy</w:t>
      </w:r>
    </w:p>
    <w:p w14:paraId="2F1E83C1" w14:textId="21FB0783" w:rsidR="00ED6C07" w:rsidRDefault="00ED6C07" w:rsidP="00B47736">
      <w:pPr>
        <w:pStyle w:val="ListBullet"/>
      </w:pPr>
      <w:r>
        <w:t xml:space="preserve">outbreaks have been reported since June 2007 in many countries—most notably in </w:t>
      </w:r>
      <w:proofErr w:type="gramStart"/>
      <w:r>
        <w:t>a</w:t>
      </w:r>
      <w:r w:rsidR="00B47736">
        <w:t xml:space="preserve"> </w:t>
      </w:r>
      <w:r>
        <w:t>number of</w:t>
      </w:r>
      <w:proofErr w:type="gramEnd"/>
      <w:r>
        <w:t xml:space="preserve"> countries in central Europe where the disease had not previously been reported,</w:t>
      </w:r>
      <w:r w:rsidR="00B47736">
        <w:t xml:space="preserve"> </w:t>
      </w:r>
      <w:r>
        <w:t>including Georgia and Russia</w:t>
      </w:r>
    </w:p>
    <w:p w14:paraId="6DE63E38" w14:textId="271BE19A" w:rsidR="00ED6C07" w:rsidRDefault="00AF341A" w:rsidP="00AF341A">
      <w:pPr>
        <w:pStyle w:val="ListBullet"/>
        <w:numPr>
          <w:ilvl w:val="0"/>
          <w:numId w:val="0"/>
        </w:numPr>
      </w:pPr>
      <w:r>
        <w:t>A</w:t>
      </w:r>
      <w:r w:rsidR="00ED6C07">
        <w:t xml:space="preserve"> major outbreak </w:t>
      </w:r>
      <w:r>
        <w:t xml:space="preserve">of ASF </w:t>
      </w:r>
      <w:r w:rsidR="00ED6C07">
        <w:t>occurred in China in 2018 and subsequently spread throughout</w:t>
      </w:r>
      <w:r w:rsidR="00B47736">
        <w:t xml:space="preserve"> </w:t>
      </w:r>
      <w:r w:rsidR="00ED6C07">
        <w:t>South-East Asia.</w:t>
      </w:r>
    </w:p>
    <w:p w14:paraId="21B42394" w14:textId="3DF5039C" w:rsidR="00ED6C07" w:rsidRDefault="00ED6C07" w:rsidP="00ED6C07">
      <w:r>
        <w:t>For the latest information on the distribution of ASF, refer to the WAHIS information database</w:t>
      </w:r>
      <w:r w:rsidR="00B47736">
        <w:t xml:space="preserve"> </w:t>
      </w:r>
      <w:r>
        <w:t xml:space="preserve">website of the </w:t>
      </w:r>
      <w:hyperlink r:id="rId37" w:history="1">
        <w:r w:rsidRPr="00A612AF">
          <w:rPr>
            <w:rStyle w:val="Hyperlink"/>
          </w:rPr>
          <w:t>World Organisation for Animal Health (</w:t>
        </w:r>
        <w:r w:rsidR="00BA3ED4" w:rsidRPr="00A612AF">
          <w:rPr>
            <w:rStyle w:val="Hyperlink"/>
          </w:rPr>
          <w:t>WOAH</w:t>
        </w:r>
        <w:r w:rsidRPr="00A612AF">
          <w:rPr>
            <w:rStyle w:val="Hyperlink"/>
          </w:rPr>
          <w:t>).</w:t>
        </w:r>
      </w:hyperlink>
    </w:p>
    <w:p w14:paraId="16C5A342" w14:textId="77777777" w:rsidR="00ED6C07" w:rsidRDefault="00ED6C07" w:rsidP="00ED6C07">
      <w:pPr>
        <w:pStyle w:val="Heading5"/>
        <w:spacing w:before="120" w:after="120"/>
      </w:pPr>
      <w:r>
        <w:t>Occurrences in Australia</w:t>
      </w:r>
    </w:p>
    <w:p w14:paraId="3714E12F" w14:textId="77777777" w:rsidR="00ED6C07" w:rsidRDefault="00ED6C07" w:rsidP="00ED6C07">
      <w:r>
        <w:t>None reported.</w:t>
      </w:r>
    </w:p>
    <w:p w14:paraId="370FA97B" w14:textId="77777777" w:rsidR="00ED6C07" w:rsidRDefault="00ED6C07" w:rsidP="00B47736">
      <w:pPr>
        <w:pStyle w:val="Heading4"/>
        <w:numPr>
          <w:ilvl w:val="0"/>
          <w:numId w:val="0"/>
        </w:numPr>
        <w:ind w:left="964" w:hanging="964"/>
      </w:pPr>
      <w:r>
        <w:t>Epidemiology</w:t>
      </w:r>
    </w:p>
    <w:p w14:paraId="6EE5B29D" w14:textId="77777777" w:rsidR="00ED6C07" w:rsidRDefault="00ED6C07" w:rsidP="00ED6C07">
      <w:pPr>
        <w:pStyle w:val="Heading5"/>
        <w:spacing w:before="120" w:after="120"/>
      </w:pPr>
      <w:r>
        <w:t>Modes of transmission</w:t>
      </w:r>
    </w:p>
    <w:p w14:paraId="7D02368E" w14:textId="77777777" w:rsidR="00ED6C07" w:rsidRDefault="00ED6C07" w:rsidP="00ED6C07">
      <w:r>
        <w:t>Transmission occurs via:</w:t>
      </w:r>
    </w:p>
    <w:p w14:paraId="35B0CBD7" w14:textId="0574506E" w:rsidR="00ED6C07" w:rsidRDefault="00ED6C07" w:rsidP="00B47736">
      <w:pPr>
        <w:pStyle w:val="ListBullet"/>
      </w:pPr>
      <w:r w:rsidRPr="00B47736">
        <w:rPr>
          <w:rStyle w:val="Strong"/>
        </w:rPr>
        <w:t>contact with infected carcasses</w:t>
      </w:r>
      <w:r>
        <w:t>—the carcasses of pigs that die during acute ASF contain</w:t>
      </w:r>
      <w:r w:rsidR="00B47736">
        <w:t xml:space="preserve"> </w:t>
      </w:r>
      <w:r>
        <w:t>more virus than carcasses of chronic carriers of ASF and are therefore more infective to</w:t>
      </w:r>
      <w:r w:rsidR="00B47736">
        <w:t xml:space="preserve"> </w:t>
      </w:r>
      <w:r>
        <w:t>other pigs. Carcasses of chronic carriers have also been linked to the spread of ASF</w:t>
      </w:r>
    </w:p>
    <w:p w14:paraId="0DBA6F32" w14:textId="39911204" w:rsidR="004C3CF5" w:rsidRDefault="00ED6C07" w:rsidP="00B47736">
      <w:pPr>
        <w:pStyle w:val="ListBullet"/>
      </w:pPr>
      <w:r w:rsidRPr="00B47736">
        <w:rPr>
          <w:rStyle w:val="Strong"/>
        </w:rPr>
        <w:t>direct contact with infected pigs</w:t>
      </w:r>
      <w:r>
        <w:t>—the virus is shed in high concentrations in all secretions</w:t>
      </w:r>
      <w:r w:rsidR="00B47736">
        <w:t xml:space="preserve"> </w:t>
      </w:r>
      <w:r>
        <w:t>and excretions that contain blood. Oral and respiratory infection can also occur between</w:t>
      </w:r>
      <w:r w:rsidR="00B47736">
        <w:t xml:space="preserve"> </w:t>
      </w:r>
      <w:r>
        <w:t>pigs in close contact. Moving infected pigs is the most important way to spread disease</w:t>
      </w:r>
      <w:r w:rsidR="00B47736">
        <w:t xml:space="preserve"> </w:t>
      </w:r>
      <w:r>
        <w:t>between piggeries. Feral pigs could become an important reservoir of the virus in Australia</w:t>
      </w:r>
    </w:p>
    <w:p w14:paraId="303DEA1C" w14:textId="1E337FB9" w:rsidR="00ED6C07" w:rsidRDefault="00ED6C07" w:rsidP="00B47736">
      <w:pPr>
        <w:pStyle w:val="ListBullet"/>
      </w:pPr>
      <w:r w:rsidRPr="00B47736">
        <w:rPr>
          <w:rStyle w:val="Strong"/>
        </w:rPr>
        <w:t>vectors</w:t>
      </w:r>
      <w:r>
        <w:t xml:space="preserve">—soft ticks belonging to the </w:t>
      </w:r>
      <w:proofErr w:type="spellStart"/>
      <w:r w:rsidRPr="00B47736">
        <w:rPr>
          <w:i/>
        </w:rPr>
        <w:t>Ornithodorus</w:t>
      </w:r>
      <w:proofErr w:type="spellEnd"/>
      <w:r>
        <w:t xml:space="preserve"> sp</w:t>
      </w:r>
      <w:r w:rsidR="00B47736">
        <w:t>p</w:t>
      </w:r>
      <w:r>
        <w:t>. are important vectors of ASFV in parts</w:t>
      </w:r>
      <w:r w:rsidR="00B47736">
        <w:t xml:space="preserve"> </w:t>
      </w:r>
      <w:r>
        <w:t xml:space="preserve">of Africa. ASFV replicates in </w:t>
      </w:r>
      <w:proofErr w:type="spellStart"/>
      <w:r w:rsidRPr="00B47736">
        <w:rPr>
          <w:i/>
        </w:rPr>
        <w:t>Ornithodoros</w:t>
      </w:r>
      <w:proofErr w:type="spellEnd"/>
      <w:r>
        <w:t xml:space="preserve"> ticks and infection can persist over long periods,</w:t>
      </w:r>
      <w:r w:rsidR="00B47736">
        <w:t xml:space="preserve"> </w:t>
      </w:r>
      <w:r>
        <w:t xml:space="preserve">allowing the virus to be transmitted during blood meals. Other </w:t>
      </w:r>
      <w:proofErr w:type="spellStart"/>
      <w:r>
        <w:t>haematophagous</w:t>
      </w:r>
      <w:proofErr w:type="spellEnd"/>
      <w:r>
        <w:t xml:space="preserve"> insects</w:t>
      </w:r>
      <w:r w:rsidR="00B47736">
        <w:t xml:space="preserve"> </w:t>
      </w:r>
      <w:r>
        <w:t>such as stable flies (</w:t>
      </w:r>
      <w:proofErr w:type="spellStart"/>
      <w:r w:rsidRPr="00B47736">
        <w:rPr>
          <w:i/>
        </w:rPr>
        <w:t>Stomoxys</w:t>
      </w:r>
      <w:proofErr w:type="spellEnd"/>
      <w:r w:rsidRPr="00B47736">
        <w:rPr>
          <w:i/>
        </w:rPr>
        <w:t xml:space="preserve"> </w:t>
      </w:r>
      <w:proofErr w:type="spellStart"/>
      <w:r w:rsidRPr="00B47736">
        <w:rPr>
          <w:i/>
        </w:rPr>
        <w:t>calcitrans</w:t>
      </w:r>
      <w:proofErr w:type="spellEnd"/>
      <w:r>
        <w:t>) feeding on viraemic pigs have been experimentally</w:t>
      </w:r>
      <w:r w:rsidR="00B47736">
        <w:t xml:space="preserve"> </w:t>
      </w:r>
      <w:r>
        <w:t xml:space="preserve">implicated in the mechanical spread of ASF. Two native species of </w:t>
      </w:r>
      <w:proofErr w:type="spellStart"/>
      <w:r w:rsidRPr="00B47736">
        <w:rPr>
          <w:i/>
        </w:rPr>
        <w:t>Ornithodoros</w:t>
      </w:r>
      <w:proofErr w:type="spellEnd"/>
      <w:r>
        <w:t xml:space="preserve"> ticks are</w:t>
      </w:r>
      <w:r w:rsidR="00B47736">
        <w:t xml:space="preserve"> </w:t>
      </w:r>
      <w:r>
        <w:t>found in Australia—</w:t>
      </w:r>
      <w:proofErr w:type="spellStart"/>
      <w:r w:rsidRPr="00B47736">
        <w:rPr>
          <w:i/>
        </w:rPr>
        <w:t>Ornithodoros</w:t>
      </w:r>
      <w:proofErr w:type="spellEnd"/>
      <w:r w:rsidRPr="00B47736">
        <w:rPr>
          <w:i/>
        </w:rPr>
        <w:t xml:space="preserve"> capensis</w:t>
      </w:r>
      <w:r>
        <w:t xml:space="preserve"> (penguin tick) and </w:t>
      </w:r>
      <w:proofErr w:type="spellStart"/>
      <w:r w:rsidRPr="00B47736">
        <w:rPr>
          <w:i/>
        </w:rPr>
        <w:t>Ornithodoros</w:t>
      </w:r>
      <w:proofErr w:type="spellEnd"/>
      <w:r w:rsidRPr="00B47736">
        <w:rPr>
          <w:i/>
        </w:rPr>
        <w:t xml:space="preserve"> </w:t>
      </w:r>
      <w:proofErr w:type="spellStart"/>
      <w:r w:rsidRPr="00B47736">
        <w:rPr>
          <w:i/>
        </w:rPr>
        <w:t>gurneyi</w:t>
      </w:r>
      <w:proofErr w:type="spellEnd"/>
      <w:r>
        <w:t xml:space="preserve"> (inornate</w:t>
      </w:r>
      <w:r w:rsidR="00B47736">
        <w:t xml:space="preserve"> </w:t>
      </w:r>
      <w:r>
        <w:t xml:space="preserve">kangaroo tick). Although </w:t>
      </w:r>
      <w:r w:rsidR="00B47736">
        <w:rPr>
          <w:i/>
        </w:rPr>
        <w:t>O. </w:t>
      </w:r>
      <w:r w:rsidRPr="00B47736">
        <w:rPr>
          <w:i/>
        </w:rPr>
        <w:t>capensis</w:t>
      </w:r>
      <w:r>
        <w:t xml:space="preserve"> only parasitises sea </w:t>
      </w:r>
      <w:r>
        <w:lastRenderedPageBreak/>
        <w:t xml:space="preserve">birds, </w:t>
      </w:r>
      <w:r w:rsidR="00B47736">
        <w:rPr>
          <w:i/>
        </w:rPr>
        <w:t>O. </w:t>
      </w:r>
      <w:proofErr w:type="spellStart"/>
      <w:r w:rsidRPr="00B47736">
        <w:rPr>
          <w:i/>
        </w:rPr>
        <w:t>gurneyi</w:t>
      </w:r>
      <w:proofErr w:type="spellEnd"/>
      <w:r>
        <w:t xml:space="preserve"> may feed on dogs,</w:t>
      </w:r>
      <w:r w:rsidR="00B47736">
        <w:t xml:space="preserve"> </w:t>
      </w:r>
      <w:r>
        <w:t>cattle, humans, horses, mice, rats, rabbits and kangaroos (its natural host)</w:t>
      </w:r>
    </w:p>
    <w:p w14:paraId="524AF2F6" w14:textId="7AFA002C" w:rsidR="00ED6C07" w:rsidRPr="00B47736" w:rsidRDefault="00ED6C07" w:rsidP="00B47736">
      <w:pPr>
        <w:pStyle w:val="ListBullet"/>
        <w:rPr>
          <w:rStyle w:val="Strong"/>
        </w:rPr>
      </w:pPr>
      <w:r w:rsidRPr="00B47736">
        <w:rPr>
          <w:rStyle w:val="Strong"/>
        </w:rPr>
        <w:t>contact with infected faeces and urine</w:t>
      </w:r>
    </w:p>
    <w:p w14:paraId="334E3FF1" w14:textId="0F5ED37E" w:rsidR="00ED6C07" w:rsidRDefault="00ED6C07" w:rsidP="00B47736">
      <w:pPr>
        <w:pStyle w:val="ListBullet"/>
      </w:pPr>
      <w:r w:rsidRPr="00B47736">
        <w:rPr>
          <w:rStyle w:val="Strong"/>
        </w:rPr>
        <w:t>semen and embryos</w:t>
      </w:r>
      <w:r>
        <w:t>—the virus is present in semen and artificial insemination can</w:t>
      </w:r>
      <w:r w:rsidR="00B47736">
        <w:t xml:space="preserve"> </w:t>
      </w:r>
      <w:r>
        <w:t>transmit the virus. The International Embryo Transfer Society has indicated that there is not</w:t>
      </w:r>
      <w:r w:rsidR="00B47736">
        <w:t xml:space="preserve"> </w:t>
      </w:r>
      <w:r>
        <w:t>enough information to reach a conclusion regarding the transmission risk of ASF virus via</w:t>
      </w:r>
      <w:r w:rsidR="00B47736">
        <w:t xml:space="preserve"> </w:t>
      </w:r>
      <w:r>
        <w:t>embryos, but you should assume transmission via embryo transfer until proven otherwise</w:t>
      </w:r>
    </w:p>
    <w:p w14:paraId="23839C85" w14:textId="5A29FF30" w:rsidR="00ED6C07" w:rsidRDefault="00ED6C07" w:rsidP="00B47736">
      <w:pPr>
        <w:pStyle w:val="ListBullet"/>
      </w:pPr>
      <w:r w:rsidRPr="00B47736">
        <w:rPr>
          <w:rStyle w:val="Strong"/>
        </w:rPr>
        <w:t>ingesting contaminated swill</w:t>
      </w:r>
      <w:r>
        <w:t xml:space="preserve">—ASF virus </w:t>
      </w:r>
      <w:proofErr w:type="gramStart"/>
      <w:r>
        <w:t>has the ability to</w:t>
      </w:r>
      <w:proofErr w:type="gramEnd"/>
      <w:r>
        <w:t xml:space="preserve"> survive for many months in</w:t>
      </w:r>
      <w:r w:rsidR="00B47736">
        <w:t xml:space="preserve"> </w:t>
      </w:r>
      <w:r>
        <w:t>raw, unprocessed, frozen meat as well as meat stored at fridge temperatures and in some</w:t>
      </w:r>
      <w:r w:rsidR="00B47736">
        <w:t xml:space="preserve"> </w:t>
      </w:r>
      <w:r>
        <w:t>processed hams. Ingesting pig meat or products infected with the virus is an important</w:t>
      </w:r>
      <w:r w:rsidR="00B47736">
        <w:t xml:space="preserve"> </w:t>
      </w:r>
      <w:r>
        <w:t xml:space="preserve">means of </w:t>
      </w:r>
      <w:proofErr w:type="gramStart"/>
      <w:r>
        <w:t>spread, and</w:t>
      </w:r>
      <w:proofErr w:type="gramEnd"/>
      <w:r>
        <w:t xml:space="preserve"> is commonly the way it is introduced into a country. Australia has</w:t>
      </w:r>
      <w:r w:rsidR="00B47736">
        <w:t xml:space="preserve"> </w:t>
      </w:r>
      <w:r>
        <w:t>strict import conditions to address the risk of an ASF incursion and swill feeding is illegal</w:t>
      </w:r>
    </w:p>
    <w:p w14:paraId="4F172FE9" w14:textId="35C824E3" w:rsidR="00ED6C07" w:rsidRDefault="00ED6C07" w:rsidP="00B47736">
      <w:pPr>
        <w:pStyle w:val="ListBullet"/>
      </w:pPr>
      <w:r w:rsidRPr="00B47736">
        <w:rPr>
          <w:rStyle w:val="Strong"/>
        </w:rPr>
        <w:t>fomites</w:t>
      </w:r>
      <w:r>
        <w:t>—because of the stability of ASF virus in the environment, indirect contact by</w:t>
      </w:r>
      <w:r w:rsidR="00B47736">
        <w:t xml:space="preserve"> </w:t>
      </w:r>
      <w:r>
        <w:t>means of contaminated pig pens, vehicles and other fomites (such as hypodermic needles)</w:t>
      </w:r>
      <w:r w:rsidR="00B47736">
        <w:t xml:space="preserve"> </w:t>
      </w:r>
      <w:r>
        <w:t>is a very important means of spread of the disease</w:t>
      </w:r>
    </w:p>
    <w:p w14:paraId="0F3C0A65" w14:textId="2F47CD2E" w:rsidR="00ED6C07" w:rsidRDefault="00ED6C07" w:rsidP="00B47736">
      <w:pPr>
        <w:pStyle w:val="ListBullet"/>
      </w:pPr>
      <w:r w:rsidRPr="00B47736">
        <w:rPr>
          <w:rStyle w:val="Strong"/>
        </w:rPr>
        <w:t>airborne spread</w:t>
      </w:r>
      <w:r>
        <w:t>—ASF virus is not transmitted in the air from one piggery to another, but</w:t>
      </w:r>
      <w:r w:rsidR="00B47736">
        <w:t xml:space="preserve"> </w:t>
      </w:r>
      <w:r>
        <w:t>it does spread via aerosols within a piggery. Respiratory infection can occur between pigs</w:t>
      </w:r>
      <w:r w:rsidR="00B47736">
        <w:t xml:space="preserve"> </w:t>
      </w:r>
      <w:r>
        <w:t>in close contact.</w:t>
      </w:r>
    </w:p>
    <w:p w14:paraId="0D67764C" w14:textId="77777777" w:rsidR="00ED6C07" w:rsidRDefault="00ED6C07" w:rsidP="00ED6C07">
      <w:pPr>
        <w:pStyle w:val="Heading5"/>
        <w:spacing w:before="120" w:after="120"/>
      </w:pPr>
      <w:r>
        <w:t>Disease dynamics</w:t>
      </w:r>
    </w:p>
    <w:p w14:paraId="2C11575F" w14:textId="364F1B1C" w:rsidR="00ED6C07" w:rsidRDefault="00ED6C07" w:rsidP="00B47736">
      <w:pPr>
        <w:pStyle w:val="ListBullet"/>
      </w:pPr>
      <w:r>
        <w:t>following infection via the upper respiratory tract, the virus replicates in the tonsils</w:t>
      </w:r>
      <w:r w:rsidR="00B47736">
        <w:t xml:space="preserve"> </w:t>
      </w:r>
      <w:r>
        <w:t>and lymph nodes draining the head and neck, followed by generalised infection via the</w:t>
      </w:r>
      <w:r w:rsidR="00B47736">
        <w:t xml:space="preserve"> </w:t>
      </w:r>
      <w:r>
        <w:t>blood stream</w:t>
      </w:r>
    </w:p>
    <w:p w14:paraId="3051AEA8" w14:textId="082E7DE7" w:rsidR="00ED6C07" w:rsidRDefault="00ED6C07" w:rsidP="00B47736">
      <w:pPr>
        <w:pStyle w:val="ListBullet"/>
      </w:pPr>
      <w:r>
        <w:t>incubation period is usually between 4–20 days</w:t>
      </w:r>
    </w:p>
    <w:p w14:paraId="48A62006" w14:textId="384BF9A4" w:rsidR="00ED6C07" w:rsidRDefault="00ED6C07" w:rsidP="00B47736">
      <w:pPr>
        <w:pStyle w:val="ListBullet"/>
      </w:pPr>
      <w:r>
        <w:t xml:space="preserve">clinical disease may be </w:t>
      </w:r>
      <w:proofErr w:type="spellStart"/>
      <w:r>
        <w:t>peracute</w:t>
      </w:r>
      <w:proofErr w:type="spellEnd"/>
      <w:r>
        <w:t>, acute, subacute or chronic</w:t>
      </w:r>
    </w:p>
    <w:p w14:paraId="28275A7A" w14:textId="7E0EE80C" w:rsidR="00ED6C07" w:rsidRDefault="00ED6C07" w:rsidP="00B47736">
      <w:pPr>
        <w:pStyle w:val="ListBullet"/>
      </w:pPr>
      <w:r>
        <w:t>in the acute form, has a duration of 1–19 days and case mortality rate of up to 100 per cent</w:t>
      </w:r>
    </w:p>
    <w:p w14:paraId="4B0305E4" w14:textId="1B8D439D" w:rsidR="00ED6C07" w:rsidRDefault="00ED6C07" w:rsidP="00B47736">
      <w:pPr>
        <w:pStyle w:val="ListBullet"/>
      </w:pPr>
      <w:r>
        <w:t>in the subacute form, persists for longer (3–4 weeks) and the case mortality rate is lower,</w:t>
      </w:r>
      <w:r w:rsidR="00B47736">
        <w:t xml:space="preserve"> </w:t>
      </w:r>
      <w:r>
        <w:t>with deaths more likely in younger pigs</w:t>
      </w:r>
    </w:p>
    <w:p w14:paraId="6048ED4D" w14:textId="1E78E7C5" w:rsidR="00ED6C07" w:rsidRDefault="00ED6C07" w:rsidP="00B47736">
      <w:pPr>
        <w:pStyle w:val="ListBullet"/>
      </w:pPr>
      <w:r>
        <w:t>pigs that survive the acute disease or are infected by mild strains of the virus usually</w:t>
      </w:r>
      <w:r w:rsidR="00B47736">
        <w:t xml:space="preserve"> </w:t>
      </w:r>
      <w:r>
        <w:t>become chronically infected for at least several months. However, such pigs do not readily</w:t>
      </w:r>
      <w:r w:rsidR="00B47736">
        <w:t xml:space="preserve"> </w:t>
      </w:r>
      <w:r>
        <w:t>excrete the virus for more than about 5 or 6 weeks after their initial infection and their role</w:t>
      </w:r>
      <w:r w:rsidR="00B47736">
        <w:t xml:space="preserve"> </w:t>
      </w:r>
      <w:r>
        <w:t>in the spread of the disease after that is unclear.</w:t>
      </w:r>
    </w:p>
    <w:p w14:paraId="68C49C81" w14:textId="317607A0" w:rsidR="00ED6C07" w:rsidRDefault="00ED6C07" w:rsidP="00B47736">
      <w:pPr>
        <w:pStyle w:val="ListBullet"/>
      </w:pPr>
      <w:r>
        <w:t>it is reported that most recovered pigs are virus carriers for long periods, perhaps for life</w:t>
      </w:r>
    </w:p>
    <w:p w14:paraId="3A24096F" w14:textId="6D73B7B1" w:rsidR="00ED6C07" w:rsidRDefault="00ED6C07" w:rsidP="00B47736">
      <w:pPr>
        <w:pStyle w:val="ListBullet"/>
      </w:pPr>
      <w:r>
        <w:t>transmission to other pigs through direct contact can occur for up to 1 month after</w:t>
      </w:r>
      <w:r w:rsidR="00B47736">
        <w:t xml:space="preserve"> </w:t>
      </w:r>
      <w:r>
        <w:t>recovery from infection.</w:t>
      </w:r>
    </w:p>
    <w:p w14:paraId="77F2653F" w14:textId="77777777" w:rsidR="00ED6C07" w:rsidRDefault="00ED6C07" w:rsidP="00B47736">
      <w:pPr>
        <w:pStyle w:val="Heading5"/>
        <w:spacing w:before="120" w:after="120"/>
      </w:pPr>
      <w:r>
        <w:t>Persistence of the agent</w:t>
      </w:r>
    </w:p>
    <w:p w14:paraId="292308C4" w14:textId="77777777" w:rsidR="00ED6C07" w:rsidRDefault="00ED6C07" w:rsidP="00B47736">
      <w:pPr>
        <w:spacing w:after="120"/>
      </w:pPr>
      <w:r>
        <w:t>ASFV:</w:t>
      </w:r>
    </w:p>
    <w:p w14:paraId="401409D1" w14:textId="00FB9916" w:rsidR="00ED6C07" w:rsidRDefault="00ED6C07" w:rsidP="00B47736">
      <w:pPr>
        <w:pStyle w:val="ListBullet"/>
      </w:pPr>
      <w:r>
        <w:t>can survive at least 30 days in pens and up to 300 days in some pork products</w:t>
      </w:r>
    </w:p>
    <w:p w14:paraId="120A59F6" w14:textId="41FA4E2F" w:rsidR="00ED6C07" w:rsidRDefault="00ED6C07" w:rsidP="00B47736">
      <w:pPr>
        <w:pStyle w:val="ListBullet"/>
      </w:pPr>
      <w:r>
        <w:lastRenderedPageBreak/>
        <w:t>is highly resistant to inactivation but can be killed by high temperatures and</w:t>
      </w:r>
      <w:r w:rsidR="00B47736">
        <w:t xml:space="preserve"> </w:t>
      </w:r>
      <w:r>
        <w:t xml:space="preserve">some disinfectants—potassium </w:t>
      </w:r>
      <w:proofErr w:type="spellStart"/>
      <w:r>
        <w:t>peroxymonosulfate</w:t>
      </w:r>
      <w:proofErr w:type="spellEnd"/>
      <w:r>
        <w:t xml:space="preserve">, </w:t>
      </w:r>
      <w:proofErr w:type="spellStart"/>
      <w:r>
        <w:t>hypochlorites</w:t>
      </w:r>
      <w:proofErr w:type="spellEnd"/>
      <w:r>
        <w:t>, and phenols and</w:t>
      </w:r>
      <w:r w:rsidR="00B47736">
        <w:t xml:space="preserve"> </w:t>
      </w:r>
      <w:r>
        <w:t>related compounds (cresols).</w:t>
      </w:r>
    </w:p>
    <w:p w14:paraId="3229E94A" w14:textId="77777777" w:rsidR="00ED6C07" w:rsidRDefault="00ED6C07" w:rsidP="00B47736">
      <w:pPr>
        <w:pStyle w:val="Heading4"/>
        <w:numPr>
          <w:ilvl w:val="0"/>
          <w:numId w:val="0"/>
        </w:numPr>
        <w:ind w:left="964" w:hanging="964"/>
      </w:pPr>
      <w:r>
        <w:t>Diagnosis and pathology</w:t>
      </w:r>
    </w:p>
    <w:p w14:paraId="0CE79B32" w14:textId="77777777" w:rsidR="00ED6C07" w:rsidRDefault="00ED6C07" w:rsidP="00ED6C07">
      <w:pPr>
        <w:pStyle w:val="Heading5"/>
        <w:spacing w:before="120" w:after="120"/>
      </w:pPr>
      <w:r>
        <w:t>Clinical signs</w:t>
      </w:r>
    </w:p>
    <w:p w14:paraId="2C398271" w14:textId="77777777" w:rsidR="00ED6C07" w:rsidRDefault="00ED6C07" w:rsidP="00ED6C07">
      <w:r>
        <w:t xml:space="preserve">Signs vary according to whether disease is </w:t>
      </w:r>
      <w:proofErr w:type="spellStart"/>
      <w:r>
        <w:t>peracute</w:t>
      </w:r>
      <w:proofErr w:type="spellEnd"/>
      <w:r>
        <w:t>, acute, subacute or chronic.</w:t>
      </w:r>
    </w:p>
    <w:p w14:paraId="07E98F05" w14:textId="1A1E6602" w:rsidR="00ED6C07" w:rsidRDefault="00ED6C07" w:rsidP="00952FB2">
      <w:pPr>
        <w:spacing w:after="120"/>
      </w:pPr>
      <w:r>
        <w:t xml:space="preserve">In the </w:t>
      </w:r>
      <w:proofErr w:type="spellStart"/>
      <w:r>
        <w:t>peracute</w:t>
      </w:r>
      <w:proofErr w:type="spellEnd"/>
      <w:r>
        <w:t xml:space="preserve"> form, pigs are usually found dead with no prior clinical signs and if seen</w:t>
      </w:r>
      <w:r w:rsidR="00952FB2">
        <w:t xml:space="preserve"> </w:t>
      </w:r>
      <w:r>
        <w:t>before death have marked pyrexia and are moribund.</w:t>
      </w:r>
    </w:p>
    <w:p w14:paraId="262063AC" w14:textId="77777777" w:rsidR="00ED6C07" w:rsidRDefault="00ED6C07" w:rsidP="00952FB2">
      <w:pPr>
        <w:spacing w:after="120"/>
      </w:pPr>
      <w:r>
        <w:t>In the acute form signs are:</w:t>
      </w:r>
    </w:p>
    <w:p w14:paraId="439C8172" w14:textId="72294181" w:rsidR="00ED6C07" w:rsidRDefault="00ED6C07" w:rsidP="00952FB2">
      <w:pPr>
        <w:pStyle w:val="ListBullet"/>
      </w:pPr>
      <w:r>
        <w:t>pyrexia up to 42</w:t>
      </w:r>
      <w:r w:rsidR="00952FB2">
        <w:t> </w:t>
      </w:r>
      <w:r>
        <w:t>°C</w:t>
      </w:r>
    </w:p>
    <w:p w14:paraId="661EC296" w14:textId="05A60220" w:rsidR="00ED6C07" w:rsidRDefault="00ED6C07" w:rsidP="00952FB2">
      <w:pPr>
        <w:pStyle w:val="ListBullet"/>
      </w:pPr>
      <w:r>
        <w:t>hyperaemia or cyanosis of extremities, particularly ears and snout</w:t>
      </w:r>
    </w:p>
    <w:p w14:paraId="451BDBF8" w14:textId="4F695C6A" w:rsidR="00ED6C07" w:rsidRDefault="00ED6C07" w:rsidP="00952FB2">
      <w:pPr>
        <w:pStyle w:val="ListBullet"/>
      </w:pPr>
      <w:r>
        <w:t>loss of appetite or irregular appetite</w:t>
      </w:r>
    </w:p>
    <w:p w14:paraId="58D28D03" w14:textId="192ABB57" w:rsidR="00ED6C07" w:rsidRDefault="00ED6C07" w:rsidP="00952FB2">
      <w:pPr>
        <w:pStyle w:val="ListBullet"/>
      </w:pPr>
      <w:r>
        <w:t>inability or unwillingness to stand up</w:t>
      </w:r>
    </w:p>
    <w:p w14:paraId="207896B7" w14:textId="526C7B5E" w:rsidR="00ED6C07" w:rsidRDefault="00ED6C07" w:rsidP="00952FB2">
      <w:pPr>
        <w:pStyle w:val="ListBullet"/>
      </w:pPr>
      <w:r>
        <w:t>convulsions</w:t>
      </w:r>
    </w:p>
    <w:p w14:paraId="4D3AB02A" w14:textId="40DEF428" w:rsidR="00ED6C07" w:rsidRDefault="00ED6C07" w:rsidP="00952FB2">
      <w:pPr>
        <w:pStyle w:val="ListBullet"/>
      </w:pPr>
      <w:r>
        <w:t>incoordination or stiff gait</w:t>
      </w:r>
    </w:p>
    <w:p w14:paraId="5F85123F" w14:textId="3A75D544" w:rsidR="00ED6C07" w:rsidRDefault="00ED6C07" w:rsidP="00952FB2">
      <w:pPr>
        <w:pStyle w:val="ListBullet"/>
      </w:pPr>
      <w:r>
        <w:t>huddling together or piling one on top of another</w:t>
      </w:r>
    </w:p>
    <w:p w14:paraId="0F19F6AC" w14:textId="03D230F4" w:rsidR="00ED6C07" w:rsidRDefault="00ED6C07" w:rsidP="00952FB2">
      <w:pPr>
        <w:pStyle w:val="ListBullet"/>
      </w:pPr>
      <w:r>
        <w:t>laboured breathing or coughing</w:t>
      </w:r>
    </w:p>
    <w:p w14:paraId="7218DAA8" w14:textId="59A9EA11" w:rsidR="00ED6C07" w:rsidRDefault="00ED6C07" w:rsidP="00952FB2">
      <w:pPr>
        <w:pStyle w:val="ListBullet"/>
      </w:pPr>
      <w:r>
        <w:t>dysentery or diarrhoea (often bloody)</w:t>
      </w:r>
    </w:p>
    <w:p w14:paraId="3E894562" w14:textId="7AEAD12E" w:rsidR="00ED6C07" w:rsidRDefault="00ED6C07" w:rsidP="00952FB2">
      <w:pPr>
        <w:pStyle w:val="ListBullet"/>
      </w:pPr>
      <w:r>
        <w:t>conjunctivitis</w:t>
      </w:r>
    </w:p>
    <w:p w14:paraId="33379F3D" w14:textId="36A3A411" w:rsidR="00ED6C07" w:rsidRDefault="00ED6C07" w:rsidP="00952FB2">
      <w:pPr>
        <w:pStyle w:val="ListBullet"/>
      </w:pPr>
      <w:r>
        <w:t>mucopurulent nasal discharge</w:t>
      </w:r>
    </w:p>
    <w:p w14:paraId="77E4AA71" w14:textId="00AF60AB" w:rsidR="00ED6C07" w:rsidRDefault="00ED6C07" w:rsidP="00952FB2">
      <w:pPr>
        <w:pStyle w:val="ListBullet"/>
      </w:pPr>
      <w:r>
        <w:t>vomiting</w:t>
      </w:r>
    </w:p>
    <w:p w14:paraId="1A6BB59A" w14:textId="2DF460B6" w:rsidR="00ED6C07" w:rsidRDefault="00ED6C07" w:rsidP="00952FB2">
      <w:pPr>
        <w:pStyle w:val="ListBullet"/>
      </w:pPr>
      <w:r>
        <w:t>abortion.</w:t>
      </w:r>
    </w:p>
    <w:p w14:paraId="312294DC" w14:textId="77777777" w:rsidR="00ED6C07" w:rsidRDefault="00ED6C07" w:rsidP="00952FB2">
      <w:pPr>
        <w:spacing w:after="120"/>
      </w:pPr>
      <w:r>
        <w:t>In the subacute form clinical signs are:</w:t>
      </w:r>
    </w:p>
    <w:p w14:paraId="16B59371" w14:textId="775A141D" w:rsidR="00ED6C07" w:rsidRDefault="00ED6C07" w:rsidP="00952FB2">
      <w:pPr>
        <w:pStyle w:val="ListBullet"/>
      </w:pPr>
      <w:r>
        <w:t>as for the acute form but generally milder and persisting longer (3–4 weeks)</w:t>
      </w:r>
    </w:p>
    <w:p w14:paraId="4EE60F85" w14:textId="7DE45B9B" w:rsidR="00ED6C07" w:rsidRDefault="00ED6C07" w:rsidP="00952FB2">
      <w:pPr>
        <w:pStyle w:val="ListBullet"/>
      </w:pPr>
      <w:r>
        <w:t>pyrexia, which may fluctuate irregularly and may exceed 40.5°C</w:t>
      </w:r>
    </w:p>
    <w:p w14:paraId="6AEE475E" w14:textId="04EAE2A1" w:rsidR="00ED6C07" w:rsidRDefault="00ED6C07" w:rsidP="00952FB2">
      <w:pPr>
        <w:pStyle w:val="ListBullet"/>
      </w:pPr>
      <w:r>
        <w:t>occasionally, a purple colour over the pig’s body</w:t>
      </w:r>
    </w:p>
    <w:p w14:paraId="5234CA1F" w14:textId="0E4494EF" w:rsidR="00ED6C07" w:rsidRDefault="00ED6C07" w:rsidP="00952FB2">
      <w:pPr>
        <w:pStyle w:val="ListBullet"/>
      </w:pPr>
      <w:r>
        <w:t>bleeding from injection sites</w:t>
      </w:r>
    </w:p>
    <w:p w14:paraId="4E3AF388" w14:textId="393103FD" w:rsidR="00ED6C07" w:rsidRDefault="00ED6C07" w:rsidP="00952FB2">
      <w:pPr>
        <w:pStyle w:val="ListBullet"/>
      </w:pPr>
      <w:r>
        <w:t>abortion.</w:t>
      </w:r>
    </w:p>
    <w:p w14:paraId="469D944E" w14:textId="77777777" w:rsidR="00ED6C07" w:rsidRDefault="00ED6C07" w:rsidP="00952FB2">
      <w:pPr>
        <w:spacing w:after="120"/>
      </w:pPr>
      <w:r>
        <w:t>In the chronic form (generally seen in pigs surviving the subacute form) signs are:</w:t>
      </w:r>
    </w:p>
    <w:p w14:paraId="264F3D65" w14:textId="334947F5" w:rsidR="00ED6C07" w:rsidRDefault="00ED6C07" w:rsidP="00952FB2">
      <w:pPr>
        <w:pStyle w:val="ListBullet"/>
      </w:pPr>
      <w:r>
        <w:t>recurrent transient pyrexia</w:t>
      </w:r>
    </w:p>
    <w:p w14:paraId="48F302FD" w14:textId="6F3164F0" w:rsidR="00ED6C07" w:rsidRDefault="00ED6C07" w:rsidP="00952FB2">
      <w:pPr>
        <w:pStyle w:val="ListBullet"/>
      </w:pPr>
      <w:r>
        <w:t>ill-thrift, stunting and emaciation</w:t>
      </w:r>
    </w:p>
    <w:p w14:paraId="2DC67FB3" w14:textId="3973BE6B" w:rsidR="00ED6C07" w:rsidRDefault="00ED6C07" w:rsidP="00952FB2">
      <w:pPr>
        <w:pStyle w:val="ListBullet"/>
      </w:pPr>
      <w:r>
        <w:t>pneumonia</w:t>
      </w:r>
    </w:p>
    <w:p w14:paraId="331DBD0F" w14:textId="31047A3D" w:rsidR="00ED6C07" w:rsidRDefault="00ED6C07" w:rsidP="00952FB2">
      <w:pPr>
        <w:pStyle w:val="ListBullet"/>
      </w:pPr>
      <w:r>
        <w:t>arthritis</w:t>
      </w:r>
    </w:p>
    <w:p w14:paraId="16EAC9C9" w14:textId="1A6F422A" w:rsidR="00ED6C07" w:rsidRDefault="00ED6C07" w:rsidP="00952FB2">
      <w:pPr>
        <w:pStyle w:val="ListBullet"/>
      </w:pPr>
      <w:r>
        <w:lastRenderedPageBreak/>
        <w:t>cutaneous ulcers</w:t>
      </w:r>
    </w:p>
    <w:p w14:paraId="5B8D70A4" w14:textId="4CBA59EF" w:rsidR="00ED6C07" w:rsidRDefault="00ED6C07" w:rsidP="00952FB2">
      <w:pPr>
        <w:pStyle w:val="ListBullet"/>
      </w:pPr>
      <w:r>
        <w:t>poor body condition.</w:t>
      </w:r>
    </w:p>
    <w:p w14:paraId="1F0FB8C5" w14:textId="77777777" w:rsidR="00ED6C07" w:rsidRDefault="00ED6C07" w:rsidP="00ED6C07">
      <w:pPr>
        <w:pStyle w:val="Heading5"/>
        <w:spacing w:before="120" w:after="120"/>
      </w:pPr>
      <w:r>
        <w:t>Pathology</w:t>
      </w:r>
    </w:p>
    <w:p w14:paraId="39302FB0" w14:textId="77777777" w:rsidR="00ED6C07" w:rsidRDefault="00ED6C07" w:rsidP="00ED6C07">
      <w:r>
        <w:t xml:space="preserve">In the </w:t>
      </w:r>
      <w:proofErr w:type="spellStart"/>
      <w:r>
        <w:t>peracute</w:t>
      </w:r>
      <w:proofErr w:type="spellEnd"/>
      <w:r>
        <w:t xml:space="preserve"> form pigs may show no gross lesions. In the acute form, findings include:</w:t>
      </w:r>
    </w:p>
    <w:p w14:paraId="08A24FC7" w14:textId="75E96F1B" w:rsidR="00ED6C07" w:rsidRDefault="00ED6C07" w:rsidP="00952FB2">
      <w:pPr>
        <w:pStyle w:val="ListBullet"/>
      </w:pPr>
      <w:r>
        <w:t>enlarged and haemorrhagic lymph nodes, often resembling blood clots</w:t>
      </w:r>
    </w:p>
    <w:p w14:paraId="566B4BBF" w14:textId="5676CD35" w:rsidR="00ED6C07" w:rsidRDefault="00ED6C07" w:rsidP="00952FB2">
      <w:pPr>
        <w:pStyle w:val="ListBullet"/>
      </w:pPr>
      <w:r>
        <w:t xml:space="preserve">the </w:t>
      </w:r>
      <w:proofErr w:type="spellStart"/>
      <w:r>
        <w:t>gastrohepatic</w:t>
      </w:r>
      <w:proofErr w:type="spellEnd"/>
      <w:r>
        <w:t>, renal, mesenteric and submandibular lymph nodes are most often</w:t>
      </w:r>
      <w:r w:rsidR="00952FB2">
        <w:t xml:space="preserve"> </w:t>
      </w:r>
      <w:r>
        <w:t>affected</w:t>
      </w:r>
    </w:p>
    <w:p w14:paraId="6D45BB98" w14:textId="7EA4C2A1" w:rsidR="00ED6C07" w:rsidRDefault="00ED6C07" w:rsidP="00952FB2">
      <w:pPr>
        <w:pStyle w:val="ListBullet"/>
      </w:pPr>
      <w:r>
        <w:t>enlarged spleen (2–3 times its normal size), which may be necrotic, dark, friable or pulpy</w:t>
      </w:r>
    </w:p>
    <w:p w14:paraId="123BA192" w14:textId="0A82E415" w:rsidR="00ED6C07" w:rsidRDefault="00ED6C07" w:rsidP="00952FB2">
      <w:pPr>
        <w:pStyle w:val="ListBullet"/>
      </w:pPr>
      <w:r>
        <w:t xml:space="preserve">haemorrhages in almost any organ which are </w:t>
      </w:r>
      <w:proofErr w:type="gramStart"/>
      <w:r>
        <w:t>most commonly seen</w:t>
      </w:r>
      <w:proofErr w:type="gramEnd"/>
      <w:r>
        <w:t xml:space="preserve"> on serosal membranes</w:t>
      </w:r>
      <w:r w:rsidR="00952FB2">
        <w:t xml:space="preserve"> </w:t>
      </w:r>
      <w:r>
        <w:t>and in kidneys (as subcapsular petechiae), heart, urinary bladder, lung and gall bladder</w:t>
      </w:r>
    </w:p>
    <w:p w14:paraId="14B21DBB" w14:textId="2D1C5C7C" w:rsidR="00ED6C07" w:rsidRDefault="00ED6C07" w:rsidP="00952FB2">
      <w:pPr>
        <w:pStyle w:val="ListBullet"/>
      </w:pPr>
      <w:r>
        <w:t>septal oedema of lungs, resulting in prominent interlobular septa</w:t>
      </w:r>
    </w:p>
    <w:p w14:paraId="102B518C" w14:textId="52645066" w:rsidR="00ED6C07" w:rsidRDefault="00ED6C07" w:rsidP="00952FB2">
      <w:pPr>
        <w:pStyle w:val="ListBullet"/>
      </w:pPr>
      <w:r>
        <w:t>fluid in body cavities.</w:t>
      </w:r>
    </w:p>
    <w:p w14:paraId="68E42DB1" w14:textId="77777777" w:rsidR="00ED6C07" w:rsidRDefault="00ED6C07" w:rsidP="00952FB2">
      <w:pPr>
        <w:spacing w:after="120"/>
      </w:pPr>
      <w:r>
        <w:t>In the subacute form findings are more variable than for the acute form and include:</w:t>
      </w:r>
    </w:p>
    <w:p w14:paraId="14B9C43B" w14:textId="377EE645" w:rsidR="00ED6C07" w:rsidRDefault="00ED6C07" w:rsidP="00952FB2">
      <w:pPr>
        <w:pStyle w:val="ListBullet"/>
      </w:pPr>
      <w:r>
        <w:t>lymph node and renal haemorrhage</w:t>
      </w:r>
    </w:p>
    <w:p w14:paraId="35A9D89C" w14:textId="2DBBC825" w:rsidR="00ED6C07" w:rsidRDefault="00ED6C07" w:rsidP="00952FB2">
      <w:pPr>
        <w:pStyle w:val="ListBullet"/>
      </w:pPr>
      <w:r>
        <w:t>enlarged but not congested spleen</w:t>
      </w:r>
    </w:p>
    <w:p w14:paraId="4FE7B5F5" w14:textId="74DD88E4" w:rsidR="00ED6C07" w:rsidRDefault="00ED6C07" w:rsidP="00952FB2">
      <w:pPr>
        <w:pStyle w:val="ListBullet"/>
      </w:pPr>
      <w:r>
        <w:t>lobular consolidation of cranial lung lobes</w:t>
      </w:r>
    </w:p>
    <w:p w14:paraId="073C5751" w14:textId="62386B6E" w:rsidR="00ED6C07" w:rsidRDefault="00ED6C07" w:rsidP="00952FB2">
      <w:pPr>
        <w:pStyle w:val="ListBullet"/>
      </w:pPr>
      <w:r>
        <w:t>haemorrhage of the intestinal lining, lymph nodes and kidney.</w:t>
      </w:r>
    </w:p>
    <w:p w14:paraId="30EE73B3" w14:textId="77777777" w:rsidR="00ED6C07" w:rsidRDefault="00ED6C07" w:rsidP="00952FB2">
      <w:pPr>
        <w:spacing w:after="120"/>
      </w:pPr>
      <w:r>
        <w:t>In the chronic form findings include:</w:t>
      </w:r>
    </w:p>
    <w:p w14:paraId="46D9797C" w14:textId="44E08699" w:rsidR="00ED6C07" w:rsidRDefault="00ED6C07" w:rsidP="00952FB2">
      <w:pPr>
        <w:pStyle w:val="ListBullet"/>
      </w:pPr>
      <w:r>
        <w:t>enlarged lymph nodes</w:t>
      </w:r>
    </w:p>
    <w:p w14:paraId="201673A0" w14:textId="7E676831" w:rsidR="00ED6C07" w:rsidRDefault="00ED6C07" w:rsidP="00952FB2">
      <w:pPr>
        <w:pStyle w:val="ListBullet"/>
      </w:pPr>
      <w:r>
        <w:t>fibrinous pericarditis and pleurisy</w:t>
      </w:r>
    </w:p>
    <w:p w14:paraId="185E71FB" w14:textId="50589FE4" w:rsidR="00ED6C07" w:rsidRDefault="00ED6C07" w:rsidP="00952FB2">
      <w:pPr>
        <w:pStyle w:val="ListBullet"/>
      </w:pPr>
      <w:r>
        <w:t>lobular consolidation of lungs, which may progress to lobular necrosis</w:t>
      </w:r>
    </w:p>
    <w:p w14:paraId="7A476E24" w14:textId="17AC778B" w:rsidR="00ED6C07" w:rsidRDefault="00ED6C07" w:rsidP="00952FB2">
      <w:pPr>
        <w:pStyle w:val="ListBullet"/>
      </w:pPr>
      <w:r>
        <w:t>small, hard, nodular white masses in lungs</w:t>
      </w:r>
    </w:p>
    <w:p w14:paraId="2159519E" w14:textId="6298A25F" w:rsidR="00ED6C07" w:rsidRDefault="00ED6C07" w:rsidP="00952FB2">
      <w:pPr>
        <w:pStyle w:val="ListBullet"/>
      </w:pPr>
      <w:r>
        <w:t>arthritis</w:t>
      </w:r>
    </w:p>
    <w:p w14:paraId="7A9CDBA8" w14:textId="5DB1DF6A" w:rsidR="00ED6C07" w:rsidRDefault="00ED6C07" w:rsidP="00952FB2">
      <w:pPr>
        <w:pStyle w:val="ListBullet"/>
      </w:pPr>
      <w:r>
        <w:t>cutaneous ulcers</w:t>
      </w:r>
    </w:p>
    <w:p w14:paraId="6EA3C440" w14:textId="78329CF9" w:rsidR="00ED6C07" w:rsidRDefault="00ED6C07" w:rsidP="00952FB2">
      <w:pPr>
        <w:pStyle w:val="ListBullet"/>
      </w:pPr>
      <w:r>
        <w:t>poor body condition</w:t>
      </w:r>
    </w:p>
    <w:p w14:paraId="4A93A61A" w14:textId="79FB6832" w:rsidR="00ED6C07" w:rsidRDefault="00ED6C07" w:rsidP="00952FB2">
      <w:pPr>
        <w:pStyle w:val="ListBullet"/>
      </w:pPr>
      <w:r>
        <w:t>less commonly seen are haemorrhages in additional</w:t>
      </w:r>
      <w:r w:rsidR="00952FB2">
        <w:t xml:space="preserve"> organs (petechiae, ecchymoses) </w:t>
      </w:r>
      <w:r>
        <w:t>and oedema in the lungs and gall bladder.</w:t>
      </w:r>
    </w:p>
    <w:p w14:paraId="1D58021F" w14:textId="77777777" w:rsidR="00ED6C07" w:rsidRDefault="00ED6C07" w:rsidP="00ED6C07">
      <w:pPr>
        <w:pStyle w:val="Heading5"/>
        <w:spacing w:before="120" w:after="120"/>
      </w:pPr>
      <w:r>
        <w:t>Differential diagnosis</w:t>
      </w:r>
    </w:p>
    <w:p w14:paraId="4C922C51" w14:textId="6071E530" w:rsidR="00ED6C07" w:rsidRDefault="00ED6C07" w:rsidP="00952FB2">
      <w:pPr>
        <w:spacing w:after="120"/>
      </w:pPr>
      <w:r>
        <w:t>Many other viral and bacterial pathogens of pigs that are often confused with ASF may</w:t>
      </w:r>
      <w:r w:rsidR="00952FB2">
        <w:t xml:space="preserve"> </w:t>
      </w:r>
      <w:r>
        <w:t>cause concurrent infections. It is important to take into consideration that isolation of other</w:t>
      </w:r>
      <w:r w:rsidR="00952FB2">
        <w:t xml:space="preserve"> </w:t>
      </w:r>
      <w:r>
        <w:t xml:space="preserve">pathogens does not exclude an underlying ASF virus infection. </w:t>
      </w:r>
      <w:r w:rsidR="004645F2">
        <w:t>C</w:t>
      </w:r>
      <w:r>
        <w:t>onsider in the differential diagnosis:</w:t>
      </w:r>
    </w:p>
    <w:p w14:paraId="1EBAEC88" w14:textId="34CDD679" w:rsidR="00ED6C07" w:rsidRDefault="00ED6C07" w:rsidP="00952FB2">
      <w:pPr>
        <w:pStyle w:val="ListBullet"/>
      </w:pPr>
      <w:r>
        <w:t>exotic diseases</w:t>
      </w:r>
    </w:p>
    <w:p w14:paraId="0410CD5D" w14:textId="1C5FA744" w:rsidR="00ED6C07" w:rsidRDefault="00000000" w:rsidP="00952FB2">
      <w:pPr>
        <w:pStyle w:val="ListBullet2"/>
      </w:pPr>
      <w:hyperlink w:anchor="_CHAPTER_3.3:_Aujeszky’s" w:history="1">
        <w:r w:rsidR="00ED6C07" w:rsidRPr="00CA41A4">
          <w:rPr>
            <w:rStyle w:val="Hyperlink"/>
          </w:rPr>
          <w:t>Aujeszky’s disease</w:t>
        </w:r>
      </w:hyperlink>
      <w:r w:rsidR="00ED6C07">
        <w:t xml:space="preserve"> (respiratory signs)</w:t>
      </w:r>
    </w:p>
    <w:p w14:paraId="74EFF774" w14:textId="5BF8B235" w:rsidR="00ED6C07" w:rsidRDefault="00000000" w:rsidP="00952FB2">
      <w:pPr>
        <w:pStyle w:val="ListBullet2"/>
      </w:pPr>
      <w:hyperlink w:anchor="_CHAPTER_3.7:_Classical" w:history="1">
        <w:r w:rsidR="00ED6C07" w:rsidRPr="00CA41A4">
          <w:rPr>
            <w:rStyle w:val="Hyperlink"/>
          </w:rPr>
          <w:t>classical swine fever</w:t>
        </w:r>
      </w:hyperlink>
      <w:r w:rsidR="00ED6C07">
        <w:t xml:space="preserve"> (do not attempt clinical differentiation of classical swine fever</w:t>
      </w:r>
      <w:r w:rsidR="00952FB2">
        <w:t xml:space="preserve"> </w:t>
      </w:r>
      <w:r w:rsidR="00ED6C07">
        <w:t>and ASF)</w:t>
      </w:r>
    </w:p>
    <w:p w14:paraId="34F5267C" w14:textId="773BE80C" w:rsidR="00ED6C07" w:rsidRDefault="00ED6C07" w:rsidP="00952FB2">
      <w:pPr>
        <w:pStyle w:val="ListBullet2"/>
      </w:pPr>
      <w:r>
        <w:lastRenderedPageBreak/>
        <w:t xml:space="preserve">porcine </w:t>
      </w:r>
      <w:proofErr w:type="spellStart"/>
      <w:r>
        <w:t>deltacoronavirus</w:t>
      </w:r>
      <w:proofErr w:type="spellEnd"/>
    </w:p>
    <w:p w14:paraId="3BD23AF0" w14:textId="0FB1A5CB" w:rsidR="00ED6C07" w:rsidRDefault="00ED6C07" w:rsidP="00952FB2">
      <w:pPr>
        <w:pStyle w:val="ListBullet2"/>
      </w:pPr>
      <w:r>
        <w:t>porcine respiratory disease complex</w:t>
      </w:r>
    </w:p>
    <w:p w14:paraId="0B2BE581" w14:textId="226211A8" w:rsidR="00ED6C07" w:rsidRDefault="00000000" w:rsidP="00952FB2">
      <w:pPr>
        <w:pStyle w:val="ListBullet2"/>
      </w:pPr>
      <w:hyperlink w:anchor="_CHAPTER_3.19:_Porcine" w:history="1">
        <w:r w:rsidR="00ED6C07" w:rsidRPr="00CA41A4">
          <w:rPr>
            <w:rStyle w:val="Hyperlink"/>
          </w:rPr>
          <w:t>porcine reproductive and respiratory syndrome</w:t>
        </w:r>
      </w:hyperlink>
    </w:p>
    <w:p w14:paraId="2E1030F3" w14:textId="6DA08D6E" w:rsidR="00ED6C07" w:rsidRDefault="00ED6C07" w:rsidP="00952FB2">
      <w:pPr>
        <w:pStyle w:val="ListBullet2"/>
      </w:pPr>
      <w:r>
        <w:t>post-weaning multi-systemic wasting syndrome</w:t>
      </w:r>
    </w:p>
    <w:p w14:paraId="3701796E" w14:textId="1ADA0FC1" w:rsidR="00ED6C07" w:rsidRDefault="00ED6C07" w:rsidP="00952FB2">
      <w:pPr>
        <w:pStyle w:val="ListBullet2"/>
      </w:pPr>
      <w:r>
        <w:t xml:space="preserve">swine enteric coronavirus diseases such as those caused by </w:t>
      </w:r>
      <w:hyperlink w:anchor="_CHAPTER_3.18:_Porcine" w:history="1">
        <w:r w:rsidR="00CA41A4">
          <w:rPr>
            <w:rStyle w:val="Hyperlink"/>
          </w:rPr>
          <w:t>porcine epi</w:t>
        </w:r>
        <w:r w:rsidRPr="00CA41A4">
          <w:rPr>
            <w:rStyle w:val="Hyperlink"/>
          </w:rPr>
          <w:t>demic</w:t>
        </w:r>
        <w:r w:rsidR="00952FB2" w:rsidRPr="00CA41A4">
          <w:rPr>
            <w:rStyle w:val="Hyperlink"/>
          </w:rPr>
          <w:t xml:space="preserve"> </w:t>
        </w:r>
        <w:r w:rsidRPr="00CA41A4">
          <w:rPr>
            <w:rStyle w:val="Hyperlink"/>
          </w:rPr>
          <w:t>diarrhoea virus</w:t>
        </w:r>
      </w:hyperlink>
    </w:p>
    <w:p w14:paraId="204F180B" w14:textId="43AB9B6A" w:rsidR="00ED6C07" w:rsidRDefault="00000000" w:rsidP="00952FB2">
      <w:pPr>
        <w:pStyle w:val="ListBullet2"/>
      </w:pPr>
      <w:hyperlink w:anchor="_CHAPTER_3.25:_Transmissible" w:history="1">
        <w:r w:rsidR="00ED6C07" w:rsidRPr="00CA41A4">
          <w:rPr>
            <w:rStyle w:val="Hyperlink"/>
          </w:rPr>
          <w:t>transmissible gastroenteritis</w:t>
        </w:r>
      </w:hyperlink>
      <w:r w:rsidR="00952FB2">
        <w:t>.</w:t>
      </w:r>
    </w:p>
    <w:p w14:paraId="7EA4AFB6" w14:textId="2578F289" w:rsidR="00ED6C07" w:rsidRDefault="00ED6C07" w:rsidP="00952FB2">
      <w:pPr>
        <w:pStyle w:val="ListBullet"/>
      </w:pPr>
      <w:r>
        <w:t>endemic diseases</w:t>
      </w:r>
    </w:p>
    <w:p w14:paraId="0EF5E649" w14:textId="2EE2F600" w:rsidR="00ED6C07" w:rsidRDefault="00ED6C07" w:rsidP="00952FB2">
      <w:pPr>
        <w:pStyle w:val="ListBullet2"/>
      </w:pPr>
      <w:r>
        <w:t>acute salmonellosis (diarrhoea)</w:t>
      </w:r>
    </w:p>
    <w:p w14:paraId="0A903A17" w14:textId="400A4E59" w:rsidR="00ED6C07" w:rsidRDefault="00ED6C07" w:rsidP="00952FB2">
      <w:pPr>
        <w:pStyle w:val="ListBullet2"/>
      </w:pPr>
      <w:r>
        <w:t xml:space="preserve">acute septicaemia due to </w:t>
      </w:r>
      <w:r w:rsidRPr="00CA41A4">
        <w:rPr>
          <w:i/>
        </w:rPr>
        <w:t>Streptococcus suis</w:t>
      </w:r>
      <w:r>
        <w:t xml:space="preserve"> or </w:t>
      </w:r>
      <w:r w:rsidRPr="00CA41A4">
        <w:rPr>
          <w:i/>
        </w:rPr>
        <w:t xml:space="preserve">Haemophilus </w:t>
      </w:r>
      <w:proofErr w:type="spellStart"/>
      <w:r w:rsidRPr="00CA41A4">
        <w:rPr>
          <w:i/>
        </w:rPr>
        <w:t>parasuis</w:t>
      </w:r>
      <w:proofErr w:type="spellEnd"/>
      <w:r>
        <w:t xml:space="preserve"> (</w:t>
      </w:r>
      <w:proofErr w:type="spellStart"/>
      <w:r>
        <w:t>Glässer’s</w:t>
      </w:r>
      <w:proofErr w:type="spellEnd"/>
      <w:r>
        <w:t xml:space="preserve"> disease)</w:t>
      </w:r>
    </w:p>
    <w:p w14:paraId="63EABD47" w14:textId="5BD8340B" w:rsidR="00ED6C07" w:rsidRDefault="00ED6C07" w:rsidP="00952FB2">
      <w:pPr>
        <w:pStyle w:val="ListBullet2"/>
      </w:pPr>
      <w:r>
        <w:t xml:space="preserve">infection with other </w:t>
      </w:r>
      <w:proofErr w:type="spellStart"/>
      <w:r>
        <w:t>pestiviruses</w:t>
      </w:r>
      <w:proofErr w:type="spellEnd"/>
      <w:r>
        <w:t xml:space="preserve"> such as border disease virus and bovine viral</w:t>
      </w:r>
      <w:r w:rsidR="00952FB2">
        <w:t xml:space="preserve"> </w:t>
      </w:r>
      <w:r>
        <w:t>diarrhoea virus (mucosal disease)</w:t>
      </w:r>
    </w:p>
    <w:p w14:paraId="3F6C437B" w14:textId="21C288A0" w:rsidR="00ED6C07" w:rsidRDefault="00ED6C07" w:rsidP="00952FB2">
      <w:pPr>
        <w:pStyle w:val="ListBullet2"/>
      </w:pPr>
      <w:r>
        <w:t>pasteurellosis (pneumonia)</w:t>
      </w:r>
    </w:p>
    <w:p w14:paraId="4F07BBF9" w14:textId="6546A39C" w:rsidR="00ED6C07" w:rsidRDefault="00ED6C07" w:rsidP="00952FB2">
      <w:pPr>
        <w:pStyle w:val="ListBullet2"/>
      </w:pPr>
      <w:r>
        <w:t>porcine circovirus 2-associated diseases such as t</w:t>
      </w:r>
      <w:r w:rsidR="00952FB2">
        <w:t xml:space="preserve">hose seen in porcine dermatitis </w:t>
      </w:r>
      <w:r>
        <w:t>and nephropathy syndrome</w:t>
      </w:r>
    </w:p>
    <w:p w14:paraId="76C32AD4" w14:textId="3763A734" w:rsidR="00ED6C07" w:rsidRDefault="00ED6C07" w:rsidP="00952FB2">
      <w:pPr>
        <w:pStyle w:val="ListBullet2"/>
      </w:pPr>
      <w:r>
        <w:t>erysipelas (haemorrhagic skin lesions)</w:t>
      </w:r>
      <w:r w:rsidR="00952FB2">
        <w:t>.</w:t>
      </w:r>
    </w:p>
    <w:p w14:paraId="384EEC05" w14:textId="27611A17" w:rsidR="00ED6C07" w:rsidRDefault="00ED6C07" w:rsidP="00952FB2">
      <w:pPr>
        <w:pStyle w:val="ListBullet"/>
      </w:pPr>
      <w:r>
        <w:t>non-infectious causes</w:t>
      </w:r>
    </w:p>
    <w:p w14:paraId="46C14FF6" w14:textId="5750B40A" w:rsidR="00ED6C07" w:rsidRDefault="00ED6C07" w:rsidP="00952FB2">
      <w:pPr>
        <w:pStyle w:val="ListBullet2"/>
      </w:pPr>
      <w:r>
        <w:t>heavy metal poisoning</w:t>
      </w:r>
    </w:p>
    <w:p w14:paraId="01256989" w14:textId="0395510D" w:rsidR="00ED6C07" w:rsidRDefault="00ED6C07" w:rsidP="00952FB2">
      <w:pPr>
        <w:pStyle w:val="ListBullet2"/>
      </w:pPr>
      <w:r>
        <w:t>salt poisoning with water deprivation</w:t>
      </w:r>
    </w:p>
    <w:p w14:paraId="134E6618" w14:textId="16DB0B4C" w:rsidR="00ED6C07" w:rsidRDefault="00ED6C07" w:rsidP="00952FB2">
      <w:pPr>
        <w:pStyle w:val="ListBullet2"/>
      </w:pPr>
      <w:r>
        <w:t>thrombocytopaenia purpura (haemorrhages, especially in pigs 2–3 weeks old)</w:t>
      </w:r>
    </w:p>
    <w:p w14:paraId="41AF5879" w14:textId="68574D7E" w:rsidR="00ED6C07" w:rsidRDefault="00ED6C07" w:rsidP="00952FB2">
      <w:pPr>
        <w:pStyle w:val="ListBullet2"/>
      </w:pPr>
      <w:r>
        <w:t>warfarin poisoning (causing death with haemorrhages, generally sporadic)</w:t>
      </w:r>
    </w:p>
    <w:p w14:paraId="7EE1F04F" w14:textId="0280924B" w:rsidR="00ED6C07" w:rsidRDefault="00ED6C07" w:rsidP="00952FB2">
      <w:pPr>
        <w:pStyle w:val="ListBullet2"/>
      </w:pPr>
      <w:r>
        <w:t>any cause of chronic ill-thrift in pigs.</w:t>
      </w:r>
    </w:p>
    <w:p w14:paraId="3CCD00D5" w14:textId="77777777" w:rsidR="00ED6C07" w:rsidRDefault="00ED6C07" w:rsidP="00952FB2">
      <w:pPr>
        <w:pStyle w:val="Heading4"/>
        <w:numPr>
          <w:ilvl w:val="0"/>
          <w:numId w:val="0"/>
        </w:numPr>
        <w:spacing w:before="120" w:after="120"/>
        <w:ind w:left="964" w:hanging="964"/>
      </w:pPr>
      <w:r>
        <w:t>Samples required</w:t>
      </w:r>
    </w:p>
    <w:p w14:paraId="095F4979" w14:textId="3AC64F65" w:rsidR="00ED6C07" w:rsidRDefault="00ED6C07" w:rsidP="00ED6C07">
      <w:r>
        <w:t>Submit several pigs (at least five if possible) for post-mortem examination, as individual</w:t>
      </w:r>
      <w:r w:rsidR="00952FB2">
        <w:t xml:space="preserve"> </w:t>
      </w:r>
      <w:r>
        <w:t>animals may present with great variability in lesions. Record a composite picture of all</w:t>
      </w:r>
      <w:r w:rsidR="00952FB2">
        <w:t xml:space="preserve"> </w:t>
      </w:r>
      <w:r>
        <w:t>lesions seen.</w:t>
      </w:r>
    </w:p>
    <w:p w14:paraId="27925DCE" w14:textId="77777777" w:rsidR="00ED6C07" w:rsidRDefault="00ED6C07" w:rsidP="00ED6C07">
      <w:pPr>
        <w:pStyle w:val="Heading5"/>
        <w:spacing w:before="120" w:after="120"/>
      </w:pPr>
      <w:r>
        <w:t>Sample collection</w:t>
      </w:r>
    </w:p>
    <w:p w14:paraId="4496D0E5" w14:textId="2C195DE7" w:rsidR="00ED6C07" w:rsidRDefault="00ED6C07" w:rsidP="00952FB2">
      <w:pPr>
        <w:spacing w:after="120"/>
      </w:pPr>
      <w:r>
        <w:t xml:space="preserve">Collect samples from affected, especially </w:t>
      </w:r>
      <w:proofErr w:type="spellStart"/>
      <w:r>
        <w:t>pyrexic</w:t>
      </w:r>
      <w:proofErr w:type="spellEnd"/>
      <w:r>
        <w:t>, pigs killed immediately before a post-mortem</w:t>
      </w:r>
      <w:r w:rsidR="00952FB2">
        <w:t xml:space="preserve"> </w:t>
      </w:r>
      <w:r>
        <w:t>examination and from pigs that have recently died (including stillborn piglets and aborted</w:t>
      </w:r>
      <w:r w:rsidR="00952FB2">
        <w:t xml:space="preserve"> </w:t>
      </w:r>
      <w:r>
        <w:t>foetuses). Collect:</w:t>
      </w:r>
    </w:p>
    <w:p w14:paraId="68D8A7FF" w14:textId="04CA1633" w:rsidR="00ED6C07" w:rsidRDefault="00ED6C07" w:rsidP="00952FB2">
      <w:pPr>
        <w:pStyle w:val="ListBullet"/>
      </w:pPr>
      <w:r w:rsidRPr="00952FB2">
        <w:rPr>
          <w:rStyle w:val="Strong"/>
        </w:rPr>
        <w:t>serum</w:t>
      </w:r>
      <w:r>
        <w:t>, 30 samples from suspected chronically infected animals</w:t>
      </w:r>
    </w:p>
    <w:p w14:paraId="5AB1D46D" w14:textId="552C74C3" w:rsidR="00ED6C07" w:rsidRDefault="00ED6C07" w:rsidP="00952FB2">
      <w:pPr>
        <w:pStyle w:val="ListBullet"/>
      </w:pPr>
      <w:r w:rsidRPr="00952FB2">
        <w:rPr>
          <w:rStyle w:val="Strong"/>
        </w:rPr>
        <w:t>EDTA blood</w:t>
      </w:r>
      <w:r>
        <w:t xml:space="preserve"> (7–10 ml/animal) from live, clinically affected animals</w:t>
      </w:r>
    </w:p>
    <w:p w14:paraId="695A58FD" w14:textId="0D949901" w:rsidR="00ED6C07" w:rsidRDefault="00ED6C07" w:rsidP="00952FB2">
      <w:pPr>
        <w:pStyle w:val="ListBullet"/>
      </w:pPr>
      <w:r w:rsidRPr="00952FB2">
        <w:rPr>
          <w:rStyle w:val="Strong"/>
        </w:rPr>
        <w:t>fresh tissue</w:t>
      </w:r>
      <w:r>
        <w:t xml:space="preserve"> from the spleen, lymph nodes (gastro-hepatic, mesenteric and sub-mandibular)</w:t>
      </w:r>
      <w:r w:rsidR="00952FB2">
        <w:t xml:space="preserve"> </w:t>
      </w:r>
      <w:r>
        <w:t>tonsils, lung, kidney and ileum (2 g of each tissue); bone marrow may also be useful</w:t>
      </w:r>
      <w:r w:rsidR="00952FB2">
        <w:t xml:space="preserve"> </w:t>
      </w:r>
      <w:r>
        <w:t>from dead wild animals that have been dead for some time, as it is likely to be relatively</w:t>
      </w:r>
      <w:r w:rsidR="00952FB2">
        <w:t xml:space="preserve"> </w:t>
      </w:r>
      <w:r>
        <w:t>well preserved</w:t>
      </w:r>
    </w:p>
    <w:p w14:paraId="4A14D885" w14:textId="44A35106" w:rsidR="00ED6C07" w:rsidRDefault="00ED6C07" w:rsidP="00952FB2">
      <w:pPr>
        <w:pStyle w:val="ListBullet"/>
      </w:pPr>
      <w:r w:rsidRPr="00952FB2">
        <w:rPr>
          <w:rStyle w:val="Strong"/>
        </w:rPr>
        <w:t>fixed tissue</w:t>
      </w:r>
      <w:r>
        <w:t>, a full range of tissues (including the brain) in neutral-buffered formalin.</w:t>
      </w:r>
    </w:p>
    <w:p w14:paraId="1CC354C3" w14:textId="77777777" w:rsidR="00ED6C07" w:rsidRDefault="00ED6C07" w:rsidP="00ED6C07">
      <w:pPr>
        <w:pStyle w:val="Heading5"/>
        <w:spacing w:before="120" w:after="120"/>
      </w:pPr>
      <w:r>
        <w:t>Transport of samples</w:t>
      </w:r>
    </w:p>
    <w:p w14:paraId="0C978CA4" w14:textId="77777777" w:rsidR="00ED6C07" w:rsidRDefault="00ED6C07" w:rsidP="00952FB2">
      <w:pPr>
        <w:spacing w:after="120"/>
      </w:pPr>
      <w:r>
        <w:t>For transport:</w:t>
      </w:r>
    </w:p>
    <w:p w14:paraId="2CFB3437" w14:textId="6C14AA29" w:rsidR="00ED6C07" w:rsidRDefault="00ED6C07" w:rsidP="00952FB2">
      <w:pPr>
        <w:pStyle w:val="ListBullet"/>
      </w:pPr>
      <w:r>
        <w:t>chill blood samples and unpreserved tissue samples either at 4</w:t>
      </w:r>
      <w:r w:rsidR="00952FB2">
        <w:t> </w:t>
      </w:r>
      <w:r>
        <w:t>°C, or with frozen gel packs</w:t>
      </w:r>
    </w:p>
    <w:p w14:paraId="225321D4" w14:textId="6FD0DC01" w:rsidR="00ED6C07" w:rsidRDefault="00ED6C07" w:rsidP="00952FB2">
      <w:pPr>
        <w:pStyle w:val="ListBullet"/>
      </w:pPr>
      <w:r>
        <w:lastRenderedPageBreak/>
        <w:t>DO NOT FREEZE SAMPLES at -20</w:t>
      </w:r>
      <w:r w:rsidR="00952FB2">
        <w:t> </w:t>
      </w:r>
      <w:r>
        <w:t>°C; it reduces the sensitivity when used for virus isolation</w:t>
      </w:r>
      <w:r w:rsidR="00952FB2">
        <w:t xml:space="preserve"> </w:t>
      </w:r>
      <w:r>
        <w:t>and molecular diagnostic tests</w:t>
      </w:r>
    </w:p>
    <w:p w14:paraId="6A45994E" w14:textId="013A5A7C" w:rsidR="00ED6C07" w:rsidRDefault="00ED6C07" w:rsidP="00952FB2">
      <w:pPr>
        <w:pStyle w:val="ListBullet"/>
      </w:pPr>
      <w:r>
        <w:t>send samples with dry ice if the journey is expected to take several days.</w:t>
      </w:r>
    </w:p>
    <w:p w14:paraId="5AA6E665" w14:textId="71E15206" w:rsidR="00ED6C07" w:rsidRDefault="00ED6C07" w:rsidP="00952FB2">
      <w:pPr>
        <w:pStyle w:val="ListBullet"/>
      </w:pPr>
      <w:r>
        <w:t>formalin fixed tissue can be sent at room temperature.</w:t>
      </w:r>
    </w:p>
    <w:p w14:paraId="241D7624" w14:textId="77777777" w:rsidR="00ED6C07" w:rsidRDefault="00ED6C07" w:rsidP="00ED6C07">
      <w:pPr>
        <w:pStyle w:val="Heading5"/>
        <w:spacing w:before="120" w:after="120"/>
      </w:pPr>
      <w:r>
        <w:t>Sample submission</w:t>
      </w:r>
    </w:p>
    <w:p w14:paraId="45DD9340" w14:textId="4E8716C7" w:rsidR="00ED6C07" w:rsidRDefault="00ED6C07" w:rsidP="00ED6C07">
      <w:r>
        <w:t>The relevant state or territory laboratory should coordinate sample packaging and</w:t>
      </w:r>
      <w:r w:rsidR="00952FB2">
        <w:t xml:space="preserve"> </w:t>
      </w:r>
      <w:r>
        <w:t xml:space="preserve">consignment for delivery to </w:t>
      </w:r>
      <w:r w:rsidR="00C70611">
        <w:t>the Australian Centre for Disease Preparedness</w:t>
      </w:r>
      <w:r>
        <w:t>.</w:t>
      </w:r>
    </w:p>
    <w:p w14:paraId="6066CAFA" w14:textId="77777777" w:rsidR="00ED6C07" w:rsidRDefault="00ED6C07" w:rsidP="00ED6C07">
      <w:pPr>
        <w:pStyle w:val="Heading5"/>
        <w:spacing w:before="120" w:after="120"/>
      </w:pPr>
      <w:r>
        <w:t>Diagnostic tests</w:t>
      </w:r>
    </w:p>
    <w:p w14:paraId="7ECB9890" w14:textId="7602ED1A" w:rsidR="00ED6C07" w:rsidRDefault="00ED6C07" w:rsidP="00952FB2">
      <w:pPr>
        <w:pStyle w:val="ListBullet"/>
      </w:pPr>
      <w:r>
        <w:t>You must confirm the diagnosis by laboratory testing because there is considerable overlap in</w:t>
      </w:r>
      <w:r w:rsidR="00952FB2">
        <w:t xml:space="preserve"> </w:t>
      </w:r>
      <w:r>
        <w:t xml:space="preserve">the clinical and pathological signs seen in ASF with those of </w:t>
      </w:r>
      <w:proofErr w:type="gramStart"/>
      <w:r>
        <w:t>a number of</w:t>
      </w:r>
      <w:proofErr w:type="gramEnd"/>
      <w:r>
        <w:t xml:space="preserve"> other diseases. For</w:t>
      </w:r>
      <w:r w:rsidR="00952FB2">
        <w:t xml:space="preserve"> </w:t>
      </w:r>
      <w:r>
        <w:t>ASF diagnosis:</w:t>
      </w:r>
    </w:p>
    <w:p w14:paraId="1A347777" w14:textId="0DDDDED9" w:rsidR="00ED6C07" w:rsidRDefault="00ED6C07" w:rsidP="00952FB2">
      <w:pPr>
        <w:pStyle w:val="ListBullet"/>
      </w:pPr>
      <w:r>
        <w:t>the initial approach is screening by real-time PCR (qPCR). An antigen ELISA is also available</w:t>
      </w:r>
      <w:r w:rsidR="00952FB2">
        <w:t xml:space="preserve"> </w:t>
      </w:r>
      <w:r>
        <w:t>if required and virus isolation will be attempted. Further characterisation and genotyping</w:t>
      </w:r>
      <w:r w:rsidR="00952FB2">
        <w:t xml:space="preserve"> </w:t>
      </w:r>
      <w:r>
        <w:t>by sequence analysis can be carried out on primary samples or on isolates</w:t>
      </w:r>
    </w:p>
    <w:p w14:paraId="1689FC46" w14:textId="25B89F18" w:rsidR="00ED6C07" w:rsidRDefault="00ED6C07" w:rsidP="00952FB2">
      <w:pPr>
        <w:pStyle w:val="ListBullet"/>
      </w:pPr>
      <w:r>
        <w:t>serological tests are available but are generally more important in defining the nature and</w:t>
      </w:r>
      <w:r w:rsidR="00952FB2">
        <w:t xml:space="preserve"> </w:t>
      </w:r>
      <w:r>
        <w:t>extent of any outbreak, and in the proof-of-freedom phase</w:t>
      </w:r>
    </w:p>
    <w:p w14:paraId="469FB8B6" w14:textId="76E34806" w:rsidR="00ED6C07" w:rsidRDefault="00ED6C07" w:rsidP="00952FB2">
      <w:pPr>
        <w:pStyle w:val="ListBullet"/>
      </w:pPr>
      <w:r>
        <w:t>histopathology and immunohistochemical staining are also useful diagnostic tests.</w:t>
      </w:r>
    </w:p>
    <w:p w14:paraId="787DE931" w14:textId="77777777" w:rsidR="00ED6C07" w:rsidRDefault="00ED6C07" w:rsidP="00952FB2">
      <w:pPr>
        <w:pStyle w:val="Heading4"/>
        <w:numPr>
          <w:ilvl w:val="0"/>
          <w:numId w:val="0"/>
        </w:numPr>
        <w:spacing w:before="120" w:after="120"/>
        <w:ind w:left="964" w:hanging="964"/>
      </w:pPr>
      <w:r>
        <w:t>Reporting requirements</w:t>
      </w:r>
    </w:p>
    <w:p w14:paraId="738FFEEA" w14:textId="36B4F6B4" w:rsidR="00ED6C07" w:rsidRDefault="00ED6C07" w:rsidP="00ED6C07">
      <w:r>
        <w:t xml:space="preserve">ASF is </w:t>
      </w:r>
      <w:proofErr w:type="gramStart"/>
      <w:r>
        <w:t>an</w:t>
      </w:r>
      <w:proofErr w:type="gramEnd"/>
      <w:r>
        <w:t xml:space="preserve"> </w:t>
      </w:r>
      <w:r w:rsidR="00BA3ED4">
        <w:t>WOAH</w:t>
      </w:r>
      <w:r>
        <w:t>-listed disease and Australia has an international obligation to report cases.</w:t>
      </w:r>
      <w:r w:rsidR="00952FB2">
        <w:t xml:space="preserve"> </w:t>
      </w:r>
      <w:r>
        <w:t xml:space="preserve">If you suspect ASF, report it immediately by phoning the </w:t>
      </w:r>
      <w:r w:rsidRPr="00A46719">
        <w:rPr>
          <w:rStyle w:val="Strong"/>
        </w:rPr>
        <w:t>Emergency Animal Disease</w:t>
      </w:r>
      <w:r w:rsidR="00952FB2" w:rsidRPr="00A46719">
        <w:rPr>
          <w:rStyle w:val="Strong"/>
        </w:rPr>
        <w:t xml:space="preserve"> </w:t>
      </w:r>
      <w:r w:rsidRPr="00A46719">
        <w:rPr>
          <w:rStyle w:val="Strong"/>
        </w:rPr>
        <w:t>Watch Hotline on 1800 675 888</w:t>
      </w:r>
      <w:r>
        <w:t>, wherever you are in Australia. Alternatively, contact a</w:t>
      </w:r>
      <w:r w:rsidR="00952FB2">
        <w:t xml:space="preserve"> </w:t>
      </w:r>
      <w:r>
        <w:t>government veterinarian in your state or territory</w:t>
      </w:r>
    </w:p>
    <w:p w14:paraId="76334287" w14:textId="77777777" w:rsidR="00ED6C07" w:rsidRDefault="00ED6C07" w:rsidP="00A46719">
      <w:pPr>
        <w:pStyle w:val="Heading4"/>
        <w:numPr>
          <w:ilvl w:val="0"/>
          <w:numId w:val="0"/>
        </w:numPr>
        <w:spacing w:before="120" w:after="120"/>
        <w:ind w:left="964" w:hanging="964"/>
      </w:pPr>
      <w:r>
        <w:t>Biocontainment and personal protective equipment</w:t>
      </w:r>
    </w:p>
    <w:p w14:paraId="77505F63" w14:textId="5E9A7783" w:rsidR="00ED6C07" w:rsidRDefault="00ED6C07" w:rsidP="00ED6C07">
      <w:r>
        <w:t>There are no public health implications for ASF, but you should implement biocontainment</w:t>
      </w:r>
      <w:r w:rsidR="00A46719">
        <w:t xml:space="preserve"> </w:t>
      </w:r>
      <w:r>
        <w:t>protocols until advised by government veterinary authorities. This includes isolating suspected</w:t>
      </w:r>
      <w:r w:rsidR="00A46719">
        <w:t xml:space="preserve"> </w:t>
      </w:r>
      <w:r>
        <w:t>cases and using and appropriately disposing of personal protective equipment such as gloves,</w:t>
      </w:r>
      <w:r w:rsidR="00A46719">
        <w:t xml:space="preserve"> </w:t>
      </w:r>
      <w:r>
        <w:t>coveralls and rubber boots (or disposable boots). You need to thoroughly disinfect and</w:t>
      </w:r>
      <w:r w:rsidR="00A46719">
        <w:t xml:space="preserve"> </w:t>
      </w:r>
      <w:r>
        <w:t>decontaminate clothing, vehicle and equipment before leaving the property.</w:t>
      </w:r>
    </w:p>
    <w:p w14:paraId="61685C2A" w14:textId="77777777" w:rsidR="00ED6C07" w:rsidRPr="00A46719" w:rsidRDefault="00ED6C07" w:rsidP="006970EE">
      <w:pPr>
        <w:pStyle w:val="Heading4"/>
        <w:numPr>
          <w:ilvl w:val="0"/>
          <w:numId w:val="0"/>
        </w:numPr>
        <w:spacing w:before="120" w:after="120"/>
        <w:ind w:left="964" w:hanging="964"/>
        <w:rPr>
          <w:b w:val="0"/>
          <w:bCs w:val="0"/>
        </w:rPr>
      </w:pPr>
      <w:r w:rsidRPr="006970EE">
        <w:t>Further</w:t>
      </w:r>
      <w:r w:rsidRPr="00A46719">
        <w:rPr>
          <w:b w:val="0"/>
          <w:bCs w:val="0"/>
        </w:rPr>
        <w:t xml:space="preserve"> </w:t>
      </w:r>
      <w:r w:rsidRPr="006970EE">
        <w:t>information</w:t>
      </w:r>
    </w:p>
    <w:p w14:paraId="73AFBA21" w14:textId="5FB846C8" w:rsidR="00ED6C07" w:rsidRDefault="00ED6C07" w:rsidP="00ED6C07">
      <w:r>
        <w:t xml:space="preserve">Penrith, M.L., Vosloo, W. (2009) </w:t>
      </w:r>
      <w:hyperlink r:id="rId38" w:history="1">
        <w:r w:rsidRPr="00DC6E65">
          <w:rPr>
            <w:rStyle w:val="Hyperlink"/>
          </w:rPr>
          <w:t>Review of African swine fever: transmission, spread and</w:t>
        </w:r>
        <w:r w:rsidR="00A46719" w:rsidRPr="00DC6E65">
          <w:rPr>
            <w:rStyle w:val="Hyperlink"/>
          </w:rPr>
          <w:t xml:space="preserve"> </w:t>
        </w:r>
        <w:r w:rsidRPr="00DC6E65">
          <w:rPr>
            <w:rStyle w:val="Hyperlink"/>
          </w:rPr>
          <w:t>control</w:t>
        </w:r>
      </w:hyperlink>
      <w:r>
        <w:t xml:space="preserve">. J S </w:t>
      </w:r>
      <w:proofErr w:type="spellStart"/>
      <w:r>
        <w:t>Afr</w:t>
      </w:r>
      <w:proofErr w:type="spellEnd"/>
      <w:r>
        <w:t xml:space="preserve"> Vet Assoc. 80(2):58-62.</w:t>
      </w:r>
    </w:p>
    <w:p w14:paraId="71B91E94" w14:textId="70B370E6" w:rsidR="00ED6C07" w:rsidRDefault="00ED6C07" w:rsidP="00ED6C07">
      <w:r>
        <w:t xml:space="preserve">Penrith, M.L., Vosloo, W., Jori, F., Bastos, A.D. (2013) </w:t>
      </w:r>
      <w:hyperlink r:id="rId39" w:history="1">
        <w:r w:rsidRPr="00DC6E65">
          <w:rPr>
            <w:rStyle w:val="Hyperlink"/>
          </w:rPr>
          <w:t>African swine fever virus eradication in</w:t>
        </w:r>
        <w:r w:rsidR="00A46719" w:rsidRPr="00DC6E65">
          <w:rPr>
            <w:rStyle w:val="Hyperlink"/>
          </w:rPr>
          <w:t xml:space="preserve"> </w:t>
        </w:r>
        <w:r w:rsidRPr="00DC6E65">
          <w:rPr>
            <w:rStyle w:val="Hyperlink"/>
          </w:rPr>
          <w:t>Africa</w:t>
        </w:r>
      </w:hyperlink>
      <w:r>
        <w:t>. Virus Res. 173(1):228-46.</w:t>
      </w:r>
    </w:p>
    <w:p w14:paraId="52ABDED2" w14:textId="38F13577" w:rsidR="00A46719" w:rsidRDefault="00000000" w:rsidP="00DC6E65">
      <w:hyperlink r:id="rId40" w:history="1">
        <w:r w:rsidR="00ED6C07" w:rsidRPr="009B0E3A">
          <w:rPr>
            <w:rStyle w:val="Hyperlink"/>
          </w:rPr>
          <w:t>Sánchez-</w:t>
        </w:r>
        <w:proofErr w:type="spellStart"/>
        <w:r w:rsidR="00ED6C07" w:rsidRPr="009B0E3A">
          <w:rPr>
            <w:rStyle w:val="Hyperlink"/>
          </w:rPr>
          <w:t>Vizcaíno</w:t>
        </w:r>
        <w:proofErr w:type="spellEnd"/>
        <w:r w:rsidR="00ED6C07" w:rsidRPr="009B0E3A">
          <w:rPr>
            <w:rStyle w:val="Hyperlink"/>
          </w:rPr>
          <w:t xml:space="preserve">, J.M. (2010). </w:t>
        </w:r>
        <w:r w:rsidR="00ED6C07" w:rsidRPr="00085473">
          <w:rPr>
            <w:rStyle w:val="Hyperlink"/>
          </w:rPr>
          <w:t>Early detection and contingency plans for African swine fever</w:t>
        </w:r>
        <w:r w:rsidR="00ED6C07" w:rsidRPr="009B0E3A">
          <w:rPr>
            <w:rStyle w:val="Hyperlink"/>
          </w:rPr>
          <w:t>.</w:t>
        </w:r>
        <w:r w:rsidR="00A46719" w:rsidRPr="009B0E3A">
          <w:rPr>
            <w:rStyle w:val="Hyperlink"/>
          </w:rPr>
          <w:t xml:space="preserve"> </w:t>
        </w:r>
        <w:r w:rsidR="00ED6C07" w:rsidRPr="009B0E3A">
          <w:rPr>
            <w:rStyle w:val="Hyperlink"/>
          </w:rPr>
          <w:t xml:space="preserve">24th Conference of the </w:t>
        </w:r>
        <w:r w:rsidR="00BA3ED4" w:rsidRPr="009B0E3A">
          <w:rPr>
            <w:rStyle w:val="Hyperlink"/>
          </w:rPr>
          <w:t>WOAH</w:t>
        </w:r>
        <w:r w:rsidR="00ED6C07" w:rsidRPr="009B0E3A">
          <w:rPr>
            <w:rStyle w:val="Hyperlink"/>
          </w:rPr>
          <w:t xml:space="preserve"> Regional Commission for Europe</w:t>
        </w:r>
      </w:hyperlink>
      <w:r w:rsidR="00ED6C07" w:rsidRPr="00085473">
        <w:t>, World Organisation for Animal</w:t>
      </w:r>
      <w:r w:rsidR="00A46719" w:rsidRPr="00085473">
        <w:t xml:space="preserve"> </w:t>
      </w:r>
      <w:r w:rsidR="00DC6E65" w:rsidRPr="00085473">
        <w:t>Health, Astana, Kazakhstan.</w:t>
      </w:r>
      <w:r w:rsidR="00A46719" w:rsidRPr="00A46719">
        <w:t xml:space="preserve"> </w:t>
      </w:r>
    </w:p>
    <w:p w14:paraId="790AB5FA" w14:textId="0518C046" w:rsidR="00DC6E65" w:rsidRPr="00DC6E65" w:rsidRDefault="00DC6E65" w:rsidP="00DC6E65">
      <w:pPr>
        <w:pStyle w:val="Caption"/>
      </w:pPr>
      <w:bookmarkStart w:id="72" w:name="_Toc20223511"/>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3.2</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1</w:t>
      </w:r>
      <w:r w:rsidR="00CD1FC8">
        <w:rPr>
          <w:noProof/>
        </w:rPr>
        <w:fldChar w:fldCharType="end"/>
      </w:r>
      <w:r>
        <w:t xml:space="preserve"> </w:t>
      </w:r>
      <w:r w:rsidRPr="006E5FDB">
        <w:t>Multiple sharply demarcated foci of cutaneous haemorrhage and/or necrosis; haemorrhagic lesions may contain dark red (necrotic) centres</w:t>
      </w:r>
      <w:bookmarkEnd w:id="72"/>
    </w:p>
    <w:p w14:paraId="268FEE64" w14:textId="2085DDC8" w:rsidR="00A46719" w:rsidRDefault="00A46719" w:rsidP="00A46719">
      <w:pPr>
        <w:pStyle w:val="Picture"/>
      </w:pPr>
      <w:r w:rsidRPr="00A46719">
        <w:drawing>
          <wp:inline distT="0" distB="0" distL="0" distR="0" wp14:anchorId="6B6047AC" wp14:editId="64658D15">
            <wp:extent cx="4295775" cy="2886075"/>
            <wp:effectExtent l="0" t="0" r="9525" b="9525"/>
            <wp:docPr id="19" name="Picture 19" descr="A dead pig with large red (haemorrhagic) skin lesions around the haed and n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95775" cy="2886075"/>
                    </a:xfrm>
                    <a:prstGeom prst="rect">
                      <a:avLst/>
                    </a:prstGeom>
                    <a:noFill/>
                    <a:ln>
                      <a:noFill/>
                    </a:ln>
                  </pic:spPr>
                </pic:pic>
              </a:graphicData>
            </a:graphic>
          </wp:inline>
        </w:drawing>
      </w:r>
    </w:p>
    <w:p w14:paraId="7AB92C78" w14:textId="0ACC11B2" w:rsidR="00A46719" w:rsidRPr="00564A07" w:rsidRDefault="00A46719" w:rsidP="002F4EB7">
      <w:pPr>
        <w:pStyle w:val="FigureTableNoteSource"/>
      </w:pPr>
      <w:r w:rsidRPr="00564A07">
        <w:t>Image credit: PIADC and CFSPH</w:t>
      </w:r>
    </w:p>
    <w:p w14:paraId="0BD8AD86" w14:textId="2FC1414E" w:rsidR="00DC6E65" w:rsidRPr="00DC6E65" w:rsidRDefault="00DC6E65" w:rsidP="00DC6E65">
      <w:pPr>
        <w:pStyle w:val="Caption"/>
      </w:pPr>
      <w:bookmarkStart w:id="73" w:name="_Toc20223512"/>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3.2</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2</w:t>
      </w:r>
      <w:r w:rsidR="00CD1FC8">
        <w:rPr>
          <w:noProof/>
        </w:rPr>
        <w:fldChar w:fldCharType="end"/>
      </w:r>
      <w:r>
        <w:t xml:space="preserve"> </w:t>
      </w:r>
      <w:r w:rsidRPr="00852CD4">
        <w:t>Haemorrhagic submandibular lymph nodes</w:t>
      </w:r>
      <w:bookmarkEnd w:id="73"/>
    </w:p>
    <w:p w14:paraId="5A429A83" w14:textId="4E1B1F54" w:rsidR="00A46719" w:rsidRDefault="00A46719" w:rsidP="00A46719">
      <w:pPr>
        <w:pStyle w:val="Picture"/>
      </w:pPr>
      <w:r w:rsidRPr="00A46719">
        <w:drawing>
          <wp:inline distT="0" distB="0" distL="0" distR="0" wp14:anchorId="708BB617" wp14:editId="6908F776">
            <wp:extent cx="4295775" cy="3219450"/>
            <wp:effectExtent l="0" t="0" r="9525" b="0"/>
            <wp:docPr id="21" name="Picture 21" descr="Post mortem findings of the head of a pig showing haemorrhages of hte submandibular lymph no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95775" cy="3219450"/>
                    </a:xfrm>
                    <a:prstGeom prst="rect">
                      <a:avLst/>
                    </a:prstGeom>
                    <a:noFill/>
                    <a:ln>
                      <a:noFill/>
                    </a:ln>
                  </pic:spPr>
                </pic:pic>
              </a:graphicData>
            </a:graphic>
          </wp:inline>
        </w:drawing>
      </w:r>
    </w:p>
    <w:p w14:paraId="482E81A9" w14:textId="59C9AC48" w:rsidR="00A46719" w:rsidRPr="00564A07" w:rsidRDefault="00E4198A" w:rsidP="002F4EB7">
      <w:pPr>
        <w:pStyle w:val="FigureTableNoteSource"/>
      </w:pPr>
      <w:r w:rsidRPr="00564A07">
        <w:t xml:space="preserve">Image credit: </w:t>
      </w:r>
      <w:r w:rsidR="00B70E93" w:rsidRPr="00B70E93">
        <w:t>Australian Centre for Disease Preparedness</w:t>
      </w:r>
    </w:p>
    <w:p w14:paraId="180A5CF6" w14:textId="16CF0B93" w:rsidR="00DC6E65" w:rsidRPr="00DC6E65" w:rsidRDefault="00DC6E65" w:rsidP="00DC6E65">
      <w:pPr>
        <w:pStyle w:val="Caption"/>
      </w:pPr>
      <w:bookmarkStart w:id="74" w:name="_Toc20223513"/>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3.2</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3</w:t>
      </w:r>
      <w:r w:rsidR="00CD1FC8">
        <w:rPr>
          <w:noProof/>
        </w:rPr>
        <w:fldChar w:fldCharType="end"/>
      </w:r>
      <w:r>
        <w:t xml:space="preserve"> </w:t>
      </w:r>
      <w:r w:rsidRPr="00CE7138">
        <w:t>Petechial haemorrhages in the intestines</w:t>
      </w:r>
      <w:bookmarkEnd w:id="74"/>
    </w:p>
    <w:p w14:paraId="190C7ABF" w14:textId="1E009357" w:rsidR="00A46719" w:rsidRDefault="00E4198A" w:rsidP="00A46719">
      <w:pPr>
        <w:pStyle w:val="Picture"/>
      </w:pPr>
      <w:r w:rsidRPr="00E4198A">
        <w:drawing>
          <wp:inline distT="0" distB="0" distL="0" distR="0" wp14:anchorId="4E1F4A1C" wp14:editId="15882BC7">
            <wp:extent cx="4295775" cy="3219450"/>
            <wp:effectExtent l="0" t="0" r="9525" b="0"/>
            <wp:docPr id="24" name="Picture 24" descr="The post mortem findings in the abdomen of a pig showing petecchial haemorrhages on the surface of the intest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95775" cy="3219450"/>
                    </a:xfrm>
                    <a:prstGeom prst="rect">
                      <a:avLst/>
                    </a:prstGeom>
                    <a:noFill/>
                    <a:ln>
                      <a:noFill/>
                    </a:ln>
                  </pic:spPr>
                </pic:pic>
              </a:graphicData>
            </a:graphic>
          </wp:inline>
        </w:drawing>
      </w:r>
    </w:p>
    <w:p w14:paraId="683A7A2B" w14:textId="5B787A7E" w:rsidR="00E4198A" w:rsidRPr="00564A07" w:rsidRDefault="00E4198A" w:rsidP="002F4EB7">
      <w:pPr>
        <w:pStyle w:val="FigureTableNoteSource"/>
      </w:pPr>
      <w:r w:rsidRPr="00564A07">
        <w:t xml:space="preserve">Image credit: </w:t>
      </w:r>
      <w:r w:rsidR="00B70E93" w:rsidRPr="00B70E93">
        <w:t>Australian Centre for Disease Preparedness</w:t>
      </w:r>
    </w:p>
    <w:p w14:paraId="24043328" w14:textId="5DE43749" w:rsidR="00DC6E65" w:rsidRPr="00DC6E65" w:rsidRDefault="00DC6E65" w:rsidP="00DC6E65">
      <w:pPr>
        <w:pStyle w:val="Caption"/>
      </w:pPr>
      <w:bookmarkStart w:id="75" w:name="_Toc20223514"/>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3.2</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4</w:t>
      </w:r>
      <w:r w:rsidR="00CD1FC8">
        <w:rPr>
          <w:noProof/>
        </w:rPr>
        <w:fldChar w:fldCharType="end"/>
      </w:r>
      <w:r>
        <w:t xml:space="preserve"> </w:t>
      </w:r>
      <w:r w:rsidRPr="00420FCA">
        <w:t>Haemorrhagic fluid in the abdominal cavity</w:t>
      </w:r>
      <w:bookmarkEnd w:id="75"/>
    </w:p>
    <w:p w14:paraId="2E09CBF1" w14:textId="0FE52F96" w:rsidR="00A46719" w:rsidRDefault="00E4198A" w:rsidP="00A46719">
      <w:pPr>
        <w:pStyle w:val="Picture"/>
      </w:pPr>
      <w:r w:rsidRPr="00E4198A">
        <w:drawing>
          <wp:inline distT="0" distB="0" distL="0" distR="0" wp14:anchorId="5E41BFE7" wp14:editId="6543B90D">
            <wp:extent cx="4295775" cy="3219450"/>
            <wp:effectExtent l="0" t="0" r="9525" b="0"/>
            <wp:docPr id="25" name="Picture 25" descr="Post mortem findings in the abdomen of a pig showing a large volume of bloody (haemorrhagic) fluid in the abdominal ca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95775" cy="3219450"/>
                    </a:xfrm>
                    <a:prstGeom prst="rect">
                      <a:avLst/>
                    </a:prstGeom>
                    <a:noFill/>
                    <a:ln>
                      <a:noFill/>
                    </a:ln>
                  </pic:spPr>
                </pic:pic>
              </a:graphicData>
            </a:graphic>
          </wp:inline>
        </w:drawing>
      </w:r>
    </w:p>
    <w:p w14:paraId="3EC60BA1" w14:textId="76956081" w:rsidR="00E4198A" w:rsidRPr="00564A07" w:rsidRDefault="00E4198A" w:rsidP="002F4EB7">
      <w:pPr>
        <w:pStyle w:val="FigureTableNoteSource"/>
      </w:pPr>
      <w:r w:rsidRPr="00564A07">
        <w:t xml:space="preserve">Image credit: </w:t>
      </w:r>
      <w:r w:rsidR="00B70E93" w:rsidRPr="00B70E93">
        <w:t>Australian Centre for Disease Preparedness</w:t>
      </w:r>
    </w:p>
    <w:p w14:paraId="4EB8FE1F" w14:textId="7A0B0062" w:rsidR="00E4198A" w:rsidRDefault="00E4198A" w:rsidP="00EB745E">
      <w:pPr>
        <w:pStyle w:val="Heading3"/>
      </w:pPr>
      <w:bookmarkStart w:id="76" w:name="_CHAPTER_3.3:_Aujeszky’s"/>
      <w:bookmarkStart w:id="77" w:name="_Toc20223470"/>
      <w:bookmarkEnd w:id="76"/>
      <w:r>
        <w:lastRenderedPageBreak/>
        <w:t>Aujeszky’s disease</w:t>
      </w:r>
      <w:bookmarkEnd w:id="77"/>
    </w:p>
    <w:p w14:paraId="2314F6B2" w14:textId="77777777" w:rsidR="00E4198A" w:rsidRDefault="00E4198A" w:rsidP="00CA41A4">
      <w:pPr>
        <w:pStyle w:val="Heading4"/>
        <w:numPr>
          <w:ilvl w:val="0"/>
          <w:numId w:val="0"/>
        </w:numPr>
        <w:spacing w:before="120" w:after="120"/>
        <w:ind w:left="964" w:hanging="964"/>
      </w:pPr>
      <w:r>
        <w:t>Fast facts</w:t>
      </w:r>
    </w:p>
    <w:p w14:paraId="16E2BC01" w14:textId="54690B7F" w:rsidR="00E4198A" w:rsidRDefault="00E4198A" w:rsidP="00E4198A">
      <w:r>
        <w:t>Aujeszky’s disease, also called pseudorabies, is an important exotic viral disease of pigs which affects the nervous, respiratory and reproductive systems.</w:t>
      </w:r>
    </w:p>
    <w:p w14:paraId="13532072" w14:textId="77777777" w:rsidR="00E4198A" w:rsidRDefault="00E4198A" w:rsidP="00E4198A">
      <w:pPr>
        <w:pStyle w:val="Heading5"/>
        <w:spacing w:before="120" w:after="120"/>
      </w:pPr>
      <w:r>
        <w:t>Organism</w:t>
      </w:r>
    </w:p>
    <w:p w14:paraId="4FA8358E" w14:textId="3DBC5AD7" w:rsidR="00E4198A" w:rsidRDefault="00E4198A" w:rsidP="00E4198A">
      <w:pPr>
        <w:spacing w:after="120"/>
      </w:pPr>
      <w:r>
        <w:t xml:space="preserve">Aujeszky’s disease is caused by </w:t>
      </w:r>
      <w:proofErr w:type="spellStart"/>
      <w:r w:rsidRPr="00E4198A">
        <w:rPr>
          <w:i/>
        </w:rPr>
        <w:t>Suid</w:t>
      </w:r>
      <w:proofErr w:type="spellEnd"/>
      <w:r w:rsidRPr="00E4198A">
        <w:rPr>
          <w:i/>
        </w:rPr>
        <w:t xml:space="preserve"> </w:t>
      </w:r>
      <w:proofErr w:type="spellStart"/>
      <w:r w:rsidRPr="00E4198A">
        <w:rPr>
          <w:i/>
        </w:rPr>
        <w:t>alphaherpesvirus</w:t>
      </w:r>
      <w:proofErr w:type="spellEnd"/>
      <w:r>
        <w:t xml:space="preserve"> 1. The virus:</w:t>
      </w:r>
    </w:p>
    <w:p w14:paraId="4C960187" w14:textId="11620E16" w:rsidR="00E4198A" w:rsidRDefault="00E4198A" w:rsidP="00E4198A">
      <w:pPr>
        <w:pStyle w:val="ListBullet"/>
      </w:pPr>
      <w:r>
        <w:t>is inactivated by drying, exposure to sunlight and high temperatures</w:t>
      </w:r>
    </w:p>
    <w:p w14:paraId="7FD9C653" w14:textId="43ECA55E" w:rsidR="00E4198A" w:rsidRDefault="00E4198A" w:rsidP="00E4198A">
      <w:pPr>
        <w:pStyle w:val="ListBullet"/>
      </w:pPr>
      <w:r>
        <w:t>strain virulence varies from mild to severe.</w:t>
      </w:r>
    </w:p>
    <w:p w14:paraId="609A4E3E" w14:textId="77777777" w:rsidR="00E4198A" w:rsidRDefault="00E4198A" w:rsidP="00E4198A">
      <w:pPr>
        <w:pStyle w:val="Heading5"/>
        <w:spacing w:before="120" w:after="120"/>
      </w:pPr>
      <w:r>
        <w:t>Susceptible species</w:t>
      </w:r>
    </w:p>
    <w:p w14:paraId="16D1CFC9" w14:textId="4D1BD58C" w:rsidR="00E4198A" w:rsidRDefault="00E4198A" w:rsidP="00E4198A">
      <w:r>
        <w:t xml:space="preserve">Pigs are the only reservoir </w:t>
      </w:r>
      <w:proofErr w:type="gramStart"/>
      <w:r>
        <w:t>host</w:t>
      </w:r>
      <w:proofErr w:type="gramEnd"/>
      <w:r>
        <w:t xml:space="preserve"> but the virus can infect cattle, sheep, cats, dogs, goats and wildlife.</w:t>
      </w:r>
    </w:p>
    <w:p w14:paraId="0A1D13A9" w14:textId="77777777" w:rsidR="00E4198A" w:rsidRDefault="00E4198A" w:rsidP="00E4198A">
      <w:pPr>
        <w:pStyle w:val="Heading5"/>
        <w:spacing w:before="120" w:after="120"/>
      </w:pPr>
      <w:r>
        <w:t>Economic impact</w:t>
      </w:r>
    </w:p>
    <w:p w14:paraId="4B5AE51F" w14:textId="19F7315E" w:rsidR="00E4198A" w:rsidRDefault="00E4198A" w:rsidP="00E4198A">
      <w:r>
        <w:t>There is potential for significant economic loss associated with production losses, as well as restrictions on animal movement and international trade.</w:t>
      </w:r>
    </w:p>
    <w:p w14:paraId="7914B4E5" w14:textId="77777777" w:rsidR="00E4198A" w:rsidRDefault="00E4198A" w:rsidP="00E4198A">
      <w:pPr>
        <w:pStyle w:val="Heading5"/>
        <w:spacing w:before="120" w:after="120"/>
      </w:pPr>
      <w:r>
        <w:t>Epidemiology</w:t>
      </w:r>
    </w:p>
    <w:p w14:paraId="2A6C9ED8" w14:textId="77777777" w:rsidR="00E4198A" w:rsidRDefault="00E4198A" w:rsidP="00E4198A">
      <w:pPr>
        <w:spacing w:after="120"/>
      </w:pPr>
      <w:r>
        <w:t>Aujeszky’s disease is characterised by:</w:t>
      </w:r>
    </w:p>
    <w:p w14:paraId="24167C71" w14:textId="2AE43E67" w:rsidR="00E4198A" w:rsidRDefault="00E4198A" w:rsidP="00E4198A">
      <w:pPr>
        <w:pStyle w:val="ListBullet"/>
      </w:pPr>
      <w:r>
        <w:t>morbidity varying from 0–100 per cent</w:t>
      </w:r>
    </w:p>
    <w:p w14:paraId="55E11368" w14:textId="50971216" w:rsidR="00E4198A" w:rsidRDefault="00E4198A" w:rsidP="00E4198A">
      <w:pPr>
        <w:pStyle w:val="ListBullet"/>
      </w:pPr>
      <w:r>
        <w:t>mortality which may approach 100 per cent in newborn pigs, 5–10 per cent in weaners and 1–2 per cent in growers and finishers</w:t>
      </w:r>
    </w:p>
    <w:p w14:paraId="75106825" w14:textId="4FB03117" w:rsidR="00E4198A" w:rsidRDefault="00E4198A" w:rsidP="00E4198A">
      <w:pPr>
        <w:pStyle w:val="ListBullet"/>
      </w:pPr>
      <w:r>
        <w:t>slow spread between farms but rapid within-farm spread</w:t>
      </w:r>
    </w:p>
    <w:p w14:paraId="4C483F7D" w14:textId="4B845B03" w:rsidR="00E4198A" w:rsidRDefault="00E4198A" w:rsidP="00E4198A">
      <w:pPr>
        <w:pStyle w:val="ListBullet"/>
      </w:pPr>
      <w:r>
        <w:t>often mild or inapparent infection in adult pigs</w:t>
      </w:r>
    </w:p>
    <w:p w14:paraId="0AB8825E" w14:textId="4DE81714" w:rsidR="00E4198A" w:rsidRDefault="00E4198A" w:rsidP="00E4198A">
      <w:pPr>
        <w:pStyle w:val="ListBullet"/>
      </w:pPr>
      <w:r>
        <w:t>high mortality in non-porcine species.</w:t>
      </w:r>
    </w:p>
    <w:p w14:paraId="636E0F76" w14:textId="77777777" w:rsidR="00E4198A" w:rsidRDefault="00E4198A" w:rsidP="00E4198A">
      <w:pPr>
        <w:pStyle w:val="Heading5"/>
        <w:spacing w:before="120" w:after="120"/>
      </w:pPr>
      <w:r>
        <w:t>Transmission</w:t>
      </w:r>
    </w:p>
    <w:p w14:paraId="10540E5E" w14:textId="77777777" w:rsidR="00E4198A" w:rsidRDefault="00E4198A" w:rsidP="00E4198A">
      <w:pPr>
        <w:spacing w:after="120"/>
      </w:pPr>
      <w:proofErr w:type="spellStart"/>
      <w:r>
        <w:t>Aujesky’s</w:t>
      </w:r>
      <w:proofErr w:type="spellEnd"/>
      <w:r>
        <w:t xml:space="preserve"> disease virus is transmitted by:</w:t>
      </w:r>
    </w:p>
    <w:p w14:paraId="03B7E03A" w14:textId="34438D3E" w:rsidR="00E4198A" w:rsidRDefault="00E4198A" w:rsidP="000F2BF9">
      <w:pPr>
        <w:pStyle w:val="ListBullet"/>
      </w:pPr>
      <w:r>
        <w:t>direct contact</w:t>
      </w:r>
    </w:p>
    <w:p w14:paraId="4021CDC3" w14:textId="56AF6236" w:rsidR="00E4198A" w:rsidRDefault="00E4198A" w:rsidP="000F2BF9">
      <w:pPr>
        <w:pStyle w:val="ListBullet"/>
      </w:pPr>
      <w:r>
        <w:t>ingestion of milk or meat</w:t>
      </w:r>
    </w:p>
    <w:p w14:paraId="29F9D4EA" w14:textId="0678FF57" w:rsidR="00E4198A" w:rsidRDefault="00E4198A" w:rsidP="000F2BF9">
      <w:pPr>
        <w:pStyle w:val="ListBullet"/>
      </w:pPr>
      <w:r>
        <w:t>fomites</w:t>
      </w:r>
    </w:p>
    <w:p w14:paraId="7A680B5B" w14:textId="77777777" w:rsidR="00E4198A" w:rsidRDefault="00E4198A" w:rsidP="00E4198A">
      <w:pPr>
        <w:pStyle w:val="Heading5"/>
        <w:spacing w:before="120" w:after="120"/>
      </w:pPr>
      <w:r>
        <w:t>Clinical signs</w:t>
      </w:r>
    </w:p>
    <w:p w14:paraId="07C021C9" w14:textId="1140B1F3" w:rsidR="00E4198A" w:rsidRDefault="00E4198A" w:rsidP="000F2BF9">
      <w:pPr>
        <w:spacing w:after="120"/>
      </w:pPr>
      <w:r>
        <w:t xml:space="preserve">Clinical signs are not </w:t>
      </w:r>
      <w:proofErr w:type="gramStart"/>
      <w:r>
        <w:t>pathognomonic</w:t>
      </w:r>
      <w:proofErr w:type="gramEnd"/>
      <w:r>
        <w:t xml:space="preserve"> but Aujeszky’s disease should be suspected in:</w:t>
      </w:r>
    </w:p>
    <w:p w14:paraId="70DCC66D" w14:textId="63082E9B" w:rsidR="00E4198A" w:rsidRDefault="00E4198A" w:rsidP="000F2BF9">
      <w:pPr>
        <w:pStyle w:val="ListBullet"/>
      </w:pPr>
      <w:r>
        <w:t>pig herds with high mortality</w:t>
      </w:r>
    </w:p>
    <w:p w14:paraId="23DD2DE5" w14:textId="1BE41F78" w:rsidR="00E4198A" w:rsidRDefault="00E4198A" w:rsidP="000F2BF9">
      <w:pPr>
        <w:pStyle w:val="ListBullet"/>
      </w:pPr>
      <w:r>
        <w:t>young piglets with central nervous system (CNS) signs</w:t>
      </w:r>
    </w:p>
    <w:p w14:paraId="7FB66C9F" w14:textId="40236B9C" w:rsidR="00E4198A" w:rsidRDefault="00E4198A" w:rsidP="000F2BF9">
      <w:pPr>
        <w:pStyle w:val="ListBullet"/>
      </w:pPr>
      <w:r>
        <w:t>older animals with lower mortality and respiratory signs</w:t>
      </w:r>
    </w:p>
    <w:p w14:paraId="12DC34CD" w14:textId="32CA9F8A" w:rsidR="00E4198A" w:rsidRDefault="00E4198A" w:rsidP="000F2BF9">
      <w:pPr>
        <w:pStyle w:val="ListBullet"/>
      </w:pPr>
      <w:r>
        <w:t xml:space="preserve">non-porcine species which present with intense </w:t>
      </w:r>
      <w:proofErr w:type="spellStart"/>
      <w:r>
        <w:t>pruritis</w:t>
      </w:r>
      <w:proofErr w:type="spellEnd"/>
      <w:r>
        <w:t xml:space="preserve"> (‘mad itch’) and</w:t>
      </w:r>
      <w:r w:rsidR="000F2BF9">
        <w:t xml:space="preserve"> </w:t>
      </w:r>
      <w:r>
        <w:t>CNS signs.</w:t>
      </w:r>
    </w:p>
    <w:p w14:paraId="24E24828" w14:textId="77777777" w:rsidR="00E4198A" w:rsidRDefault="00E4198A" w:rsidP="00E4198A">
      <w:pPr>
        <w:pStyle w:val="Heading5"/>
        <w:spacing w:before="120" w:after="120"/>
      </w:pPr>
      <w:r>
        <w:lastRenderedPageBreak/>
        <w:t>Post-mortem</w:t>
      </w:r>
    </w:p>
    <w:p w14:paraId="793DB509" w14:textId="319077A3" w:rsidR="00E4198A" w:rsidRDefault="00E4198A" w:rsidP="00E4198A">
      <w:r>
        <w:t>At post-mortem, gross lesions are often minimal or absent.</w:t>
      </w:r>
    </w:p>
    <w:p w14:paraId="4F570E42" w14:textId="77777777" w:rsidR="00E4198A" w:rsidRDefault="00E4198A" w:rsidP="00E4198A">
      <w:pPr>
        <w:pStyle w:val="Heading5"/>
        <w:spacing w:before="120" w:after="120"/>
      </w:pPr>
      <w:r>
        <w:t>Samples</w:t>
      </w:r>
    </w:p>
    <w:p w14:paraId="56353EB3" w14:textId="6550D3B6" w:rsidR="00E4198A" w:rsidRDefault="00E4198A" w:rsidP="000F2BF9">
      <w:pPr>
        <w:spacing w:after="120"/>
      </w:pPr>
      <w:r>
        <w:t xml:space="preserve">Also refer to the </w:t>
      </w:r>
      <w:hyperlink w:anchor="_Investigation_and_sampling_2" w:history="1">
        <w:r w:rsidRPr="005A6072">
          <w:rPr>
            <w:rStyle w:val="Hyperlink"/>
          </w:rPr>
          <w:t>detailed section</w:t>
        </w:r>
      </w:hyperlink>
      <w:r>
        <w:t xml:space="preserve"> on sampling for neurological diseases in pigs.</w:t>
      </w:r>
    </w:p>
    <w:p w14:paraId="53B336E9" w14:textId="77777777" w:rsidR="00E4198A" w:rsidRDefault="00E4198A" w:rsidP="000F2BF9">
      <w:pPr>
        <w:spacing w:after="120"/>
      </w:pPr>
      <w:r>
        <w:t>Collect:</w:t>
      </w:r>
    </w:p>
    <w:p w14:paraId="6691B946" w14:textId="56CB4E4C" w:rsidR="00E4198A" w:rsidRDefault="00E4198A" w:rsidP="000F2BF9">
      <w:pPr>
        <w:pStyle w:val="ListBullet"/>
      </w:pPr>
      <w:r>
        <w:t>unpreserved spleen, tonsils, lymph nodes, distal ileum and brain</w:t>
      </w:r>
    </w:p>
    <w:p w14:paraId="2A13318D" w14:textId="09959D43" w:rsidR="00E4198A" w:rsidRDefault="00E4198A" w:rsidP="000F2BF9">
      <w:pPr>
        <w:pStyle w:val="ListBullet"/>
      </w:pPr>
      <w:r>
        <w:t>sera from animals (30) suspected of having chronic disease (or of giving birth to piglets with chronic disease)</w:t>
      </w:r>
    </w:p>
    <w:p w14:paraId="44EABF5B" w14:textId="6708FD48" w:rsidR="00E4198A" w:rsidRDefault="00E4198A" w:rsidP="000F2BF9">
      <w:pPr>
        <w:pStyle w:val="ListBullet"/>
      </w:pPr>
      <w:r>
        <w:t>a full range of tissues (including brain and spinal cord) in neutral buffered formalin.</w:t>
      </w:r>
    </w:p>
    <w:p w14:paraId="7CBBDB53" w14:textId="77777777" w:rsidR="00E4198A" w:rsidRDefault="00E4198A" w:rsidP="00E4198A">
      <w:pPr>
        <w:pStyle w:val="Heading5"/>
        <w:spacing w:before="120" w:after="120"/>
      </w:pPr>
      <w:r>
        <w:t>Actions to take</w:t>
      </w:r>
    </w:p>
    <w:p w14:paraId="4DD9F41D" w14:textId="77777777" w:rsidR="00E4198A" w:rsidRDefault="00E4198A" w:rsidP="000F2BF9">
      <w:pPr>
        <w:spacing w:after="120"/>
      </w:pPr>
      <w:r>
        <w:t>If you suspect a case of Aujeszky’s disease:</w:t>
      </w:r>
    </w:p>
    <w:p w14:paraId="26F983D9" w14:textId="6DD3AB2C" w:rsidR="00E4198A" w:rsidRDefault="00E4198A" w:rsidP="000F2BF9">
      <w:pPr>
        <w:pStyle w:val="ListBullet"/>
      </w:pPr>
      <w:r>
        <w:t>call the Emergency Animal Disease Watch Hotline (1800 675 888) immediately or contact a government veterinarian in your state or territory</w:t>
      </w:r>
    </w:p>
    <w:p w14:paraId="7ABC1B58" w14:textId="04F65AAE" w:rsidR="00E4198A" w:rsidRDefault="00E4198A" w:rsidP="000F2BF9">
      <w:pPr>
        <w:pStyle w:val="ListBullet"/>
      </w:pPr>
      <w:r>
        <w:t>isolate suspected cases and implement biocontainment protocols (including farm movement controls) until advised by government veterinary authorities.</w:t>
      </w:r>
    </w:p>
    <w:p w14:paraId="4900E7E0" w14:textId="77777777" w:rsidR="000F2BF9" w:rsidRDefault="000F2BF9" w:rsidP="00564A07">
      <w:pPr>
        <w:pStyle w:val="Heading4"/>
        <w:numPr>
          <w:ilvl w:val="0"/>
          <w:numId w:val="0"/>
        </w:numPr>
        <w:ind w:left="964" w:hanging="964"/>
      </w:pPr>
      <w:r w:rsidRPr="00121ED0">
        <w:t>Introduction</w:t>
      </w:r>
    </w:p>
    <w:p w14:paraId="34116DC8" w14:textId="071C8A98" w:rsidR="000F2BF9" w:rsidRDefault="000F2BF9" w:rsidP="000F2BF9">
      <w:r>
        <w:t>Aujeszky’s disease, also called pseudorabies, is an acute, potentially fatal porcine disease which causes significant production losses.</w:t>
      </w:r>
    </w:p>
    <w:p w14:paraId="1BAD6F2B" w14:textId="77777777" w:rsidR="000F2BF9" w:rsidRDefault="000F2BF9" w:rsidP="000F2BF9">
      <w:pPr>
        <w:pStyle w:val="Heading5"/>
        <w:spacing w:before="120" w:after="120"/>
      </w:pPr>
      <w:r>
        <w:t>Disease agent and susceptible species</w:t>
      </w:r>
    </w:p>
    <w:p w14:paraId="678E9278" w14:textId="5FC87CB4" w:rsidR="000F2BF9" w:rsidRDefault="000F2BF9" w:rsidP="005A6072">
      <w:pPr>
        <w:spacing w:after="120"/>
      </w:pPr>
      <w:r>
        <w:t>Aujeszky’s disease is caused by:</w:t>
      </w:r>
    </w:p>
    <w:p w14:paraId="0BD3E705" w14:textId="4F9D3C64" w:rsidR="000F2BF9" w:rsidRDefault="000F2BF9" w:rsidP="000F2BF9">
      <w:pPr>
        <w:pStyle w:val="ListBullet"/>
      </w:pPr>
      <w:r>
        <w:t xml:space="preserve">an enveloped, double stranded DNA virus called </w:t>
      </w:r>
      <w:proofErr w:type="spellStart"/>
      <w:r w:rsidRPr="00E31E18">
        <w:rPr>
          <w:i/>
        </w:rPr>
        <w:t>suid</w:t>
      </w:r>
      <w:proofErr w:type="spellEnd"/>
      <w:r w:rsidRPr="00E31E18">
        <w:rPr>
          <w:i/>
        </w:rPr>
        <w:t xml:space="preserve"> </w:t>
      </w:r>
      <w:proofErr w:type="spellStart"/>
      <w:r w:rsidRPr="00E31E18">
        <w:rPr>
          <w:i/>
        </w:rPr>
        <w:t>alphaherpesvirus</w:t>
      </w:r>
      <w:proofErr w:type="spellEnd"/>
      <w:r w:rsidRPr="00E31E18">
        <w:rPr>
          <w:i/>
        </w:rPr>
        <w:t xml:space="preserve"> 1</w:t>
      </w:r>
      <w:r>
        <w:t xml:space="preserve"> (SuHV-1) in the family </w:t>
      </w:r>
      <w:r w:rsidRPr="00E31E18">
        <w:rPr>
          <w:i/>
        </w:rPr>
        <w:t>Herpesviridae</w:t>
      </w:r>
    </w:p>
    <w:p w14:paraId="02BE8C00" w14:textId="12F7C5AA" w:rsidR="000F2BF9" w:rsidRDefault="000F2BF9" w:rsidP="000F2BF9">
      <w:pPr>
        <w:pStyle w:val="ListBullet"/>
      </w:pPr>
      <w:r>
        <w:t xml:space="preserve">there is only one </w:t>
      </w:r>
      <w:proofErr w:type="gramStart"/>
      <w:r>
        <w:t>serotype</w:t>
      </w:r>
      <w:proofErr w:type="gramEnd"/>
      <w:r>
        <w:t xml:space="preserve"> but strains vary in virulence (from mild to severe), minimum infective dose and tissue tropism.</w:t>
      </w:r>
    </w:p>
    <w:p w14:paraId="71C1B141" w14:textId="77777777" w:rsidR="000F2BF9" w:rsidRDefault="000F2BF9" w:rsidP="005A6072">
      <w:pPr>
        <w:spacing w:after="120"/>
      </w:pPr>
      <w:r>
        <w:t>Pigs are the only natural host for Aujeszky’s disease virus and the only latent carrier; however:</w:t>
      </w:r>
    </w:p>
    <w:p w14:paraId="12BD9A65" w14:textId="2515BA3F" w:rsidR="000F2BF9" w:rsidRDefault="000F2BF9" w:rsidP="000F2BF9">
      <w:pPr>
        <w:pStyle w:val="ListBullet"/>
      </w:pPr>
      <w:r>
        <w:t>the virus can infect nearly all domesticated and wild mammals (including cattle, sheep, cats, dogs and goats) but infections in horses are rare</w:t>
      </w:r>
    </w:p>
    <w:p w14:paraId="2F7AF4AA" w14:textId="3A08A275" w:rsidR="000F2BF9" w:rsidRDefault="000F2BF9" w:rsidP="000F2BF9">
      <w:pPr>
        <w:pStyle w:val="ListBullet"/>
      </w:pPr>
      <w:r>
        <w:t xml:space="preserve">other species may be infected when they </w:t>
      </w:r>
      <w:proofErr w:type="gramStart"/>
      <w:r>
        <w:t>come in contact with</w:t>
      </w:r>
      <w:proofErr w:type="gramEnd"/>
      <w:r>
        <w:t xml:space="preserve"> infected pigs, resulting in a fatal central nervous system (CNS) disease</w:t>
      </w:r>
    </w:p>
    <w:p w14:paraId="1B08D881" w14:textId="38FADCCE" w:rsidR="000F2BF9" w:rsidRDefault="000F2BF9" w:rsidP="000F2BF9">
      <w:pPr>
        <w:pStyle w:val="ListBullet"/>
      </w:pPr>
      <w:r>
        <w:t>infection of incidental hosts is often characterised by intense pruritus</w:t>
      </w:r>
    </w:p>
    <w:p w14:paraId="3D668FED" w14:textId="3C6135C2" w:rsidR="000F2BF9" w:rsidRDefault="000F2BF9" w:rsidP="000F2BF9">
      <w:pPr>
        <w:pStyle w:val="ListBullet"/>
      </w:pPr>
      <w:r>
        <w:t>sporadic infection of incidental hosts results in acute neurological disease and death.</w:t>
      </w:r>
    </w:p>
    <w:p w14:paraId="22AC4061" w14:textId="77777777" w:rsidR="000F2BF9" w:rsidRDefault="000F2BF9" w:rsidP="000F2BF9">
      <w:pPr>
        <w:pStyle w:val="Heading5"/>
        <w:spacing w:before="120" w:after="120"/>
      </w:pPr>
      <w:r>
        <w:t>Distribution</w:t>
      </w:r>
    </w:p>
    <w:p w14:paraId="452E9571" w14:textId="5070A7F8" w:rsidR="000F2BF9" w:rsidRDefault="000F2BF9" w:rsidP="00E31E18">
      <w:pPr>
        <w:pStyle w:val="ListBullet"/>
      </w:pPr>
      <w:r>
        <w:t>occurs in most countries of Europe and Asia</w:t>
      </w:r>
    </w:p>
    <w:p w14:paraId="2727DF7A" w14:textId="5950DD03" w:rsidR="000F2BF9" w:rsidRDefault="000F2BF9" w:rsidP="00E31E18">
      <w:pPr>
        <w:pStyle w:val="ListBullet"/>
      </w:pPr>
      <w:r>
        <w:t>in parts of the United States (feral pigs only)</w:t>
      </w:r>
    </w:p>
    <w:p w14:paraId="3FB5137A" w14:textId="47DF6F1D" w:rsidR="000F2BF9" w:rsidRDefault="000F2BF9" w:rsidP="00E31E18">
      <w:pPr>
        <w:pStyle w:val="ListBullet"/>
      </w:pPr>
      <w:r>
        <w:t>occurs in Central and South America</w:t>
      </w:r>
    </w:p>
    <w:p w14:paraId="20B90617" w14:textId="526A1615" w:rsidR="000F2BF9" w:rsidRDefault="000F2BF9" w:rsidP="00E31E18">
      <w:pPr>
        <w:pStyle w:val="ListBullet"/>
      </w:pPr>
      <w:r>
        <w:lastRenderedPageBreak/>
        <w:t>was eradicated from the United Kingdom during the 1980s</w:t>
      </w:r>
    </w:p>
    <w:p w14:paraId="1C300D8D" w14:textId="49AECB35" w:rsidR="000F2BF9" w:rsidRDefault="000F2BF9" w:rsidP="00E31E18">
      <w:pPr>
        <w:pStyle w:val="ListBullet"/>
      </w:pPr>
      <w:r>
        <w:t>New Zealand declared itself free from Aujeszky’s disease in 2000, following an eradication</w:t>
      </w:r>
      <w:r w:rsidR="00E31E18">
        <w:t xml:space="preserve"> </w:t>
      </w:r>
      <w:r>
        <w:t>campaign in the 1990s.</w:t>
      </w:r>
    </w:p>
    <w:p w14:paraId="15E0D4F3" w14:textId="56F769CC" w:rsidR="000F2BF9" w:rsidRDefault="000F2BF9" w:rsidP="000F2BF9">
      <w:r>
        <w:t>For the latest information on the distribution of Aujeszky’s disease, refer to the</w:t>
      </w:r>
      <w:r w:rsidR="00E31E18">
        <w:t xml:space="preserve"> </w:t>
      </w:r>
      <w:r>
        <w:t xml:space="preserve">WAHIS information database website of the </w:t>
      </w:r>
      <w:hyperlink r:id="rId45" w:history="1">
        <w:r w:rsidRPr="00AA17B1">
          <w:rPr>
            <w:rStyle w:val="Hyperlink"/>
          </w:rPr>
          <w:t>World Organisation for Animal Health (</w:t>
        </w:r>
        <w:r w:rsidR="00BA3ED4" w:rsidRPr="00AA17B1">
          <w:rPr>
            <w:rStyle w:val="Hyperlink"/>
          </w:rPr>
          <w:t>WOAH</w:t>
        </w:r>
        <w:r w:rsidRPr="00AA17B1">
          <w:rPr>
            <w:rStyle w:val="Hyperlink"/>
          </w:rPr>
          <w:t>).</w:t>
        </w:r>
      </w:hyperlink>
    </w:p>
    <w:p w14:paraId="6D5636A8" w14:textId="77777777" w:rsidR="000F2BF9" w:rsidRDefault="000F2BF9" w:rsidP="000F2BF9">
      <w:pPr>
        <w:pStyle w:val="Heading5"/>
        <w:spacing w:before="120" w:after="120"/>
      </w:pPr>
      <w:r>
        <w:t>Occurrences in Australia</w:t>
      </w:r>
    </w:p>
    <w:p w14:paraId="1F7BB6B5" w14:textId="77777777" w:rsidR="000F2BF9" w:rsidRDefault="000F2BF9" w:rsidP="000F2BF9">
      <w:r>
        <w:t>None reported.</w:t>
      </w:r>
    </w:p>
    <w:p w14:paraId="681CF1FA" w14:textId="77777777" w:rsidR="000F2BF9" w:rsidRDefault="000F2BF9" w:rsidP="00E31E18">
      <w:pPr>
        <w:pStyle w:val="Heading4"/>
        <w:numPr>
          <w:ilvl w:val="0"/>
          <w:numId w:val="0"/>
        </w:numPr>
        <w:ind w:left="964" w:hanging="964"/>
      </w:pPr>
      <w:r>
        <w:t>Epidemiology</w:t>
      </w:r>
    </w:p>
    <w:p w14:paraId="397BF4D0" w14:textId="77777777" w:rsidR="000F2BF9" w:rsidRDefault="000F2BF9" w:rsidP="000F2BF9">
      <w:pPr>
        <w:pStyle w:val="Heading5"/>
        <w:spacing w:before="120" w:after="120"/>
      </w:pPr>
      <w:r>
        <w:t>Modes of transmission</w:t>
      </w:r>
    </w:p>
    <w:p w14:paraId="636BA61A" w14:textId="77777777" w:rsidR="000F2BF9" w:rsidRDefault="000F2BF9" w:rsidP="00E31E18">
      <w:pPr>
        <w:spacing w:after="120"/>
      </w:pPr>
      <w:r>
        <w:t>Transmission occurs via:</w:t>
      </w:r>
    </w:p>
    <w:p w14:paraId="542C668E" w14:textId="219E8D39" w:rsidR="000F2BF9" w:rsidRDefault="000F2BF9" w:rsidP="00E31E18">
      <w:pPr>
        <w:pStyle w:val="ListBullet"/>
      </w:pPr>
      <w:r w:rsidRPr="00E31E18">
        <w:rPr>
          <w:rStyle w:val="Strong"/>
        </w:rPr>
        <w:t>direct contact</w:t>
      </w:r>
      <w:r>
        <w:t xml:space="preserve"> with oronasal secretions (between pigs); the virus is spread principally</w:t>
      </w:r>
      <w:r w:rsidR="00E31E18">
        <w:t xml:space="preserve"> </w:t>
      </w:r>
      <w:r>
        <w:t>by nose-to-nose contact</w:t>
      </w:r>
    </w:p>
    <w:p w14:paraId="011D088E" w14:textId="61A5C16C" w:rsidR="000F2BF9" w:rsidRDefault="000F2BF9" w:rsidP="00E31E18">
      <w:pPr>
        <w:pStyle w:val="ListBullet"/>
      </w:pPr>
      <w:r w:rsidRPr="00E31E18">
        <w:rPr>
          <w:rStyle w:val="Strong"/>
        </w:rPr>
        <w:t>ingestion of contaminated pig meat</w:t>
      </w:r>
      <w:r>
        <w:t xml:space="preserve"> (including head or offal tissue) by other</w:t>
      </w:r>
      <w:r w:rsidR="00E31E18">
        <w:t xml:space="preserve"> </w:t>
      </w:r>
      <w:r>
        <w:t>susceptible carnivores</w:t>
      </w:r>
    </w:p>
    <w:p w14:paraId="51DDED7A" w14:textId="540BBE7F" w:rsidR="000F2BF9" w:rsidRDefault="000F2BF9" w:rsidP="00E31E18">
      <w:pPr>
        <w:pStyle w:val="ListBullet"/>
      </w:pPr>
      <w:r w:rsidRPr="00E31E18">
        <w:rPr>
          <w:rStyle w:val="Strong"/>
        </w:rPr>
        <w:t>transplacental infection</w:t>
      </w:r>
      <w:r>
        <w:t>, or infective semen or vaginal secretions</w:t>
      </w:r>
    </w:p>
    <w:p w14:paraId="1D92E40A" w14:textId="5A91618E" w:rsidR="00E4198A" w:rsidRPr="00E31E18" w:rsidRDefault="000F2BF9" w:rsidP="00E31E18">
      <w:pPr>
        <w:pStyle w:val="ListBullet"/>
        <w:rPr>
          <w:rStyle w:val="Strong"/>
        </w:rPr>
      </w:pPr>
      <w:r w:rsidRPr="00E31E18">
        <w:rPr>
          <w:rStyle w:val="Strong"/>
        </w:rPr>
        <w:t>ingestion of infectious colostrum or milk</w:t>
      </w:r>
    </w:p>
    <w:p w14:paraId="2FE5D381" w14:textId="1FA4E0F0" w:rsidR="000F2BF9" w:rsidRDefault="000F2BF9" w:rsidP="00E31E18">
      <w:pPr>
        <w:pStyle w:val="ListBullet"/>
      </w:pPr>
      <w:r w:rsidRPr="00E31E18">
        <w:rPr>
          <w:rStyle w:val="Strong"/>
        </w:rPr>
        <w:t>ingestion of infectious animal products</w:t>
      </w:r>
      <w:r>
        <w:t>—Aujeszky’s disease virus can survive in offal</w:t>
      </w:r>
      <w:r w:rsidR="00E31E18">
        <w:t xml:space="preserve"> </w:t>
      </w:r>
      <w:r>
        <w:t>(head and neck tissues, and thoracic and abdominal viscera). However, though you can</w:t>
      </w:r>
      <w:r w:rsidR="00E31E18">
        <w:t xml:space="preserve"> </w:t>
      </w:r>
      <w:r>
        <w:t>isolate the virus from meat products, it is easily inactivated. Movements of live animals or</w:t>
      </w:r>
      <w:r w:rsidR="00E31E18">
        <w:t xml:space="preserve"> </w:t>
      </w:r>
      <w:r>
        <w:t>infected genetic material are generally the way it is introduced to disease-free countries,</w:t>
      </w:r>
      <w:r w:rsidR="00E31E18">
        <w:t xml:space="preserve"> </w:t>
      </w:r>
      <w:r>
        <w:t>rather than importing carcass meat (excluding offal and heads)</w:t>
      </w:r>
    </w:p>
    <w:p w14:paraId="7208AA82" w14:textId="5A04A960" w:rsidR="000F2BF9" w:rsidRDefault="000F2BF9" w:rsidP="00E31E18">
      <w:pPr>
        <w:pStyle w:val="ListBullet"/>
      </w:pPr>
      <w:r w:rsidRPr="00E31E18">
        <w:rPr>
          <w:rStyle w:val="Strong"/>
        </w:rPr>
        <w:t>fomites</w:t>
      </w:r>
      <w:r>
        <w:t>—in addition to people, vehicles and equipment, contaminated pig pens, bedding</w:t>
      </w:r>
      <w:r w:rsidR="00E31E18">
        <w:t xml:space="preserve"> </w:t>
      </w:r>
      <w:r>
        <w:t>and water can also spread the disease</w:t>
      </w:r>
    </w:p>
    <w:p w14:paraId="212A2AF4" w14:textId="216BAB1E" w:rsidR="000F2BF9" w:rsidRDefault="000F2BF9" w:rsidP="00E31E18">
      <w:pPr>
        <w:pStyle w:val="ListBullet"/>
      </w:pPr>
      <w:r w:rsidRPr="00E31E18">
        <w:rPr>
          <w:rStyle w:val="Strong"/>
        </w:rPr>
        <w:t>airborne spread</w:t>
      </w:r>
      <w:r>
        <w:t>—under certain favourable conditions in densely populated pig-farming</w:t>
      </w:r>
      <w:r w:rsidR="00E31E18">
        <w:t xml:space="preserve"> </w:t>
      </w:r>
      <w:r>
        <w:t>areas, windborne spread of the virus between farms can occur over distances of more</w:t>
      </w:r>
      <w:r w:rsidR="00E31E18">
        <w:t xml:space="preserve"> </w:t>
      </w:r>
      <w:r>
        <w:t>than 2 km.</w:t>
      </w:r>
    </w:p>
    <w:p w14:paraId="69BE8969" w14:textId="77777777" w:rsidR="000F2BF9" w:rsidRDefault="000F2BF9" w:rsidP="000F2BF9">
      <w:pPr>
        <w:pStyle w:val="Heading5"/>
        <w:spacing w:before="120" w:after="120"/>
      </w:pPr>
      <w:r>
        <w:t>Disease dynamics</w:t>
      </w:r>
    </w:p>
    <w:p w14:paraId="1FEC339F" w14:textId="504EE1DD" w:rsidR="000F2BF9" w:rsidRDefault="000F2BF9" w:rsidP="00E31E18">
      <w:pPr>
        <w:spacing w:after="120"/>
      </w:pPr>
      <w:r>
        <w:t>The virus is maintained in wild and domestic pigs, in which the virus can establish latent</w:t>
      </w:r>
      <w:r w:rsidR="00E31E18">
        <w:t xml:space="preserve"> </w:t>
      </w:r>
      <w:r>
        <w:t>infections like other herpes viruses. In addition:</w:t>
      </w:r>
    </w:p>
    <w:p w14:paraId="633AE36D" w14:textId="3C6D1C17" w:rsidR="000F2BF9" w:rsidRDefault="000F2BF9" w:rsidP="00E31E18">
      <w:pPr>
        <w:pStyle w:val="ListBullet"/>
      </w:pPr>
      <w:r>
        <w:t xml:space="preserve">in general, pigs excrete virus </w:t>
      </w:r>
      <w:proofErr w:type="spellStart"/>
      <w:r>
        <w:t>oronasally</w:t>
      </w:r>
      <w:proofErr w:type="spellEnd"/>
      <w:r>
        <w:t xml:space="preserve"> during the 2–</w:t>
      </w:r>
      <w:proofErr w:type="gramStart"/>
      <w:r>
        <w:t>4 week</w:t>
      </w:r>
      <w:proofErr w:type="gramEnd"/>
      <w:r>
        <w:t xml:space="preserve"> period following the</w:t>
      </w:r>
      <w:r w:rsidR="00E31E18">
        <w:t xml:space="preserve"> </w:t>
      </w:r>
      <w:r>
        <w:t>primary infection</w:t>
      </w:r>
    </w:p>
    <w:p w14:paraId="15A6287C" w14:textId="5F965D21" w:rsidR="000F2BF9" w:rsidRDefault="000F2BF9" w:rsidP="00E31E18">
      <w:pPr>
        <w:pStyle w:val="ListBullet"/>
      </w:pPr>
      <w:r>
        <w:t>animals other than pigs are generally regarded as dead‑end hosts, as infection is usually</w:t>
      </w:r>
      <w:r w:rsidR="00E31E18">
        <w:t xml:space="preserve"> </w:t>
      </w:r>
      <w:r>
        <w:t>short and self-limiting (most die after an illness of short duration, usually 2–3 days after</w:t>
      </w:r>
      <w:r w:rsidR="00E31E18">
        <w:t xml:space="preserve"> </w:t>
      </w:r>
      <w:r>
        <w:t>clinical signs appear)</w:t>
      </w:r>
    </w:p>
    <w:p w14:paraId="226BEC66" w14:textId="5F3A3948" w:rsidR="000F2BF9" w:rsidRDefault="000F2BF9" w:rsidP="00E31E18">
      <w:pPr>
        <w:pStyle w:val="ListBullet"/>
      </w:pPr>
      <w:r>
        <w:t>the incubation period can be as short as 2–4 days in sucking pigs and 3–6 days in finishers</w:t>
      </w:r>
    </w:p>
    <w:p w14:paraId="65BA1369" w14:textId="25A418CF" w:rsidR="000F2BF9" w:rsidRDefault="000F2BF9" w:rsidP="00E31E18">
      <w:pPr>
        <w:pStyle w:val="ListBullet"/>
      </w:pPr>
      <w:r>
        <w:t>virus excretion begins 2–5 days after infection and can continue for at least 14 days</w:t>
      </w:r>
      <w:r w:rsidR="00E31E18">
        <w:t xml:space="preserve"> </w:t>
      </w:r>
      <w:r>
        <w:t>(this may precede the onset of clinical signs)</w:t>
      </w:r>
    </w:p>
    <w:p w14:paraId="20B86B5D" w14:textId="38FB7446" w:rsidR="000F2BF9" w:rsidRDefault="000F2BF9" w:rsidP="00E31E18">
      <w:pPr>
        <w:pStyle w:val="ListBullet"/>
      </w:pPr>
      <w:r>
        <w:lastRenderedPageBreak/>
        <w:t>a very high percentage of recovered pigs become latent carriers for 1 year or longer, with</w:t>
      </w:r>
      <w:r w:rsidR="00E31E18">
        <w:t xml:space="preserve"> </w:t>
      </w:r>
      <w:r>
        <w:t>intermittent virus excretion at times when the animal is stressed, such as at parturition.</w:t>
      </w:r>
    </w:p>
    <w:p w14:paraId="5DFBA241" w14:textId="77777777" w:rsidR="000F2BF9" w:rsidRDefault="000F2BF9" w:rsidP="000F2BF9">
      <w:pPr>
        <w:pStyle w:val="Heading5"/>
        <w:spacing w:before="120" w:after="120"/>
      </w:pPr>
      <w:r>
        <w:t>Persistence of the agent</w:t>
      </w:r>
    </w:p>
    <w:p w14:paraId="3DE8E9CB" w14:textId="55886F04" w:rsidR="000F2BF9" w:rsidRDefault="000F2BF9" w:rsidP="00E31E18">
      <w:pPr>
        <w:spacing w:after="120"/>
      </w:pPr>
      <w:r>
        <w:t>Aujeszky’s disease virus is a large virus with a lipid envelope which is sensitive to many</w:t>
      </w:r>
      <w:r w:rsidR="00E31E18">
        <w:t xml:space="preserve"> </w:t>
      </w:r>
      <w:r>
        <w:t>disinfectants, including detergents. The virus:</w:t>
      </w:r>
    </w:p>
    <w:p w14:paraId="2B5DE57E" w14:textId="5BD1627F" w:rsidR="000F2BF9" w:rsidRDefault="000F2BF9" w:rsidP="00E31E18">
      <w:pPr>
        <w:pStyle w:val="ListBullet"/>
      </w:pPr>
      <w:r>
        <w:t>is rapidly inactivated at 37</w:t>
      </w:r>
      <w:r w:rsidR="005A6072">
        <w:t> </w:t>
      </w:r>
      <w:r>
        <w:t>°C in sunlight and in dry conditions</w:t>
      </w:r>
    </w:p>
    <w:p w14:paraId="61F85A15" w14:textId="48CBA9D8" w:rsidR="000F2BF9" w:rsidRDefault="000F2BF9" w:rsidP="00E31E18">
      <w:pPr>
        <w:pStyle w:val="ListBullet"/>
      </w:pPr>
      <w:r>
        <w:t xml:space="preserve">has </w:t>
      </w:r>
      <w:proofErr w:type="gramStart"/>
      <w:r>
        <w:t>fairly stable</w:t>
      </w:r>
      <w:proofErr w:type="gramEnd"/>
      <w:r>
        <w:t xml:space="preserve"> infectivity at pH 5–9, but extreme acidity and alkalinity have a rapid</w:t>
      </w:r>
      <w:r w:rsidR="00E31E18">
        <w:t xml:space="preserve"> </w:t>
      </w:r>
      <w:r>
        <w:t>inactivating effect</w:t>
      </w:r>
    </w:p>
    <w:p w14:paraId="0FA4B2BF" w14:textId="0ABC98C0" w:rsidR="000F2BF9" w:rsidRDefault="000F2BF9" w:rsidP="00E31E18">
      <w:pPr>
        <w:pStyle w:val="ListBullet"/>
      </w:pPr>
      <w:r>
        <w:t>survives for extended periods under cold conditions (below 4</w:t>
      </w:r>
      <w:r w:rsidR="005A6072">
        <w:t> </w:t>
      </w:r>
      <w:r>
        <w:t>°C)</w:t>
      </w:r>
    </w:p>
    <w:p w14:paraId="485E843C" w14:textId="367E4C2E" w:rsidR="000F2BF9" w:rsidRDefault="000F2BF9" w:rsidP="00E31E18">
      <w:pPr>
        <w:pStyle w:val="ListBullet"/>
      </w:pPr>
      <w:r>
        <w:t>survives in contaminated straw and feeding troughs for 10–30 days at 24</w:t>
      </w:r>
      <w:r w:rsidR="005A6072">
        <w:t> </w:t>
      </w:r>
      <w:r>
        <w:t>°C or for up</w:t>
      </w:r>
      <w:r w:rsidR="00E31E18">
        <w:t xml:space="preserve"> </w:t>
      </w:r>
      <w:r>
        <w:t>to 46 days at 20</w:t>
      </w:r>
      <w:r w:rsidR="005A6072">
        <w:t> </w:t>
      </w:r>
      <w:r>
        <w:t>°C, and on other fomites for 2–7 days at 25°C</w:t>
      </w:r>
    </w:p>
    <w:p w14:paraId="6D03C663" w14:textId="3089C388" w:rsidR="000F2BF9" w:rsidRDefault="000F2BF9" w:rsidP="00E31E18">
      <w:pPr>
        <w:pStyle w:val="ListBullet"/>
      </w:pPr>
      <w:r>
        <w:t>survives in faeces and urine for up to 3 days</w:t>
      </w:r>
    </w:p>
    <w:p w14:paraId="44DEC6F1" w14:textId="50EDCAE3" w:rsidR="000F2BF9" w:rsidRDefault="000F2BF9" w:rsidP="00E31E18">
      <w:pPr>
        <w:pStyle w:val="ListBullet"/>
      </w:pPr>
      <w:r>
        <w:t>survives in well water and green pasture for up to 7 days.</w:t>
      </w:r>
    </w:p>
    <w:p w14:paraId="3182D282" w14:textId="77777777" w:rsidR="000F2BF9" w:rsidRDefault="000F2BF9" w:rsidP="00E31E18">
      <w:pPr>
        <w:pStyle w:val="Heading4"/>
        <w:numPr>
          <w:ilvl w:val="0"/>
          <w:numId w:val="0"/>
        </w:numPr>
        <w:ind w:left="964" w:hanging="964"/>
      </w:pPr>
      <w:r>
        <w:t>Diagnosis and pathology</w:t>
      </w:r>
    </w:p>
    <w:p w14:paraId="02D29F98" w14:textId="77777777" w:rsidR="000F2BF9" w:rsidRDefault="000F2BF9" w:rsidP="000F2BF9">
      <w:pPr>
        <w:pStyle w:val="Heading5"/>
        <w:spacing w:before="120" w:after="120"/>
      </w:pPr>
      <w:r>
        <w:t>Clinical signs</w:t>
      </w:r>
    </w:p>
    <w:p w14:paraId="06DA2EB5" w14:textId="7F4A5C1D" w:rsidR="000F2BF9" w:rsidRDefault="000F2BF9" w:rsidP="00E31E18">
      <w:pPr>
        <w:spacing w:after="120"/>
      </w:pPr>
      <w:r>
        <w:t>The most striking feature of infection in species other than pigs is intense pruritus of a</w:t>
      </w:r>
      <w:r w:rsidR="00E31E18">
        <w:t xml:space="preserve"> </w:t>
      </w:r>
      <w:r>
        <w:t>localised area or areas of skin, often leading to self-mutilation. Neurological signs vary and</w:t>
      </w:r>
      <w:r w:rsidR="00E31E18">
        <w:t xml:space="preserve"> </w:t>
      </w:r>
      <w:r>
        <w:t>include excitement, salivation, spasms and paralysis. Death usually occurs about 2 days after</w:t>
      </w:r>
      <w:r w:rsidR="00E31E18">
        <w:t xml:space="preserve"> </w:t>
      </w:r>
      <w:r>
        <w:t>the onset of signs. Some animals may die suddenly before other clinical signs develop.</w:t>
      </w:r>
    </w:p>
    <w:p w14:paraId="469ACAB4" w14:textId="77777777" w:rsidR="000F2BF9" w:rsidRDefault="000F2BF9" w:rsidP="005A6072">
      <w:pPr>
        <w:spacing w:after="120"/>
      </w:pPr>
      <w:r>
        <w:t>In pigs:</w:t>
      </w:r>
    </w:p>
    <w:p w14:paraId="3B5F444A" w14:textId="190C2840" w:rsidR="000F2BF9" w:rsidRDefault="000F2BF9" w:rsidP="00E31E18">
      <w:pPr>
        <w:pStyle w:val="ListBullet"/>
      </w:pPr>
      <w:r>
        <w:t>disease affects the nervous, respiratory and reproductive systems</w:t>
      </w:r>
    </w:p>
    <w:p w14:paraId="31300B39" w14:textId="234D6B49" w:rsidR="000F2BF9" w:rsidRDefault="000F2BF9" w:rsidP="00E31E18">
      <w:pPr>
        <w:pStyle w:val="ListBullet"/>
      </w:pPr>
      <w:r>
        <w:t>clinical signs can vary considerably according to the strain, dose of virus and the age</w:t>
      </w:r>
      <w:r w:rsidR="00E31E18">
        <w:t xml:space="preserve"> </w:t>
      </w:r>
      <w:r>
        <w:t>of the pig</w:t>
      </w:r>
    </w:p>
    <w:p w14:paraId="68A29A08" w14:textId="51AD735A" w:rsidR="000F2BF9" w:rsidRDefault="000F2BF9" w:rsidP="00E31E18">
      <w:pPr>
        <w:pStyle w:val="ListBullet"/>
      </w:pPr>
      <w:r>
        <w:t>neurological signs are more commonly seen in younger animals, whereas respiratory</w:t>
      </w:r>
      <w:r w:rsidR="00E31E18">
        <w:t xml:space="preserve"> </w:t>
      </w:r>
      <w:r>
        <w:t>signs are usually observed in older animals</w:t>
      </w:r>
    </w:p>
    <w:p w14:paraId="40FC18D2" w14:textId="11BC0B18" w:rsidR="000F2BF9" w:rsidRDefault="000F2BF9" w:rsidP="00E31E18">
      <w:pPr>
        <w:pStyle w:val="ListBullet"/>
      </w:pPr>
      <w:r>
        <w:t>clinical signs in pigs are highly variable and largely age-dependent</w:t>
      </w:r>
    </w:p>
    <w:p w14:paraId="614873E4" w14:textId="54EE2217" w:rsidR="000F2BF9" w:rsidRDefault="000F2BF9" w:rsidP="00E31E18">
      <w:pPr>
        <w:pStyle w:val="ListBullet2"/>
      </w:pPr>
      <w:r w:rsidRPr="00E31E18">
        <w:rPr>
          <w:rStyle w:val="Strong"/>
        </w:rPr>
        <w:t xml:space="preserve">pigs less than 2 weeks </w:t>
      </w:r>
      <w:proofErr w:type="gramStart"/>
      <w:r w:rsidRPr="00E31E18">
        <w:rPr>
          <w:rStyle w:val="Strong"/>
        </w:rPr>
        <w:t>old</w:t>
      </w:r>
      <w:r>
        <w:t>—prostration</w:t>
      </w:r>
      <w:proofErr w:type="gramEnd"/>
      <w:r>
        <w:t xml:space="preserve"> is often the only clinical sign but pyrexia,</w:t>
      </w:r>
      <w:r w:rsidR="00E31E18">
        <w:t xml:space="preserve"> </w:t>
      </w:r>
      <w:r>
        <w:t>altered appetite, vomiting, depression, central nervous system and respiratory</w:t>
      </w:r>
      <w:r w:rsidR="00E31E18">
        <w:t xml:space="preserve"> </w:t>
      </w:r>
      <w:r>
        <w:t>involvement may also be seen. Death occurs within hours of the onset of clinical signs</w:t>
      </w:r>
    </w:p>
    <w:p w14:paraId="20DA4EA7" w14:textId="365229BC" w:rsidR="000F2BF9" w:rsidRDefault="000F2BF9" w:rsidP="00E31E18">
      <w:pPr>
        <w:pStyle w:val="ListBullet2"/>
      </w:pPr>
      <w:r w:rsidRPr="00E31E18">
        <w:rPr>
          <w:rStyle w:val="Strong"/>
        </w:rPr>
        <w:t>weaners</w:t>
      </w:r>
      <w:r>
        <w:t>—respiratory signs are usually more prominent than neurological signs.</w:t>
      </w:r>
      <w:r w:rsidR="00E31E18">
        <w:t xml:space="preserve"> </w:t>
      </w:r>
      <w:r>
        <w:t>These include coughing, sneezing, laboured breathing and conjunctivitis. The case</w:t>
      </w:r>
      <w:r w:rsidR="00E31E18">
        <w:t xml:space="preserve"> </w:t>
      </w:r>
      <w:r>
        <w:t>mortality rate is generally 5–10 per cent</w:t>
      </w:r>
    </w:p>
    <w:p w14:paraId="3B268431" w14:textId="74E6B7EB" w:rsidR="000F2BF9" w:rsidRDefault="000F2BF9" w:rsidP="00E31E18">
      <w:pPr>
        <w:pStyle w:val="ListBullet2"/>
      </w:pPr>
      <w:r w:rsidRPr="00E31E18">
        <w:rPr>
          <w:rStyle w:val="Strong"/>
        </w:rPr>
        <w:t>growers/finishers</w:t>
      </w:r>
      <w:r>
        <w:t>—respiratory disease is most common and may be mild. Morbidity</w:t>
      </w:r>
      <w:r w:rsidR="00E31E18">
        <w:t xml:space="preserve"> </w:t>
      </w:r>
      <w:r>
        <w:t>may reach 100 per cent, with mortality in uncomplicated cases low (1–2 per cent)</w:t>
      </w:r>
    </w:p>
    <w:p w14:paraId="3E28D642" w14:textId="4B847DFA" w:rsidR="000F2BF9" w:rsidRDefault="000F2BF9" w:rsidP="00E31E18">
      <w:pPr>
        <w:pStyle w:val="ListBullet2"/>
      </w:pPr>
      <w:r w:rsidRPr="00E31E18">
        <w:rPr>
          <w:rStyle w:val="Strong"/>
        </w:rPr>
        <w:t>adults</w:t>
      </w:r>
      <w:r>
        <w:t>—infection is usually mild or inapparent, with respiratory signs most common.</w:t>
      </w:r>
      <w:r w:rsidR="00E31E18">
        <w:t xml:space="preserve"> </w:t>
      </w:r>
      <w:r>
        <w:t>However, severe outbreaks have been reported with severe respiratory signs, and</w:t>
      </w:r>
      <w:r w:rsidR="00E31E18">
        <w:t xml:space="preserve"> </w:t>
      </w:r>
      <w:r>
        <w:t>sporadic cases of neurologic disease.</w:t>
      </w:r>
    </w:p>
    <w:p w14:paraId="34B4CA0B" w14:textId="51E18279" w:rsidR="000F2BF9" w:rsidRDefault="000F2BF9" w:rsidP="00E31E18">
      <w:pPr>
        <w:pStyle w:val="ListBullet2"/>
      </w:pPr>
      <w:r w:rsidRPr="00E31E18">
        <w:rPr>
          <w:rStyle w:val="Strong"/>
        </w:rPr>
        <w:lastRenderedPageBreak/>
        <w:t>pregnant sows</w:t>
      </w:r>
      <w:r>
        <w:t>—may reabsorb infected foetuses, abort or give birth to weak,</w:t>
      </w:r>
      <w:r w:rsidR="00E31E18">
        <w:t xml:space="preserve"> </w:t>
      </w:r>
      <w:r>
        <w:t>trembling neonates. Often retrospective analysis of reproductive parameters may</w:t>
      </w:r>
      <w:r w:rsidR="00E31E18">
        <w:t xml:space="preserve"> </w:t>
      </w:r>
      <w:r>
        <w:t>give an indication of the time of infection.</w:t>
      </w:r>
    </w:p>
    <w:p w14:paraId="16B7D40D" w14:textId="77777777" w:rsidR="000F2BF9" w:rsidRDefault="000F2BF9" w:rsidP="000F2BF9">
      <w:pPr>
        <w:pStyle w:val="Heading5"/>
        <w:spacing w:before="120" w:after="120"/>
      </w:pPr>
      <w:r>
        <w:t>Pathology</w:t>
      </w:r>
    </w:p>
    <w:p w14:paraId="3CBC2F79" w14:textId="3BD8D506" w:rsidR="000F2BF9" w:rsidRDefault="000F2BF9" w:rsidP="00E31E18">
      <w:pPr>
        <w:spacing w:after="120"/>
      </w:pPr>
      <w:r>
        <w:t xml:space="preserve">In species other than pigs, gross lesions are often minimal and </w:t>
      </w:r>
      <w:proofErr w:type="gramStart"/>
      <w:r>
        <w:t>may</w:t>
      </w:r>
      <w:proofErr w:type="gramEnd"/>
      <w:r>
        <w:t xml:space="preserve"> consistent of spinal cord</w:t>
      </w:r>
      <w:r w:rsidR="00E31E18">
        <w:t xml:space="preserve"> </w:t>
      </w:r>
      <w:r>
        <w:t>oedema, congestion and haemorrhage. Gross lesions are often minimal or absent in pigs and,</w:t>
      </w:r>
      <w:r w:rsidR="00E31E18">
        <w:t xml:space="preserve"> </w:t>
      </w:r>
      <w:r>
        <w:t>when present, are typically seen in young animals. Th</w:t>
      </w:r>
      <w:r w:rsidR="007768A2">
        <w:t>is</w:t>
      </w:r>
      <w:r>
        <w:t xml:space="preserve"> may be seen:</w:t>
      </w:r>
    </w:p>
    <w:p w14:paraId="3B651956" w14:textId="6E5FEDDE" w:rsidR="000F2BF9" w:rsidRDefault="000F2BF9" w:rsidP="00E31E18">
      <w:pPr>
        <w:pStyle w:val="ListBullet"/>
      </w:pPr>
      <w:r>
        <w:t>multifocal, pinpoint areas of acute necrosis and haemorrhage in the tonsils, liver, spleen,</w:t>
      </w:r>
      <w:r w:rsidR="00E31E18">
        <w:t xml:space="preserve"> </w:t>
      </w:r>
      <w:r>
        <w:t>lung, gastrointestinal tract and adrenal glands</w:t>
      </w:r>
    </w:p>
    <w:p w14:paraId="3089D9BA" w14:textId="41ECB05D" w:rsidR="000F2BF9" w:rsidRDefault="000F2BF9" w:rsidP="00E31E18">
      <w:pPr>
        <w:pStyle w:val="ListBullet"/>
      </w:pPr>
      <w:r>
        <w:t>oedematous and congested lungs</w:t>
      </w:r>
    </w:p>
    <w:p w14:paraId="3372741C" w14:textId="7CC06C9D" w:rsidR="000F2BF9" w:rsidRDefault="000F2BF9" w:rsidP="00E31E18">
      <w:pPr>
        <w:pStyle w:val="ListBullet"/>
      </w:pPr>
      <w:r>
        <w:t>foetal resorption, mummification, abortion, stillbirths and placental necrosis.</w:t>
      </w:r>
    </w:p>
    <w:p w14:paraId="48DD3136" w14:textId="77777777" w:rsidR="000F2BF9" w:rsidRDefault="000F2BF9" w:rsidP="000F2BF9">
      <w:pPr>
        <w:pStyle w:val="Heading5"/>
        <w:spacing w:before="120" w:after="120"/>
      </w:pPr>
      <w:r>
        <w:t>Differential diagnosis</w:t>
      </w:r>
    </w:p>
    <w:p w14:paraId="68B5B2B1" w14:textId="087129DD" w:rsidR="000F2BF9" w:rsidRDefault="000F2BF9" w:rsidP="005A6072">
      <w:pPr>
        <w:spacing w:after="120"/>
      </w:pPr>
      <w:r>
        <w:t>Consider in the differential diagnosis:</w:t>
      </w:r>
    </w:p>
    <w:p w14:paraId="1D95147B" w14:textId="0A855AFA" w:rsidR="000F2BF9" w:rsidRDefault="000F2BF9" w:rsidP="00E31E18">
      <w:pPr>
        <w:pStyle w:val="ListBullet"/>
      </w:pPr>
      <w:r>
        <w:t>exotic diseases</w:t>
      </w:r>
    </w:p>
    <w:p w14:paraId="7B3F86E6" w14:textId="3E190E35" w:rsidR="000F2BF9" w:rsidRDefault="00000000" w:rsidP="00E31E18">
      <w:pPr>
        <w:pStyle w:val="ListBullet2"/>
      </w:pPr>
      <w:hyperlink w:anchor="_CHAPTER_3.2:_African" w:history="1">
        <w:r w:rsidR="000F2BF9" w:rsidRPr="005A6072">
          <w:rPr>
            <w:rStyle w:val="Hyperlink"/>
          </w:rPr>
          <w:t>African swine fever</w:t>
        </w:r>
      </w:hyperlink>
    </w:p>
    <w:p w14:paraId="4F272C0D" w14:textId="1DC09467" w:rsidR="000F2BF9" w:rsidRDefault="00000000" w:rsidP="00E31E18">
      <w:pPr>
        <w:pStyle w:val="ListBullet2"/>
      </w:pPr>
      <w:hyperlink w:anchor="_CHAPTER_3.7:_Classical" w:history="1">
        <w:r w:rsidR="000F2BF9" w:rsidRPr="005A6072">
          <w:rPr>
            <w:rStyle w:val="Hyperlink"/>
          </w:rPr>
          <w:t>classical swine fever</w:t>
        </w:r>
      </w:hyperlink>
    </w:p>
    <w:p w14:paraId="2CD1CA5D" w14:textId="553CD450" w:rsidR="000F2BF9" w:rsidRDefault="000F2BF9" w:rsidP="00E31E18">
      <w:pPr>
        <w:pStyle w:val="ListBullet2"/>
      </w:pPr>
      <w:r>
        <w:t>haemagglutinating encephalomyelitis virus</w:t>
      </w:r>
    </w:p>
    <w:p w14:paraId="074D0AE2" w14:textId="614AF185" w:rsidR="000F2BF9" w:rsidRDefault="00000000" w:rsidP="00E31E18">
      <w:pPr>
        <w:pStyle w:val="ListBullet2"/>
      </w:pPr>
      <w:hyperlink w:anchor="_CHAPTER_3.12:_Influenza" w:history="1">
        <w:r w:rsidR="000F2BF9" w:rsidRPr="005A6072">
          <w:rPr>
            <w:rStyle w:val="Hyperlink"/>
          </w:rPr>
          <w:t>influenza A viruses in pigs</w:t>
        </w:r>
      </w:hyperlink>
      <w:r w:rsidR="000F2BF9">
        <w:t xml:space="preserve"> (exotic strains)</w:t>
      </w:r>
    </w:p>
    <w:p w14:paraId="31A74350" w14:textId="258BBE93" w:rsidR="000F2BF9" w:rsidRDefault="00000000" w:rsidP="00E31E18">
      <w:pPr>
        <w:pStyle w:val="ListBullet2"/>
      </w:pPr>
      <w:hyperlink w:anchor="_CHAPTER_3.19:_Porcine" w:history="1">
        <w:r w:rsidR="000F2BF9" w:rsidRPr="005A6072">
          <w:rPr>
            <w:rStyle w:val="Hyperlink"/>
          </w:rPr>
          <w:t>porcine reproductive and respiratory syndrome</w:t>
        </w:r>
      </w:hyperlink>
    </w:p>
    <w:p w14:paraId="78CE2B47" w14:textId="479F3578" w:rsidR="000F2BF9" w:rsidRDefault="000F2BF9" w:rsidP="00E31E18">
      <w:pPr>
        <w:pStyle w:val="ListBullet2"/>
      </w:pPr>
      <w:r>
        <w:t>post-weaning multi-systemic wasting syndrome</w:t>
      </w:r>
    </w:p>
    <w:p w14:paraId="185F2D1E" w14:textId="584A51E4" w:rsidR="000F2BF9" w:rsidRDefault="000F2BF9" w:rsidP="00E31E18">
      <w:pPr>
        <w:pStyle w:val="ListBullet2"/>
      </w:pPr>
      <w:r>
        <w:t>porcine enterovirus</w:t>
      </w:r>
    </w:p>
    <w:p w14:paraId="4EF48499" w14:textId="268CA59A" w:rsidR="000F2BF9" w:rsidRDefault="00000000" w:rsidP="00E31E18">
      <w:pPr>
        <w:pStyle w:val="ListBullet2"/>
      </w:pPr>
      <w:hyperlink w:anchor="_CHAPTER_3.20:_Rabies" w:history="1">
        <w:r w:rsidR="000F2BF9" w:rsidRPr="005A6072">
          <w:rPr>
            <w:rStyle w:val="Hyperlink"/>
          </w:rPr>
          <w:t>rabies</w:t>
        </w:r>
      </w:hyperlink>
    </w:p>
    <w:p w14:paraId="6758EFCC" w14:textId="77777777" w:rsidR="000F2BF9" w:rsidRDefault="000F2BF9" w:rsidP="00112B2D">
      <w:pPr>
        <w:pStyle w:val="ListBullet"/>
      </w:pPr>
      <w:r>
        <w:t>endemic diseases</w:t>
      </w:r>
    </w:p>
    <w:p w14:paraId="59F4459E" w14:textId="26987FB0" w:rsidR="000F2BF9" w:rsidRDefault="000F2BF9" w:rsidP="00112B2D">
      <w:pPr>
        <w:pStyle w:val="ListBullet2"/>
      </w:pPr>
      <w:r>
        <w:t>bacterial meningitis (</w:t>
      </w:r>
      <w:r w:rsidRPr="00112B2D">
        <w:rPr>
          <w:i/>
        </w:rPr>
        <w:t>Streptococcus suis</w:t>
      </w:r>
      <w:r>
        <w:t xml:space="preserve">, </w:t>
      </w:r>
      <w:r w:rsidRPr="00112B2D">
        <w:rPr>
          <w:i/>
        </w:rPr>
        <w:t xml:space="preserve">Haemophilus </w:t>
      </w:r>
      <w:proofErr w:type="spellStart"/>
      <w:r w:rsidRPr="00112B2D">
        <w:rPr>
          <w:i/>
        </w:rPr>
        <w:t>parasuis</w:t>
      </w:r>
      <w:proofErr w:type="spellEnd"/>
      <w:r>
        <w:t>)</w:t>
      </w:r>
    </w:p>
    <w:p w14:paraId="0B1F9671" w14:textId="6E341D6A" w:rsidR="000F2BF9" w:rsidRDefault="000F2BF9" w:rsidP="00112B2D">
      <w:pPr>
        <w:pStyle w:val="ListBullet2"/>
      </w:pPr>
      <w:r>
        <w:t xml:space="preserve">bacterial pneumonia including </w:t>
      </w:r>
      <w:r w:rsidRPr="00112B2D">
        <w:rPr>
          <w:i/>
        </w:rPr>
        <w:t xml:space="preserve">Mycoplasma </w:t>
      </w:r>
      <w:proofErr w:type="spellStart"/>
      <w:r w:rsidRPr="00112B2D">
        <w:rPr>
          <w:i/>
        </w:rPr>
        <w:t>hyopneumoniae</w:t>
      </w:r>
      <w:proofErr w:type="spellEnd"/>
    </w:p>
    <w:p w14:paraId="54F13064" w14:textId="5CB1EE79" w:rsidR="000F2BF9" w:rsidRDefault="000F2BF9" w:rsidP="00112B2D">
      <w:pPr>
        <w:pStyle w:val="ListBullet2"/>
      </w:pPr>
      <w:r>
        <w:t>porcine circovirus 2-associated diseases such as those seen in porcine dermatitis</w:t>
      </w:r>
      <w:r w:rsidR="00112B2D">
        <w:t xml:space="preserve"> </w:t>
      </w:r>
      <w:r>
        <w:t>and nephropathy syndrome</w:t>
      </w:r>
    </w:p>
    <w:p w14:paraId="43DA57ED" w14:textId="472C38DB" w:rsidR="000F2BF9" w:rsidRDefault="000F2BF9" w:rsidP="00112B2D">
      <w:pPr>
        <w:pStyle w:val="ListBullet2"/>
      </w:pPr>
      <w:r>
        <w:t>influenza A viruses in pigs (human-origin strains, subtypes H1N1, H1N2 and H3N2)</w:t>
      </w:r>
    </w:p>
    <w:p w14:paraId="2A6BF2A5" w14:textId="452BED82" w:rsidR="000F2BF9" w:rsidRDefault="000F2BF9" w:rsidP="00112B2D">
      <w:pPr>
        <w:pStyle w:val="ListBullet"/>
      </w:pPr>
      <w:r>
        <w:t>non-infectious causes</w:t>
      </w:r>
    </w:p>
    <w:p w14:paraId="0A486BBA" w14:textId="5474C1BE" w:rsidR="000F2BF9" w:rsidRDefault="000F2BF9" w:rsidP="00112B2D">
      <w:pPr>
        <w:pStyle w:val="ListBullet2"/>
      </w:pPr>
      <w:r>
        <w:t>congenital defects</w:t>
      </w:r>
    </w:p>
    <w:p w14:paraId="17597280" w14:textId="1C3A8652" w:rsidR="000F2BF9" w:rsidRDefault="000F2BF9" w:rsidP="00112B2D">
      <w:pPr>
        <w:pStyle w:val="ListBullet2"/>
      </w:pPr>
      <w:r>
        <w:t>iron toxicity</w:t>
      </w:r>
    </w:p>
    <w:p w14:paraId="5D8A4741" w14:textId="0617EDA6" w:rsidR="000F2BF9" w:rsidRDefault="000F2BF9" w:rsidP="00112B2D">
      <w:pPr>
        <w:pStyle w:val="ListBullet2"/>
      </w:pPr>
      <w:r>
        <w:t>middle ear infection</w:t>
      </w:r>
    </w:p>
    <w:p w14:paraId="1CDC6FA4" w14:textId="51820509" w:rsidR="000F2BF9" w:rsidRDefault="000F2BF9" w:rsidP="00112B2D">
      <w:pPr>
        <w:pStyle w:val="ListBullet2"/>
      </w:pPr>
      <w:r>
        <w:t>nutritional deficiencies (e.g. pantothenic acid)</w:t>
      </w:r>
    </w:p>
    <w:p w14:paraId="4FB3B70D" w14:textId="4213FD89" w:rsidR="000F2BF9" w:rsidRDefault="000F2BF9" w:rsidP="00112B2D">
      <w:pPr>
        <w:pStyle w:val="ListBullet2"/>
      </w:pPr>
      <w:r>
        <w:t xml:space="preserve">poisons such as arsenic, mercury, </w:t>
      </w:r>
      <w:proofErr w:type="spellStart"/>
      <w:r>
        <w:t>monensin</w:t>
      </w:r>
      <w:proofErr w:type="spellEnd"/>
      <w:r>
        <w:t xml:space="preserve"> and organophosphorus compounds</w:t>
      </w:r>
    </w:p>
    <w:p w14:paraId="3C824AB6" w14:textId="4F81673A" w:rsidR="000F2BF9" w:rsidRDefault="000F2BF9" w:rsidP="00112B2D">
      <w:pPr>
        <w:pStyle w:val="ListBullet2"/>
      </w:pPr>
      <w:r>
        <w:t>porcine stress syndrome</w:t>
      </w:r>
    </w:p>
    <w:p w14:paraId="6D78EB8D" w14:textId="7140D30A" w:rsidR="000F2BF9" w:rsidRDefault="000F2BF9" w:rsidP="00112B2D">
      <w:pPr>
        <w:pStyle w:val="ListBullet2"/>
      </w:pPr>
      <w:r>
        <w:t>splay leg</w:t>
      </w:r>
    </w:p>
    <w:p w14:paraId="52F16C58" w14:textId="4B2B6F29" w:rsidR="000F2BF9" w:rsidRDefault="000F2BF9" w:rsidP="00112B2D">
      <w:pPr>
        <w:pStyle w:val="ListBullet2"/>
      </w:pPr>
      <w:r>
        <w:t>water deprivation or salt poisoning.</w:t>
      </w:r>
    </w:p>
    <w:p w14:paraId="12D64A02" w14:textId="77777777" w:rsidR="000F2BF9" w:rsidRDefault="000F2BF9" w:rsidP="00112B2D">
      <w:pPr>
        <w:pStyle w:val="Heading4"/>
        <w:numPr>
          <w:ilvl w:val="0"/>
          <w:numId w:val="0"/>
        </w:numPr>
        <w:ind w:left="964" w:hanging="964"/>
      </w:pPr>
      <w:r>
        <w:lastRenderedPageBreak/>
        <w:t>Samples required</w:t>
      </w:r>
    </w:p>
    <w:p w14:paraId="41E1E0A1" w14:textId="77777777" w:rsidR="000F2BF9" w:rsidRDefault="000F2BF9" w:rsidP="000F2BF9">
      <w:pPr>
        <w:pStyle w:val="Heading5"/>
        <w:spacing w:before="120" w:after="120"/>
      </w:pPr>
      <w:r>
        <w:t>Sample collection</w:t>
      </w:r>
    </w:p>
    <w:p w14:paraId="11735948" w14:textId="77777777" w:rsidR="000F2BF9" w:rsidRDefault="000F2BF9" w:rsidP="00112B2D">
      <w:pPr>
        <w:spacing w:after="120"/>
      </w:pPr>
      <w:r>
        <w:t>For pigs, collect:</w:t>
      </w:r>
    </w:p>
    <w:p w14:paraId="1134DC00" w14:textId="7F6625BE" w:rsidR="000F2BF9" w:rsidRDefault="000F2BF9" w:rsidP="00112B2D">
      <w:pPr>
        <w:pStyle w:val="ListBullet"/>
      </w:pPr>
      <w:r w:rsidRPr="00112B2D">
        <w:rPr>
          <w:rStyle w:val="Strong"/>
        </w:rPr>
        <w:t>a full range of tissues</w:t>
      </w:r>
      <w:r>
        <w:t xml:space="preserve"> (including the brain) in neutral-buffered formalin</w:t>
      </w:r>
    </w:p>
    <w:p w14:paraId="010F3C68" w14:textId="73B80BF3" w:rsidR="000F2BF9" w:rsidRDefault="000F2BF9" w:rsidP="00112B2D">
      <w:pPr>
        <w:pStyle w:val="ListBullet"/>
      </w:pPr>
      <w:r w:rsidRPr="00112B2D">
        <w:rPr>
          <w:rStyle w:val="Strong"/>
        </w:rPr>
        <w:t>30 serum samples</w:t>
      </w:r>
      <w:r>
        <w:t xml:space="preserve"> from suspected chronically infected animals (serum antibodies</w:t>
      </w:r>
      <w:r w:rsidR="00112B2D">
        <w:t xml:space="preserve"> </w:t>
      </w:r>
      <w:r>
        <w:t>are detected 7–10 days after infection)</w:t>
      </w:r>
    </w:p>
    <w:p w14:paraId="408D121C" w14:textId="02778D5F" w:rsidR="000F2BF9" w:rsidRDefault="000F2BF9" w:rsidP="00112B2D">
      <w:pPr>
        <w:pStyle w:val="ListBullet"/>
      </w:pPr>
      <w:r w:rsidRPr="00112B2D">
        <w:rPr>
          <w:rStyle w:val="Strong"/>
        </w:rPr>
        <w:t>EDTA blood</w:t>
      </w:r>
      <w:r>
        <w:t xml:space="preserve"> (7–10 ml/animal) from at least 10 live, clinically affected animals</w:t>
      </w:r>
    </w:p>
    <w:p w14:paraId="7EFC9C14" w14:textId="21AEEE29" w:rsidR="000F2BF9" w:rsidRDefault="000F2BF9" w:rsidP="00112B2D">
      <w:pPr>
        <w:pStyle w:val="ListBullet"/>
      </w:pPr>
      <w:r w:rsidRPr="00112B2D">
        <w:rPr>
          <w:rStyle w:val="Strong"/>
        </w:rPr>
        <w:t>sera</w:t>
      </w:r>
      <w:r>
        <w:t xml:space="preserve"> from sows suspected to have had piglets with chronic disease</w:t>
      </w:r>
    </w:p>
    <w:p w14:paraId="3BFCA3C0" w14:textId="56B23BDE" w:rsidR="000F2BF9" w:rsidRDefault="000F2BF9" w:rsidP="00112B2D">
      <w:pPr>
        <w:pStyle w:val="ListBullet"/>
      </w:pPr>
      <w:r w:rsidRPr="00112B2D">
        <w:rPr>
          <w:rStyle w:val="Strong"/>
        </w:rPr>
        <w:t>nasal swabs</w:t>
      </w:r>
      <w:r>
        <w:t xml:space="preserve"> from live clinically affected animals, and place in viral transport medium</w:t>
      </w:r>
    </w:p>
    <w:p w14:paraId="569DE7BC" w14:textId="374A5CB6" w:rsidR="000F2BF9" w:rsidRDefault="000F2BF9" w:rsidP="00112B2D">
      <w:pPr>
        <w:pStyle w:val="ListBullet"/>
      </w:pPr>
      <w:r w:rsidRPr="00744FE8">
        <w:rPr>
          <w:rStyle w:val="Strong"/>
        </w:rPr>
        <w:t>fresh tissue</w:t>
      </w:r>
      <w:r>
        <w:t xml:space="preserve"> (collected aseptically at post-mortem) including spleen, tonsils, pharyngeal</w:t>
      </w:r>
      <w:r w:rsidR="00112B2D">
        <w:t xml:space="preserve"> </w:t>
      </w:r>
      <w:r>
        <w:t>mucosa, lymph nodes and distal ileum (2 g of each tissue). Lung, kidney and liver may be</w:t>
      </w:r>
      <w:r w:rsidR="00112B2D">
        <w:t xml:space="preserve"> </w:t>
      </w:r>
      <w:r>
        <w:t>included principally for differential diagnostic workup. One half of the brain should be</w:t>
      </w:r>
      <w:r w:rsidR="00112B2D">
        <w:t xml:space="preserve"> </w:t>
      </w:r>
      <w:r>
        <w:t>collected aseptically (the trigeminal nerve ganglia should be included if latent infection</w:t>
      </w:r>
      <w:r w:rsidR="00112B2D">
        <w:t xml:space="preserve"> </w:t>
      </w:r>
      <w:r>
        <w:t>is suspected).</w:t>
      </w:r>
    </w:p>
    <w:p w14:paraId="7F45CA2B" w14:textId="5A7AC0B3" w:rsidR="000F2BF9" w:rsidRDefault="000F2BF9" w:rsidP="000F2BF9">
      <w:r>
        <w:t xml:space="preserve">For other species, </w:t>
      </w:r>
      <w:r w:rsidR="00CD1FC8">
        <w:t xml:space="preserve">also </w:t>
      </w:r>
      <w:r>
        <w:t>collect the skin and subcutaneous tissue at the site of the itching.</w:t>
      </w:r>
    </w:p>
    <w:p w14:paraId="3369DE04" w14:textId="77777777" w:rsidR="000F2BF9" w:rsidRDefault="000F2BF9" w:rsidP="000F2BF9">
      <w:pPr>
        <w:pStyle w:val="Heading5"/>
        <w:spacing w:before="120" w:after="120"/>
      </w:pPr>
      <w:r>
        <w:t>Transport of samples</w:t>
      </w:r>
    </w:p>
    <w:p w14:paraId="7F771CBC" w14:textId="77777777" w:rsidR="000F2BF9" w:rsidRDefault="000F2BF9" w:rsidP="00564A07">
      <w:pPr>
        <w:keepNext/>
        <w:spacing w:after="120"/>
      </w:pPr>
      <w:r>
        <w:t>For transport:</w:t>
      </w:r>
    </w:p>
    <w:p w14:paraId="17965DF9" w14:textId="375CD045" w:rsidR="000F2BF9" w:rsidRDefault="000F2BF9" w:rsidP="00744FE8">
      <w:pPr>
        <w:pStyle w:val="ListBullet"/>
      </w:pPr>
      <w:r>
        <w:t>chill blood samples and unpreserved tissue samples either at 4</w:t>
      </w:r>
      <w:r w:rsidR="00744FE8">
        <w:t> </w:t>
      </w:r>
      <w:r>
        <w:t>°C, or with frozen gel packs</w:t>
      </w:r>
    </w:p>
    <w:p w14:paraId="53CABB64" w14:textId="2EFFEBA0" w:rsidR="000F2BF9" w:rsidRDefault="000F2BF9" w:rsidP="00744FE8">
      <w:pPr>
        <w:pStyle w:val="ListBullet"/>
      </w:pPr>
      <w:r>
        <w:t>place swab samples in virus transport media containing antibiotics and antifungals</w:t>
      </w:r>
      <w:r w:rsidR="00744FE8">
        <w:t xml:space="preserve"> </w:t>
      </w:r>
      <w:r>
        <w:t>(or saline if other media is unavailable)</w:t>
      </w:r>
    </w:p>
    <w:p w14:paraId="139138E1" w14:textId="1FB7F1B8" w:rsidR="000F2BF9" w:rsidRDefault="000F2BF9" w:rsidP="00744FE8">
      <w:pPr>
        <w:pStyle w:val="ListBullet"/>
      </w:pPr>
      <w:r>
        <w:t>DO NOT FREEZE SAMPLES at -20</w:t>
      </w:r>
      <w:r w:rsidR="00744FE8">
        <w:t> </w:t>
      </w:r>
      <w:r>
        <w:t>°C; it reduces the sensitivity when used for</w:t>
      </w:r>
      <w:r w:rsidR="00744FE8">
        <w:t xml:space="preserve"> </w:t>
      </w:r>
      <w:r>
        <w:t>virus isolation and molecular diagnostic tests</w:t>
      </w:r>
    </w:p>
    <w:p w14:paraId="453FCB75" w14:textId="362022F9" w:rsidR="000F2BF9" w:rsidRDefault="000F2BF9" w:rsidP="00744FE8">
      <w:pPr>
        <w:pStyle w:val="ListBullet"/>
      </w:pPr>
      <w:r>
        <w:t>send samples with dry ice if the journey is expected to take several days</w:t>
      </w:r>
    </w:p>
    <w:p w14:paraId="7C0981E2" w14:textId="24D49FDB" w:rsidR="000F2BF9" w:rsidRDefault="000F2BF9" w:rsidP="00744FE8">
      <w:pPr>
        <w:pStyle w:val="ListBullet"/>
      </w:pPr>
      <w:r>
        <w:t>formalin fixed tissue can be sent at room temperature.</w:t>
      </w:r>
    </w:p>
    <w:p w14:paraId="6362FC44" w14:textId="77777777" w:rsidR="000F2BF9" w:rsidRDefault="000F2BF9" w:rsidP="000F2BF9">
      <w:pPr>
        <w:pStyle w:val="Heading5"/>
        <w:spacing w:before="120" w:after="120"/>
      </w:pPr>
      <w:r>
        <w:t>Sample submission</w:t>
      </w:r>
    </w:p>
    <w:p w14:paraId="0149C6F2" w14:textId="4C6BA6AB" w:rsidR="000F2BF9" w:rsidRDefault="000F2BF9" w:rsidP="000F2BF9">
      <w:r>
        <w:t>The relevant state or territory laboratory should coordinate sample packaging and</w:t>
      </w:r>
      <w:r w:rsidR="00744FE8">
        <w:t xml:space="preserve"> </w:t>
      </w:r>
      <w:r>
        <w:t xml:space="preserve">consignment for delivery to </w:t>
      </w:r>
      <w:r w:rsidR="00C70611">
        <w:t>the Australian Centre for Disease Preparedness</w:t>
      </w:r>
      <w:r>
        <w:t>.</w:t>
      </w:r>
    </w:p>
    <w:p w14:paraId="0661DA4E" w14:textId="77777777" w:rsidR="000F2BF9" w:rsidRDefault="000F2BF9" w:rsidP="000F2BF9">
      <w:pPr>
        <w:pStyle w:val="Heading5"/>
        <w:spacing w:before="120" w:after="120"/>
      </w:pPr>
      <w:r>
        <w:t>Diagnostic tests</w:t>
      </w:r>
    </w:p>
    <w:p w14:paraId="4C5386CC" w14:textId="5CA8B2CE" w:rsidR="000F2BF9" w:rsidRDefault="000F2BF9" w:rsidP="00744FE8">
      <w:pPr>
        <w:spacing w:after="120"/>
      </w:pPr>
      <w:r>
        <w:t>Since clinical signs are relatively non-specific, a presumptive diagnosis of Aujeszky’s disease</w:t>
      </w:r>
      <w:r w:rsidR="00744FE8">
        <w:t xml:space="preserve"> </w:t>
      </w:r>
      <w:r>
        <w:t>may be based initially on histopathology and confirmed by positive serology, or virus or</w:t>
      </w:r>
      <w:r w:rsidR="00744FE8">
        <w:t xml:space="preserve"> </w:t>
      </w:r>
      <w:r>
        <w:t>antigen detection in tissue or serum. In addition:</w:t>
      </w:r>
    </w:p>
    <w:p w14:paraId="4E5A40FD" w14:textId="765F886B" w:rsidR="000F2BF9" w:rsidRDefault="000F2BF9" w:rsidP="00744FE8">
      <w:pPr>
        <w:pStyle w:val="ListBullet"/>
      </w:pPr>
      <w:r>
        <w:t>Aujeszky’s disease can be diagnosed by virus isolation, detection of viral DNA, antigens</w:t>
      </w:r>
      <w:r w:rsidR="00744FE8">
        <w:t xml:space="preserve"> </w:t>
      </w:r>
      <w:r>
        <w:t>and serology. ELISAs and virus neutralisation tests are the prescribed tests for</w:t>
      </w:r>
      <w:r w:rsidR="00744FE8">
        <w:t xml:space="preserve"> </w:t>
      </w:r>
      <w:r>
        <w:t>international trade</w:t>
      </w:r>
    </w:p>
    <w:p w14:paraId="6C1E96C1" w14:textId="55E949B6" w:rsidR="000F2BF9" w:rsidRDefault="000F2BF9" w:rsidP="00744FE8">
      <w:pPr>
        <w:pStyle w:val="ListBullet"/>
      </w:pPr>
      <w:r>
        <w:t>if vaccination is to be used in any eradication program, certain vaccines permit the</w:t>
      </w:r>
      <w:r w:rsidR="00744FE8">
        <w:t xml:space="preserve"> </w:t>
      </w:r>
      <w:r>
        <w:t>serologic discrimination of natural versus vaccine-derived antibody (DIVA)</w:t>
      </w:r>
    </w:p>
    <w:p w14:paraId="13124EB7" w14:textId="39437B86" w:rsidR="000F2BF9" w:rsidRDefault="000F2BF9" w:rsidP="00744FE8">
      <w:pPr>
        <w:pStyle w:val="ListBullet"/>
      </w:pPr>
      <w:r>
        <w:lastRenderedPageBreak/>
        <w:t>serology may not be helpful in species other than pigs as these animals often die</w:t>
      </w:r>
      <w:r w:rsidR="00744FE8">
        <w:t xml:space="preserve"> </w:t>
      </w:r>
      <w:r>
        <w:t>before mounting an antibody response.</w:t>
      </w:r>
    </w:p>
    <w:p w14:paraId="40626B51" w14:textId="77777777" w:rsidR="000F2BF9" w:rsidRDefault="000F2BF9" w:rsidP="00744FE8">
      <w:pPr>
        <w:pStyle w:val="Heading4"/>
        <w:numPr>
          <w:ilvl w:val="0"/>
          <w:numId w:val="0"/>
        </w:numPr>
        <w:spacing w:after="120"/>
        <w:ind w:left="964" w:hanging="964"/>
      </w:pPr>
      <w:r>
        <w:t>Reporting requirements</w:t>
      </w:r>
    </w:p>
    <w:p w14:paraId="5214B852" w14:textId="7FE39F3B" w:rsidR="000F2BF9" w:rsidRDefault="000F2BF9" w:rsidP="000F2BF9">
      <w:r>
        <w:t xml:space="preserve">Aujeszky’s disease is </w:t>
      </w:r>
      <w:proofErr w:type="gramStart"/>
      <w:r>
        <w:t>an</w:t>
      </w:r>
      <w:proofErr w:type="gramEnd"/>
      <w:r>
        <w:t xml:space="preserve"> </w:t>
      </w:r>
      <w:r w:rsidR="00BA3ED4">
        <w:t>WOAH</w:t>
      </w:r>
      <w:r>
        <w:t>-listed disease and Australia has an international obligation to</w:t>
      </w:r>
      <w:r w:rsidR="00744FE8">
        <w:t xml:space="preserve"> </w:t>
      </w:r>
      <w:r>
        <w:t xml:space="preserve">report cases. If you suspect Aujeszky’s disease, report it by phoning the </w:t>
      </w:r>
      <w:r w:rsidRPr="00744FE8">
        <w:rPr>
          <w:rStyle w:val="Strong"/>
        </w:rPr>
        <w:t>Emergency Animal</w:t>
      </w:r>
      <w:r w:rsidR="00744FE8" w:rsidRPr="00744FE8">
        <w:rPr>
          <w:rStyle w:val="Strong"/>
        </w:rPr>
        <w:t xml:space="preserve"> </w:t>
      </w:r>
      <w:r w:rsidRPr="00744FE8">
        <w:rPr>
          <w:rStyle w:val="Strong"/>
        </w:rPr>
        <w:t>Disease Watch Hotline on 1800 675 888</w:t>
      </w:r>
      <w:r>
        <w:t>, wherever you are in Australia. Alternatively,</w:t>
      </w:r>
      <w:r w:rsidR="00744FE8">
        <w:t xml:space="preserve"> </w:t>
      </w:r>
      <w:r>
        <w:t>contact a government veterinarian in your state or territory.</w:t>
      </w:r>
    </w:p>
    <w:p w14:paraId="7FEFF81A" w14:textId="77777777" w:rsidR="000F2BF9" w:rsidRDefault="000F2BF9" w:rsidP="00744FE8">
      <w:pPr>
        <w:pStyle w:val="Heading4"/>
        <w:numPr>
          <w:ilvl w:val="0"/>
          <w:numId w:val="0"/>
        </w:numPr>
        <w:spacing w:after="120"/>
        <w:ind w:left="964" w:hanging="964"/>
      </w:pPr>
      <w:r>
        <w:t>Biocontainment and personal protective equipment</w:t>
      </w:r>
    </w:p>
    <w:p w14:paraId="2C462CA8" w14:textId="61700F30" w:rsidR="000F2BF9" w:rsidRDefault="000F2BF9" w:rsidP="000F2BF9">
      <w:r>
        <w:t>There are no public health implications for Aujeszky’s disease, but you should implement</w:t>
      </w:r>
      <w:r w:rsidR="00744FE8">
        <w:t xml:space="preserve"> </w:t>
      </w:r>
      <w:r>
        <w:t>biocontainment protocols until advised by government veterinary authorities. This includes</w:t>
      </w:r>
      <w:r w:rsidR="00744FE8">
        <w:t xml:space="preserve"> </w:t>
      </w:r>
      <w:r>
        <w:t>isolating suspected cases and using and appropriately disposing of personal protective</w:t>
      </w:r>
      <w:r w:rsidR="00744FE8">
        <w:t xml:space="preserve"> </w:t>
      </w:r>
      <w:r>
        <w:t>equipment such as gloves, coveralls and rubber boots (or disposable boots). Thoroughly</w:t>
      </w:r>
      <w:r w:rsidR="00744FE8">
        <w:t xml:space="preserve"> </w:t>
      </w:r>
      <w:r>
        <w:t>disinfect and decontaminate clothing, vehicle and equipment before leaving the property.</w:t>
      </w:r>
    </w:p>
    <w:p w14:paraId="1B2BFB15" w14:textId="77777777" w:rsidR="000F2BF9" w:rsidRDefault="000F2BF9" w:rsidP="00744FE8">
      <w:pPr>
        <w:pStyle w:val="Heading4"/>
        <w:numPr>
          <w:ilvl w:val="0"/>
          <w:numId w:val="0"/>
        </w:numPr>
        <w:spacing w:after="120"/>
        <w:ind w:left="964" w:hanging="964"/>
      </w:pPr>
      <w:r>
        <w:t>Further information</w:t>
      </w:r>
    </w:p>
    <w:p w14:paraId="0672ECD9" w14:textId="39B5D888" w:rsidR="000F2BF9" w:rsidRDefault="006970EE" w:rsidP="000F2BF9">
      <w:proofErr w:type="spellStart"/>
      <w:r>
        <w:t>Center</w:t>
      </w:r>
      <w:proofErr w:type="spellEnd"/>
      <w:r>
        <w:t xml:space="preserve"> for Food Security &amp; Public Health (2017). </w:t>
      </w:r>
      <w:hyperlink r:id="rId46" w:history="1">
        <w:r w:rsidRPr="005A6072">
          <w:rPr>
            <w:rStyle w:val="Hyperlink"/>
          </w:rPr>
          <w:t>Aujeszky’s Disease</w:t>
        </w:r>
      </w:hyperlink>
      <w:r>
        <w:t>. Iowa: Iowa State University.</w:t>
      </w:r>
    </w:p>
    <w:p w14:paraId="634EEE07" w14:textId="5C884286" w:rsidR="000F2BF9" w:rsidRDefault="000F2BF9" w:rsidP="008B4620">
      <w:pPr>
        <w:spacing w:after="360"/>
      </w:pPr>
      <w:r>
        <w:t xml:space="preserve">Maxie MG, Youssef S: Nervous system. In: Jubb, Kennedy, and Palmer’s </w:t>
      </w:r>
      <w:hyperlink r:id="rId47" w:history="1">
        <w:r w:rsidRPr="008B4620">
          <w:rPr>
            <w:rStyle w:val="Hyperlink"/>
          </w:rPr>
          <w:t>Pathology of Domestic</w:t>
        </w:r>
        <w:r w:rsidR="00744FE8" w:rsidRPr="008B4620">
          <w:rPr>
            <w:rStyle w:val="Hyperlink"/>
          </w:rPr>
          <w:t xml:space="preserve"> </w:t>
        </w:r>
        <w:r w:rsidRPr="008B4620">
          <w:rPr>
            <w:rStyle w:val="Hyperlink"/>
          </w:rPr>
          <w:t>Animals</w:t>
        </w:r>
      </w:hyperlink>
      <w:r>
        <w:t>, ed. Maxie MG, 5th ed., vol. 1, pp.416-417. Elsevier Saunders, Philadelphia, PA, 2007.</w:t>
      </w:r>
    </w:p>
    <w:p w14:paraId="721F1617" w14:textId="4EC97D18" w:rsidR="00DC6E65" w:rsidRPr="00DC6E65" w:rsidRDefault="00DC6E65" w:rsidP="00DC6E65">
      <w:pPr>
        <w:pStyle w:val="Caption"/>
      </w:pPr>
      <w:bookmarkStart w:id="78" w:name="_Toc20223515"/>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3.3</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1</w:t>
      </w:r>
      <w:r w:rsidR="00CD1FC8">
        <w:rPr>
          <w:noProof/>
        </w:rPr>
        <w:fldChar w:fldCharType="end"/>
      </w:r>
      <w:r>
        <w:t xml:space="preserve"> </w:t>
      </w:r>
      <w:r w:rsidRPr="006B6688">
        <w:t>Crusting of the mucosal membranes around the eye and nares, and the eye has periorbital serous exudate</w:t>
      </w:r>
      <w:bookmarkEnd w:id="78"/>
    </w:p>
    <w:p w14:paraId="7CEA0F32" w14:textId="2A6944CD" w:rsidR="00A46719" w:rsidRDefault="00AF51CE" w:rsidP="00A46719">
      <w:pPr>
        <w:pStyle w:val="Picture"/>
      </w:pPr>
      <w:r w:rsidRPr="00AF51CE">
        <w:drawing>
          <wp:inline distT="0" distB="0" distL="0" distR="0" wp14:anchorId="3442DE6D" wp14:editId="577E2349">
            <wp:extent cx="4295775" cy="2743200"/>
            <wp:effectExtent l="0" t="0" r="9525" b="0"/>
            <wp:docPr id="29" name="Picture 29" descr="Post mortem findings of the head of a pig showing crusting around the eyes and nostrols, with a discharge around the e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95775" cy="2743200"/>
                    </a:xfrm>
                    <a:prstGeom prst="rect">
                      <a:avLst/>
                    </a:prstGeom>
                    <a:noFill/>
                    <a:ln>
                      <a:noFill/>
                    </a:ln>
                  </pic:spPr>
                </pic:pic>
              </a:graphicData>
            </a:graphic>
          </wp:inline>
        </w:drawing>
      </w:r>
    </w:p>
    <w:p w14:paraId="3A55E12F" w14:textId="6AAF0D1F" w:rsidR="00A46719" w:rsidRPr="00564A07" w:rsidRDefault="00AF51CE" w:rsidP="002F4EB7">
      <w:pPr>
        <w:pStyle w:val="FigureTableNoteSource"/>
      </w:pPr>
      <w:r w:rsidRPr="00564A07">
        <w:t>Image credit: AFIP and CFSPH</w:t>
      </w:r>
    </w:p>
    <w:p w14:paraId="0BAC90D5" w14:textId="119F6570" w:rsidR="00A46719" w:rsidRDefault="00AF51CE" w:rsidP="00EB745E">
      <w:pPr>
        <w:pStyle w:val="Heading3"/>
      </w:pPr>
      <w:bookmarkStart w:id="79" w:name="_CHAPTER_3.4:_Avian"/>
      <w:bookmarkStart w:id="80" w:name="_Toc20223471"/>
      <w:bookmarkEnd w:id="79"/>
      <w:r>
        <w:lastRenderedPageBreak/>
        <w:t>Avian influenza</w:t>
      </w:r>
      <w:bookmarkEnd w:id="80"/>
    </w:p>
    <w:p w14:paraId="0F79F5A2" w14:textId="77777777" w:rsidR="00AF51CE" w:rsidRDefault="00AF51CE" w:rsidP="00AF51CE">
      <w:pPr>
        <w:pStyle w:val="Heading4"/>
        <w:numPr>
          <w:ilvl w:val="0"/>
          <w:numId w:val="0"/>
        </w:numPr>
        <w:spacing w:before="120" w:after="120"/>
        <w:ind w:left="964" w:hanging="964"/>
      </w:pPr>
      <w:r>
        <w:t>Fast facts</w:t>
      </w:r>
    </w:p>
    <w:p w14:paraId="214921C1" w14:textId="27C38104" w:rsidR="00AF51CE" w:rsidRDefault="00AF51CE" w:rsidP="00AF51CE">
      <w:r>
        <w:t>Avian influenza (AI) is a zoonotic, highly contagious viral disease of birds causing two types of disease—highly pathogenic avian influenza (HPAI) and low pathogenic avian influenza (LPAI).</w:t>
      </w:r>
    </w:p>
    <w:p w14:paraId="0DA09BC5" w14:textId="77777777" w:rsidR="00AF51CE" w:rsidRDefault="00AF51CE" w:rsidP="00AF51CE">
      <w:pPr>
        <w:pStyle w:val="Heading5"/>
        <w:spacing w:before="120" w:after="120"/>
      </w:pPr>
      <w:r>
        <w:t>Organism</w:t>
      </w:r>
    </w:p>
    <w:p w14:paraId="65847FF3" w14:textId="77777777" w:rsidR="00AF51CE" w:rsidRDefault="00AF51CE" w:rsidP="008B4620">
      <w:pPr>
        <w:spacing w:after="120"/>
      </w:pPr>
      <w:r>
        <w:t>AI virus:</w:t>
      </w:r>
    </w:p>
    <w:p w14:paraId="14D3D052" w14:textId="1290B32A" w:rsidR="00AF51CE" w:rsidRDefault="00AF51CE" w:rsidP="00AF51CE">
      <w:pPr>
        <w:pStyle w:val="ListBullet"/>
      </w:pPr>
      <w:r>
        <w:t>varies in virulence between subtypes and species</w:t>
      </w:r>
    </w:p>
    <w:p w14:paraId="494330A3" w14:textId="53DCDF56" w:rsidR="00AF51CE" w:rsidRDefault="00AF51CE" w:rsidP="00AF51CE">
      <w:pPr>
        <w:pStyle w:val="ListBullet"/>
      </w:pPr>
      <w:r>
        <w:t>replicates in respiratory and intestinal epithelial cells (LPAI) or replicates in many cell types, including heart and brain (HPAI)</w:t>
      </w:r>
    </w:p>
    <w:p w14:paraId="31ADC79D" w14:textId="1F716E9F" w:rsidR="00AF51CE" w:rsidRDefault="00AF51CE" w:rsidP="00AF51CE">
      <w:pPr>
        <w:pStyle w:val="ListBullet"/>
      </w:pPr>
      <w:r>
        <w:t>inactivated by most disinfectants.</w:t>
      </w:r>
    </w:p>
    <w:p w14:paraId="72CFA92D" w14:textId="77777777" w:rsidR="00AF51CE" w:rsidRDefault="00AF51CE" w:rsidP="00AF51CE">
      <w:pPr>
        <w:pStyle w:val="Heading5"/>
        <w:spacing w:before="120" w:after="120"/>
      </w:pPr>
      <w:r>
        <w:t>Susceptible species</w:t>
      </w:r>
    </w:p>
    <w:p w14:paraId="66FFFBD5" w14:textId="7C095B62" w:rsidR="00AF51CE" w:rsidRDefault="00AF51CE" w:rsidP="00AF51CE">
      <w:r>
        <w:t>AI affects all bird species, with a spillover infection in mammals, including humans.</w:t>
      </w:r>
    </w:p>
    <w:p w14:paraId="056D0F6C" w14:textId="77777777" w:rsidR="00AF51CE" w:rsidRDefault="00AF51CE" w:rsidP="00AF51CE">
      <w:pPr>
        <w:pStyle w:val="Heading5"/>
        <w:spacing w:before="120" w:after="120"/>
      </w:pPr>
      <w:r>
        <w:t>Economic impact</w:t>
      </w:r>
    </w:p>
    <w:p w14:paraId="27777A4D" w14:textId="6DB6D4A5" w:rsidR="00AF51CE" w:rsidRDefault="00AF51CE" w:rsidP="00AF51CE">
      <w:r>
        <w:t>There is potential for significant economic loss associated with control and eradication, and restrictions on international trade.</w:t>
      </w:r>
    </w:p>
    <w:p w14:paraId="2D9B9B5D" w14:textId="77777777" w:rsidR="00AF51CE" w:rsidRDefault="00AF51CE" w:rsidP="00AF51CE">
      <w:pPr>
        <w:pStyle w:val="Heading5"/>
        <w:spacing w:before="120" w:after="120"/>
      </w:pPr>
      <w:r>
        <w:t>Epidemiology</w:t>
      </w:r>
    </w:p>
    <w:p w14:paraId="45A40BE3" w14:textId="77777777" w:rsidR="00AF51CE" w:rsidRDefault="00AF51CE" w:rsidP="00AF51CE">
      <w:pPr>
        <w:spacing w:after="120"/>
      </w:pPr>
      <w:r>
        <w:t>In infected flocks:</w:t>
      </w:r>
    </w:p>
    <w:p w14:paraId="6E77B115" w14:textId="6D046687" w:rsidR="00AF51CE" w:rsidRDefault="00AF51CE" w:rsidP="00AF51CE">
      <w:pPr>
        <w:pStyle w:val="ListBullet"/>
      </w:pPr>
      <w:r>
        <w:t>infection with LPAI viruses is usually subclinical</w:t>
      </w:r>
    </w:p>
    <w:p w14:paraId="7E65C4BD" w14:textId="1895D65B" w:rsidR="00AF51CE" w:rsidRDefault="00AF51CE" w:rsidP="00AF51CE">
      <w:pPr>
        <w:pStyle w:val="ListBullet"/>
      </w:pPr>
      <w:r>
        <w:t>mortality can reach 100 per cent in the acute form of HPAI</w:t>
      </w:r>
    </w:p>
    <w:p w14:paraId="07FF740C" w14:textId="3DF20934" w:rsidR="00AF51CE" w:rsidRDefault="00AF51CE" w:rsidP="00AF51CE">
      <w:pPr>
        <w:pStyle w:val="ListBullet"/>
      </w:pPr>
      <w:r>
        <w:t xml:space="preserve">the incubation period varies depending on the </w:t>
      </w:r>
      <w:proofErr w:type="gramStart"/>
      <w:r>
        <w:t>strain, and</w:t>
      </w:r>
      <w:proofErr w:type="gramEnd"/>
      <w:r>
        <w:t xml:space="preserve"> can range from hours up to 16 days.</w:t>
      </w:r>
    </w:p>
    <w:p w14:paraId="175EF11E" w14:textId="77777777" w:rsidR="00AF51CE" w:rsidRDefault="00AF51CE" w:rsidP="00AF51CE">
      <w:pPr>
        <w:pStyle w:val="Heading5"/>
        <w:spacing w:before="120" w:after="120"/>
      </w:pPr>
      <w:r>
        <w:t>Transmission</w:t>
      </w:r>
    </w:p>
    <w:p w14:paraId="3054C5F8" w14:textId="77777777" w:rsidR="00AF51CE" w:rsidRDefault="00AF51CE" w:rsidP="00AF51CE">
      <w:pPr>
        <w:spacing w:after="120"/>
      </w:pPr>
      <w:r>
        <w:t>Transmission occurs:</w:t>
      </w:r>
    </w:p>
    <w:p w14:paraId="6A7D15A0" w14:textId="1C2F0225" w:rsidR="00AF51CE" w:rsidRDefault="00AF51CE" w:rsidP="00AF51CE">
      <w:pPr>
        <w:pStyle w:val="ListBullet"/>
      </w:pPr>
      <w:r>
        <w:t>via the f</w:t>
      </w:r>
      <w:r w:rsidR="00DC2B3B">
        <w:t>a</w:t>
      </w:r>
      <w:r>
        <w:t>ecal oral route from wild waterfowl into commercial poultry</w:t>
      </w:r>
    </w:p>
    <w:p w14:paraId="11CE348C" w14:textId="03E28F01" w:rsidR="00AF51CE" w:rsidRDefault="00AF51CE" w:rsidP="00AF51CE">
      <w:pPr>
        <w:pStyle w:val="ListBullet"/>
      </w:pPr>
      <w:r>
        <w:t xml:space="preserve">via aerosol and direct and indirect contact </w:t>
      </w:r>
      <w:r w:rsidRPr="006E1583">
        <w:rPr>
          <w:rStyle w:val="Strong"/>
        </w:rPr>
        <w:t>within</w:t>
      </w:r>
      <w:r>
        <w:t xml:space="preserve"> flocks</w:t>
      </w:r>
    </w:p>
    <w:p w14:paraId="7B99C636" w14:textId="0D385F0A" w:rsidR="00AF51CE" w:rsidRDefault="00AF51CE" w:rsidP="00AF51CE">
      <w:pPr>
        <w:pStyle w:val="ListBullet"/>
      </w:pPr>
      <w:r w:rsidRPr="006E1583">
        <w:rPr>
          <w:rStyle w:val="Strong"/>
        </w:rPr>
        <w:t>between</w:t>
      </w:r>
      <w:r>
        <w:t xml:space="preserve"> flocks primarily via contaminated fomites.</w:t>
      </w:r>
    </w:p>
    <w:p w14:paraId="5555F183" w14:textId="77777777" w:rsidR="00AF51CE" w:rsidRDefault="00AF51CE" w:rsidP="00AF51CE">
      <w:pPr>
        <w:pStyle w:val="Heading5"/>
        <w:spacing w:before="120" w:after="120"/>
      </w:pPr>
      <w:r>
        <w:t>Clinical signs</w:t>
      </w:r>
    </w:p>
    <w:p w14:paraId="0DCF1064" w14:textId="6E9AFA87" w:rsidR="00AF51CE" w:rsidRDefault="00AF51CE" w:rsidP="00AF51CE">
      <w:pPr>
        <w:spacing w:after="120"/>
      </w:pPr>
      <w:r>
        <w:t>Signs vary with virus virulence, and species, and can include:</w:t>
      </w:r>
    </w:p>
    <w:p w14:paraId="5BB481C0" w14:textId="6F1F29D2" w:rsidR="00AF51CE" w:rsidRDefault="00AF51CE" w:rsidP="006E1583">
      <w:pPr>
        <w:pStyle w:val="ListBullet"/>
      </w:pPr>
      <w:r>
        <w:t>mortality</w:t>
      </w:r>
    </w:p>
    <w:p w14:paraId="2CC0BCC6" w14:textId="606A7FE5" w:rsidR="00AF51CE" w:rsidRDefault="00AF51CE" w:rsidP="006E1583">
      <w:pPr>
        <w:pStyle w:val="ListBullet"/>
      </w:pPr>
      <w:r>
        <w:t>subcutaneous oedema and cyanosis of the comb and wattles</w:t>
      </w:r>
    </w:p>
    <w:p w14:paraId="7916CFE4" w14:textId="19681660" w:rsidR="00AF51CE" w:rsidRDefault="00AF51CE" w:rsidP="006E1583">
      <w:pPr>
        <w:pStyle w:val="ListBullet"/>
      </w:pPr>
      <w:r>
        <w:t>mild respiratory disease</w:t>
      </w:r>
    </w:p>
    <w:p w14:paraId="57B85A5B" w14:textId="2E31D576" w:rsidR="00AF51CE" w:rsidRDefault="00AF51CE" w:rsidP="006E1583">
      <w:pPr>
        <w:pStyle w:val="ListBullet"/>
      </w:pPr>
      <w:r>
        <w:t>huddling, decreased feed and water consumption and diarrhoea</w:t>
      </w:r>
    </w:p>
    <w:p w14:paraId="566F4753" w14:textId="6DE1849D" w:rsidR="00AF51CE" w:rsidRDefault="00AF51CE" w:rsidP="006E1583">
      <w:pPr>
        <w:pStyle w:val="ListBullet"/>
      </w:pPr>
      <w:r>
        <w:t>reduced egg production</w:t>
      </w:r>
    </w:p>
    <w:p w14:paraId="05BCF833" w14:textId="20F3B688" w:rsidR="00AF51CE" w:rsidRDefault="006E1583" w:rsidP="006E1583">
      <w:pPr>
        <w:pStyle w:val="ListBullet"/>
      </w:pPr>
      <w:r>
        <w:lastRenderedPageBreak/>
        <w:t>w</w:t>
      </w:r>
      <w:r w:rsidR="00AF51CE">
        <w:t>aterfowl (including ducks) typically resistant to disease but some HPAI viruses may cause significant mortality.</w:t>
      </w:r>
    </w:p>
    <w:p w14:paraId="3D8A64C4" w14:textId="77777777" w:rsidR="00AF51CE" w:rsidRDefault="00AF51CE" w:rsidP="00AF51CE">
      <w:pPr>
        <w:pStyle w:val="Heading5"/>
        <w:spacing w:before="120" w:after="120"/>
      </w:pPr>
      <w:r>
        <w:t>Post-mortem</w:t>
      </w:r>
    </w:p>
    <w:p w14:paraId="01487B70" w14:textId="40144889" w:rsidR="00AF51CE" w:rsidRDefault="007768A2" w:rsidP="006E1583">
      <w:pPr>
        <w:spacing w:after="120"/>
      </w:pPr>
      <w:r>
        <w:t>This</w:t>
      </w:r>
      <w:r w:rsidR="00AF51CE">
        <w:t xml:space="preserve"> may be found:</w:t>
      </w:r>
    </w:p>
    <w:p w14:paraId="7840FA2D" w14:textId="0CC43DAF" w:rsidR="00AF51CE" w:rsidRDefault="00AF51CE" w:rsidP="006E1583">
      <w:pPr>
        <w:pStyle w:val="ListBullet"/>
      </w:pPr>
      <w:r>
        <w:t>gross lesions of internal organs with</w:t>
      </w:r>
      <w:r w:rsidR="006E1583">
        <w:t xml:space="preserve"> </w:t>
      </w:r>
      <w:r>
        <w:t>multifocal pinpoint haemorrhages,</w:t>
      </w:r>
      <w:r w:rsidR="006E1583">
        <w:t xml:space="preserve"> </w:t>
      </w:r>
      <w:r>
        <w:t>particularly in the trachea, coronary fat,</w:t>
      </w:r>
      <w:r w:rsidR="006E1583">
        <w:t xml:space="preserve"> </w:t>
      </w:r>
      <w:r>
        <w:t>and surfaces of the gastrointestinal tract</w:t>
      </w:r>
    </w:p>
    <w:p w14:paraId="54920951" w14:textId="431017D8" w:rsidR="00AF51CE" w:rsidRDefault="00AF51CE" w:rsidP="006E1583">
      <w:pPr>
        <w:pStyle w:val="ListBullet"/>
      </w:pPr>
      <w:r>
        <w:t xml:space="preserve">catarrhal air </w:t>
      </w:r>
      <w:proofErr w:type="spellStart"/>
      <w:r>
        <w:t>sacculitis</w:t>
      </w:r>
      <w:proofErr w:type="spellEnd"/>
      <w:r>
        <w:t xml:space="preserve"> and</w:t>
      </w:r>
      <w:r w:rsidR="006E1583">
        <w:t xml:space="preserve"> </w:t>
      </w:r>
      <w:r>
        <w:t>peritonitis, usually associated with</w:t>
      </w:r>
      <w:r w:rsidR="006E1583">
        <w:t xml:space="preserve"> </w:t>
      </w:r>
      <w:r>
        <w:t>secondary infection.</w:t>
      </w:r>
    </w:p>
    <w:p w14:paraId="1C0DA41E" w14:textId="77777777" w:rsidR="00AF51CE" w:rsidRDefault="00AF51CE" w:rsidP="00AF51CE">
      <w:pPr>
        <w:pStyle w:val="Heading5"/>
        <w:spacing w:before="120" w:after="120"/>
      </w:pPr>
      <w:r>
        <w:t>Samples</w:t>
      </w:r>
    </w:p>
    <w:p w14:paraId="525DE2FF" w14:textId="77777777" w:rsidR="00AF51CE" w:rsidRDefault="00AF51CE" w:rsidP="006E1583">
      <w:pPr>
        <w:spacing w:after="120"/>
      </w:pPr>
      <w:r>
        <w:t>Collect:</w:t>
      </w:r>
    </w:p>
    <w:p w14:paraId="2B9C307C" w14:textId="339FFB24" w:rsidR="00AF51CE" w:rsidRDefault="00AF51CE" w:rsidP="006E1583">
      <w:pPr>
        <w:pStyle w:val="ListBullet"/>
      </w:pPr>
      <w:r>
        <w:t>tracheal and cloacal swabs in virus</w:t>
      </w:r>
      <w:r w:rsidR="006E1583">
        <w:t xml:space="preserve"> </w:t>
      </w:r>
      <w:r>
        <w:t>transport media</w:t>
      </w:r>
    </w:p>
    <w:p w14:paraId="21FCC902" w14:textId="480D9A92" w:rsidR="00AF51CE" w:rsidRDefault="00AF51CE" w:rsidP="006E1583">
      <w:pPr>
        <w:pStyle w:val="ListBullet"/>
      </w:pPr>
      <w:r>
        <w:t>blood samples (EDTA and plain tubes)</w:t>
      </w:r>
    </w:p>
    <w:p w14:paraId="244C72E7" w14:textId="6E30576B" w:rsidR="00AF51CE" w:rsidRDefault="00AF51CE" w:rsidP="006E1583">
      <w:pPr>
        <w:pStyle w:val="ListBullet"/>
      </w:pPr>
      <w:r>
        <w:t>proventriculus, pancreas, intestine,</w:t>
      </w:r>
      <w:r w:rsidR="006E1583">
        <w:t xml:space="preserve"> </w:t>
      </w:r>
      <w:r>
        <w:t>liver, caecal tonsil, trachea, lung and</w:t>
      </w:r>
      <w:r w:rsidR="006E1583">
        <w:t xml:space="preserve"> </w:t>
      </w:r>
      <w:r>
        <w:t>cloaca tissue.</w:t>
      </w:r>
    </w:p>
    <w:p w14:paraId="23E0D326" w14:textId="77777777" w:rsidR="00AF51CE" w:rsidRDefault="00AF51CE" w:rsidP="00AF51CE">
      <w:pPr>
        <w:pStyle w:val="Heading5"/>
        <w:spacing w:before="120" w:after="120"/>
      </w:pPr>
      <w:r>
        <w:t>Actions to take</w:t>
      </w:r>
    </w:p>
    <w:p w14:paraId="03111A5F" w14:textId="77777777" w:rsidR="00AF51CE" w:rsidRDefault="00AF51CE" w:rsidP="006E1583">
      <w:pPr>
        <w:spacing w:after="120"/>
      </w:pPr>
      <w:r>
        <w:t>If you suspect a case of AI:</w:t>
      </w:r>
    </w:p>
    <w:p w14:paraId="4BC0EF26" w14:textId="3EC4140C" w:rsidR="00AF51CE" w:rsidRDefault="00AF51CE" w:rsidP="006E1583">
      <w:pPr>
        <w:pStyle w:val="ListBullet"/>
      </w:pPr>
      <w:r>
        <w:t>call the Emergency Animal Disease Watch</w:t>
      </w:r>
      <w:r w:rsidR="006E1583">
        <w:t xml:space="preserve"> </w:t>
      </w:r>
      <w:r>
        <w:t>Hotline (1800 675 888) immediately or</w:t>
      </w:r>
      <w:r w:rsidR="006E1583">
        <w:t xml:space="preserve"> </w:t>
      </w:r>
      <w:r>
        <w:t>contact a government veterinarian in your</w:t>
      </w:r>
      <w:r w:rsidR="006E1583">
        <w:t xml:space="preserve"> </w:t>
      </w:r>
      <w:r>
        <w:t>state or territory</w:t>
      </w:r>
    </w:p>
    <w:p w14:paraId="3959AA69" w14:textId="5D6AF48C" w:rsidR="00AF51CE" w:rsidRDefault="00AF51CE" w:rsidP="006E1583">
      <w:pPr>
        <w:pStyle w:val="ListBullet"/>
      </w:pPr>
      <w:r>
        <w:t>isolate suspected cases and implement</w:t>
      </w:r>
      <w:r w:rsidR="006E1583">
        <w:t xml:space="preserve"> </w:t>
      </w:r>
      <w:r>
        <w:t>biocontainment protocols (including farm</w:t>
      </w:r>
      <w:r w:rsidR="006E1583">
        <w:t xml:space="preserve"> </w:t>
      </w:r>
      <w:r>
        <w:t>movement controls) until advised by</w:t>
      </w:r>
      <w:r w:rsidR="006E1583">
        <w:t xml:space="preserve"> </w:t>
      </w:r>
      <w:r>
        <w:t>government veterinary authorities.</w:t>
      </w:r>
    </w:p>
    <w:p w14:paraId="29CAC561" w14:textId="77777777" w:rsidR="00AF51CE" w:rsidRDefault="00AF51CE" w:rsidP="00AF51CE">
      <w:pPr>
        <w:pStyle w:val="Heading5"/>
        <w:spacing w:before="120" w:after="120"/>
      </w:pPr>
      <w:r>
        <w:t>Public health considerations</w:t>
      </w:r>
    </w:p>
    <w:p w14:paraId="6302E34B" w14:textId="10040D07" w:rsidR="00AF51CE" w:rsidRDefault="00AF51CE" w:rsidP="006E1583">
      <w:pPr>
        <w:pStyle w:val="ListBullet"/>
      </w:pPr>
      <w:r>
        <w:t>AI is a zoonotic disease</w:t>
      </w:r>
    </w:p>
    <w:p w14:paraId="542BDCB1" w14:textId="3E677A13" w:rsidR="00AF51CE" w:rsidRDefault="00AF51CE" w:rsidP="006E1583">
      <w:pPr>
        <w:pStyle w:val="ListBullet"/>
      </w:pPr>
      <w:r>
        <w:t>people may become infected after</w:t>
      </w:r>
      <w:r w:rsidR="006E1583">
        <w:t xml:space="preserve"> </w:t>
      </w:r>
      <w:r>
        <w:t>close contact with infected birds,</w:t>
      </w:r>
      <w:r w:rsidR="006E1583">
        <w:t xml:space="preserve"> </w:t>
      </w:r>
      <w:r>
        <w:t>excreta or litter. There is also a risk of</w:t>
      </w:r>
      <w:r w:rsidR="006E1583">
        <w:t xml:space="preserve"> </w:t>
      </w:r>
      <w:r>
        <w:t>infection from aerosol droplet and air</w:t>
      </w:r>
      <w:r w:rsidR="006E1583">
        <w:t xml:space="preserve"> </w:t>
      </w:r>
      <w:r>
        <w:t>contamination, though this is more rare</w:t>
      </w:r>
    </w:p>
    <w:p w14:paraId="01238C81" w14:textId="2CBC942A" w:rsidR="00AF51CE" w:rsidRDefault="00AF51CE" w:rsidP="006E1583">
      <w:pPr>
        <w:pStyle w:val="ListBullet"/>
      </w:pPr>
      <w:r>
        <w:t>consult with the relevant state or</w:t>
      </w:r>
      <w:r w:rsidR="006E1583">
        <w:t xml:space="preserve"> </w:t>
      </w:r>
      <w:r>
        <w:t>territory health authorities as soon as</w:t>
      </w:r>
      <w:r w:rsidR="006E1583">
        <w:t xml:space="preserve"> </w:t>
      </w:r>
      <w:r>
        <w:t>AI is strongly suspected or confirmed.</w:t>
      </w:r>
    </w:p>
    <w:p w14:paraId="22710F02" w14:textId="77777777" w:rsidR="006E1583" w:rsidRDefault="006E1583" w:rsidP="00564A07">
      <w:pPr>
        <w:pStyle w:val="Heading4"/>
        <w:numPr>
          <w:ilvl w:val="0"/>
          <w:numId w:val="0"/>
        </w:numPr>
        <w:ind w:left="964" w:hanging="964"/>
      </w:pPr>
      <w:r w:rsidRPr="00121ED0">
        <w:t>Introduction</w:t>
      </w:r>
    </w:p>
    <w:p w14:paraId="135A3209" w14:textId="64824675" w:rsidR="006E1583" w:rsidRDefault="006E1583" w:rsidP="006E1583">
      <w:r>
        <w:t>Avian influenza (AI) is a highly contagious viral disease of birds which may take the form of highly pathogenic avian influenza (HPAI) or low pathogenic avian influenza (LPAI).</w:t>
      </w:r>
    </w:p>
    <w:p w14:paraId="063E3CD1" w14:textId="77777777" w:rsidR="006E1583" w:rsidRDefault="006E1583" w:rsidP="006E1583">
      <w:pPr>
        <w:pStyle w:val="Heading5"/>
        <w:spacing w:before="120" w:after="120"/>
      </w:pPr>
      <w:r>
        <w:t>Disease agent and susceptible species</w:t>
      </w:r>
    </w:p>
    <w:p w14:paraId="2EBBE5C2" w14:textId="2009F19A" w:rsidR="006E1583" w:rsidRPr="00EC1A26" w:rsidRDefault="006E1583" w:rsidP="00B70E93">
      <w:pPr>
        <w:spacing w:after="120"/>
        <w:rPr>
          <w:iCs/>
        </w:rPr>
      </w:pPr>
      <w:r>
        <w:t>AI</w:t>
      </w:r>
      <w:r w:rsidR="002B03E6">
        <w:t xml:space="preserve"> </w:t>
      </w:r>
      <w:r>
        <w:t>is caused by the Influenza A virus, which is an enveloped, single stranded negative sense</w:t>
      </w:r>
      <w:r w:rsidR="00456162">
        <w:t xml:space="preserve"> </w:t>
      </w:r>
      <w:r>
        <w:t xml:space="preserve">RNA virus in the family </w:t>
      </w:r>
      <w:r w:rsidRPr="00456162">
        <w:rPr>
          <w:i/>
        </w:rPr>
        <w:t>Orthomyxoviridae</w:t>
      </w:r>
      <w:r>
        <w:t xml:space="preserve">, genus </w:t>
      </w:r>
      <w:r w:rsidRPr="00456162">
        <w:rPr>
          <w:i/>
        </w:rPr>
        <w:t>Influenza A</w:t>
      </w:r>
      <w:r w:rsidR="002B03E6">
        <w:rPr>
          <w:iCs/>
        </w:rPr>
        <w:t>. In addition:</w:t>
      </w:r>
    </w:p>
    <w:p w14:paraId="7256133F" w14:textId="387540ED" w:rsidR="006E1583" w:rsidRDefault="006E1583" w:rsidP="00456162">
      <w:pPr>
        <w:pStyle w:val="ListBullet"/>
      </w:pPr>
      <w:r>
        <w:t>viruses have two surface antigens haemagglutinin and neuraminidase. Avian viruses have</w:t>
      </w:r>
      <w:r w:rsidR="00456162">
        <w:t xml:space="preserve"> </w:t>
      </w:r>
      <w:r>
        <w:t>16 types of haemagglutinin antigen (H1-16) and 9 types of neuraminidase antigen (N1-9)</w:t>
      </w:r>
    </w:p>
    <w:p w14:paraId="466832CA" w14:textId="0D64B9BD" w:rsidR="006E1583" w:rsidRDefault="006E1583" w:rsidP="00456162">
      <w:pPr>
        <w:pStyle w:val="ListBullet"/>
      </w:pPr>
      <w:r>
        <w:t>wild waterfowl and shorebirds (which rarely show disease) are the reservoir hosts for</w:t>
      </w:r>
      <w:r w:rsidR="00456162">
        <w:t xml:space="preserve"> </w:t>
      </w:r>
      <w:r>
        <w:t>all influenza A virus subtypes</w:t>
      </w:r>
    </w:p>
    <w:p w14:paraId="63F9C722" w14:textId="3D45BE95" w:rsidR="006E1583" w:rsidRDefault="006E1583" w:rsidP="00456162">
      <w:pPr>
        <w:pStyle w:val="ListBullet"/>
      </w:pPr>
      <w:r>
        <w:lastRenderedPageBreak/>
        <w:t>influenza A affects all bird species but the domestic poultry species most susceptible to</w:t>
      </w:r>
      <w:r w:rsidR="00456162">
        <w:t xml:space="preserve"> </w:t>
      </w:r>
      <w:r>
        <w:t>disease are chickens, turkey, guinea fowl, quail and pheasants. Waterfowl (including ducks)</w:t>
      </w:r>
      <w:r w:rsidR="00456162">
        <w:t xml:space="preserve"> </w:t>
      </w:r>
      <w:r>
        <w:t>are typically resistant to disease, but HPAI viruses may still cause mortalities</w:t>
      </w:r>
    </w:p>
    <w:p w14:paraId="2126AFCC" w14:textId="1A687BF6" w:rsidR="006E1583" w:rsidRDefault="006E1583" w:rsidP="00456162">
      <w:pPr>
        <w:pStyle w:val="ListBullet"/>
      </w:pPr>
      <w:r>
        <w:t>HPAI and LPAI are distinguishable by lethality in chickens as well as a molecular sequence</w:t>
      </w:r>
      <w:r w:rsidR="00456162">
        <w:t xml:space="preserve"> </w:t>
      </w:r>
      <w:r>
        <w:t xml:space="preserve">in the </w:t>
      </w:r>
      <w:proofErr w:type="spellStart"/>
      <w:r>
        <w:t>haemagglutin</w:t>
      </w:r>
      <w:proofErr w:type="spellEnd"/>
      <w:r>
        <w:t xml:space="preserve"> protein of the virus. Only H5 and H7 viruses are known to cause HPAI,</w:t>
      </w:r>
      <w:r w:rsidR="00456162">
        <w:t xml:space="preserve"> </w:t>
      </w:r>
      <w:r>
        <w:t>and H5 and H7 LPAI viruses may mutate spontaneously into HPAI especially following</w:t>
      </w:r>
      <w:r w:rsidR="00456162">
        <w:t xml:space="preserve"> </w:t>
      </w:r>
      <w:r>
        <w:t>passage in poultry flocks</w:t>
      </w:r>
    </w:p>
    <w:p w14:paraId="12FB66FF" w14:textId="48C28F4E" w:rsidR="006E1583" w:rsidRDefault="006E1583" w:rsidP="00456162">
      <w:pPr>
        <w:pStyle w:val="ListBullet"/>
      </w:pPr>
      <w:r>
        <w:t>LPAI viruses typically replicate in respiratory and intestinal epithelial cells while HPAI</w:t>
      </w:r>
      <w:r w:rsidR="00456162">
        <w:t xml:space="preserve"> </w:t>
      </w:r>
      <w:r>
        <w:t>viruses replicate in many cell types, including heart and brain</w:t>
      </w:r>
    </w:p>
    <w:p w14:paraId="43E8BC57" w14:textId="6BB377DC" w:rsidR="006E1583" w:rsidRDefault="006E1583" w:rsidP="00456162">
      <w:pPr>
        <w:pStyle w:val="ListBullet"/>
      </w:pPr>
      <w:r>
        <w:t>Both LPAI and HPAI virus can infect humans via close contact with infected birds.</w:t>
      </w:r>
      <w:r w:rsidR="00456162">
        <w:t xml:space="preserve"> </w:t>
      </w:r>
      <w:r>
        <w:t>Most human infections have occurred in China, South-East Asia, Egypt and Indonesia.</w:t>
      </w:r>
      <w:r w:rsidR="00456162">
        <w:t xml:space="preserve"> </w:t>
      </w:r>
      <w:r>
        <w:t>Mortality is especially reported in young children, older people, and immunosuppressed</w:t>
      </w:r>
      <w:r w:rsidR="00456162">
        <w:t xml:space="preserve"> </w:t>
      </w:r>
      <w:r>
        <w:t>people, though HPAI can cause death in healthy adults. The main subtypes that infect</w:t>
      </w:r>
      <w:r w:rsidR="00456162">
        <w:t xml:space="preserve"> </w:t>
      </w:r>
      <w:r>
        <w:t xml:space="preserve">humans include H5N1, H5N6, H7N9 and H9N2; however, subtypes </w:t>
      </w:r>
      <w:r w:rsidR="007768A2">
        <w:t xml:space="preserve">H6N1, H7N4, H7N7 and H10N8 </w:t>
      </w:r>
      <w:r>
        <w:t>have</w:t>
      </w:r>
      <w:r w:rsidR="00456162">
        <w:t xml:space="preserve"> </w:t>
      </w:r>
      <w:r>
        <w:t>also been reported to infect people.</w:t>
      </w:r>
    </w:p>
    <w:p w14:paraId="528E2122" w14:textId="77777777" w:rsidR="006E1583" w:rsidRDefault="006E1583" w:rsidP="006E1583">
      <w:pPr>
        <w:pStyle w:val="Heading5"/>
        <w:spacing w:before="120" w:after="120"/>
      </w:pPr>
      <w:r>
        <w:t>Public health considerations</w:t>
      </w:r>
    </w:p>
    <w:p w14:paraId="3199F2CA" w14:textId="34F7EAF7" w:rsidR="006E1583" w:rsidRDefault="006E1583" w:rsidP="00456162">
      <w:pPr>
        <w:pStyle w:val="ListBullet"/>
      </w:pPr>
      <w:r>
        <w:t>people may become infected after close contact with infected birds, excreta or litter</w:t>
      </w:r>
    </w:p>
    <w:p w14:paraId="20BF395E" w14:textId="15576E28" w:rsidR="006E1583" w:rsidRDefault="006E1583" w:rsidP="00456162">
      <w:pPr>
        <w:pStyle w:val="ListBullet"/>
      </w:pPr>
      <w:r>
        <w:t>people in close contact with infected poultry and poultry facilities should use personal</w:t>
      </w:r>
      <w:r w:rsidR="00456162">
        <w:t xml:space="preserve"> </w:t>
      </w:r>
      <w:r>
        <w:t>protective equipment such as gloves, disposable coveralls, rubber boots (or disposable</w:t>
      </w:r>
      <w:r w:rsidR="00456162">
        <w:t xml:space="preserve"> </w:t>
      </w:r>
      <w:r>
        <w:t>boots), safety glasses and powered air purifying respirators</w:t>
      </w:r>
    </w:p>
    <w:p w14:paraId="7DD88BA5" w14:textId="70E42C86" w:rsidR="006E1583" w:rsidRDefault="006E1583" w:rsidP="00456162">
      <w:pPr>
        <w:pStyle w:val="ListBullet"/>
      </w:pPr>
      <w:r>
        <w:t>it is important that personnel seek medical advice if they develop influenza-like</w:t>
      </w:r>
      <w:r w:rsidR="00456162">
        <w:t xml:space="preserve"> </w:t>
      </w:r>
      <w:r>
        <w:t>symptoms or otherwise become unwell. Usually, symptoms of AI infection appear</w:t>
      </w:r>
      <w:r w:rsidR="00456162">
        <w:t xml:space="preserve"> </w:t>
      </w:r>
      <w:r>
        <w:t>2–8 days after infection (</w:t>
      </w:r>
      <w:r w:rsidR="008B4620">
        <w:t xml:space="preserve">for more information </w:t>
      </w:r>
      <w:r>
        <w:t>see</w:t>
      </w:r>
      <w:r w:rsidR="008B4620">
        <w:t xml:space="preserve"> the </w:t>
      </w:r>
      <w:hyperlink r:id="rId49" w:history="1">
        <w:r w:rsidR="008B4620" w:rsidRPr="008B4620">
          <w:rPr>
            <w:rStyle w:val="Hyperlink"/>
          </w:rPr>
          <w:t>Department of Health</w:t>
        </w:r>
      </w:hyperlink>
      <w:r w:rsidR="008B4620">
        <w:t>)</w:t>
      </w:r>
    </w:p>
    <w:p w14:paraId="6E13B24B" w14:textId="0D4FC1DB" w:rsidR="00AF51CE" w:rsidRDefault="006E1583" w:rsidP="00456162">
      <w:pPr>
        <w:pStyle w:val="ListBullet"/>
      </w:pPr>
      <w:r>
        <w:t>consult the relevant state or territory health authorities in the case of an AI outbreak.</w:t>
      </w:r>
    </w:p>
    <w:p w14:paraId="2FD91E57" w14:textId="77777777" w:rsidR="006E1583" w:rsidRDefault="006E1583" w:rsidP="006E1583">
      <w:pPr>
        <w:pStyle w:val="Heading5"/>
        <w:spacing w:before="120" w:after="120"/>
      </w:pPr>
      <w:r>
        <w:t>Distribution</w:t>
      </w:r>
    </w:p>
    <w:p w14:paraId="4D61B655" w14:textId="4953391D" w:rsidR="006E1583" w:rsidRDefault="006E1583" w:rsidP="006E1583">
      <w:r>
        <w:t>LPAI and HPAI viruses of all H and N subtypes are endemic in wild waterfowl and shorebirds</w:t>
      </w:r>
      <w:r w:rsidR="00456162">
        <w:t xml:space="preserve"> </w:t>
      </w:r>
      <w:r>
        <w:t>globally. LPAI outbreaks (clinical and subclinical) and HPAI outbreaks occur in poultry flocks</w:t>
      </w:r>
      <w:r w:rsidR="00456162">
        <w:t xml:space="preserve"> </w:t>
      </w:r>
      <w:r>
        <w:t>globally, linked to the circulation of viruses in wild migratory birds and live poultry markets.</w:t>
      </w:r>
    </w:p>
    <w:p w14:paraId="08A21D13" w14:textId="62BE93D3" w:rsidR="006E1583" w:rsidRDefault="006E1583" w:rsidP="006E1583">
      <w:r>
        <w:t>For the latest information on the distribution of AI, refer to the WAHIS information database</w:t>
      </w:r>
      <w:r w:rsidR="00456162">
        <w:t xml:space="preserve"> </w:t>
      </w:r>
      <w:r>
        <w:t xml:space="preserve">website of the </w:t>
      </w:r>
      <w:hyperlink r:id="rId50" w:history="1">
        <w:r w:rsidRPr="00AA17B1">
          <w:rPr>
            <w:rStyle w:val="Hyperlink"/>
          </w:rPr>
          <w:t>World Organisation for Animal Health (</w:t>
        </w:r>
        <w:r w:rsidR="00BA3ED4" w:rsidRPr="00AA17B1">
          <w:rPr>
            <w:rStyle w:val="Hyperlink"/>
          </w:rPr>
          <w:t>WOAH</w:t>
        </w:r>
        <w:r w:rsidRPr="00AA17B1">
          <w:rPr>
            <w:rStyle w:val="Hyperlink"/>
          </w:rPr>
          <w:t>)</w:t>
        </w:r>
      </w:hyperlink>
      <w:r w:rsidR="008B4620">
        <w:t xml:space="preserve"> </w:t>
      </w:r>
      <w:r>
        <w:t>or the</w:t>
      </w:r>
      <w:r w:rsidR="00456162">
        <w:t xml:space="preserve"> </w:t>
      </w:r>
      <w:hyperlink r:id="rId51" w:history="1">
        <w:r w:rsidRPr="008B4620">
          <w:rPr>
            <w:rStyle w:val="Hyperlink"/>
          </w:rPr>
          <w:t xml:space="preserve">FAO </w:t>
        </w:r>
        <w:proofErr w:type="spellStart"/>
        <w:r w:rsidRPr="008B4620">
          <w:rPr>
            <w:rStyle w:val="Hyperlink"/>
          </w:rPr>
          <w:t>EMPRESi</w:t>
        </w:r>
        <w:proofErr w:type="spellEnd"/>
        <w:r w:rsidRPr="008B4620">
          <w:rPr>
            <w:rStyle w:val="Hyperlink"/>
          </w:rPr>
          <w:t xml:space="preserve"> Global Animal Disease Information System</w:t>
        </w:r>
      </w:hyperlink>
      <w:r>
        <w:t>.</w:t>
      </w:r>
    </w:p>
    <w:p w14:paraId="4E421048" w14:textId="77777777" w:rsidR="006E1583" w:rsidRDefault="006E1583" w:rsidP="00456162">
      <w:pPr>
        <w:pStyle w:val="Heading5"/>
        <w:spacing w:before="120" w:after="120"/>
      </w:pPr>
      <w:r>
        <w:t>Occurrences in Australia</w:t>
      </w:r>
    </w:p>
    <w:p w14:paraId="1F2AD279" w14:textId="6BF8E279" w:rsidR="006E1583" w:rsidRDefault="006E1583" w:rsidP="008B4620">
      <w:pPr>
        <w:spacing w:after="120"/>
      </w:pPr>
      <w:r>
        <w:t>In Australia, all seven outbreaks of HPAI were eradicated and involved H7 subtype viruses</w:t>
      </w:r>
      <w:r w:rsidR="00456162">
        <w:t xml:space="preserve"> </w:t>
      </w:r>
      <w:r>
        <w:t>causing clinical disease in commercial poultry in:</w:t>
      </w:r>
    </w:p>
    <w:p w14:paraId="48D920B5" w14:textId="7F102832" w:rsidR="006E1583" w:rsidRDefault="006E1583" w:rsidP="00456162">
      <w:pPr>
        <w:pStyle w:val="ListBullet"/>
      </w:pPr>
      <w:r>
        <w:t>Victoria—1976, 1985 and 1992</w:t>
      </w:r>
    </w:p>
    <w:p w14:paraId="4CC894CC" w14:textId="3BD213BC" w:rsidR="006E1583" w:rsidRDefault="006E1583" w:rsidP="00456162">
      <w:pPr>
        <w:pStyle w:val="ListBullet"/>
      </w:pPr>
      <w:r>
        <w:t>Queensland—1994</w:t>
      </w:r>
    </w:p>
    <w:p w14:paraId="4601362B" w14:textId="542CC541" w:rsidR="006E1583" w:rsidRDefault="006E1583" w:rsidP="00456162">
      <w:pPr>
        <w:pStyle w:val="ListBullet"/>
      </w:pPr>
      <w:r>
        <w:t>New South Wales—1997, 2012 and 2013.</w:t>
      </w:r>
    </w:p>
    <w:p w14:paraId="734AEE97" w14:textId="330038B3" w:rsidR="006E1583" w:rsidRDefault="006E1583" w:rsidP="008B4620">
      <w:pPr>
        <w:spacing w:after="120"/>
      </w:pPr>
      <w:r>
        <w:t>In Australian poultry several LPAI viruses, including H5, H7 and H9 subtypes, have</w:t>
      </w:r>
      <w:r w:rsidR="00456162">
        <w:t xml:space="preserve"> </w:t>
      </w:r>
      <w:r>
        <w:t>been detected.</w:t>
      </w:r>
    </w:p>
    <w:p w14:paraId="4F005E13" w14:textId="73B85B70" w:rsidR="006E1583" w:rsidRDefault="006E1583" w:rsidP="008B4620">
      <w:pPr>
        <w:spacing w:after="120"/>
      </w:pPr>
      <w:r>
        <w:lastRenderedPageBreak/>
        <w:t>There was evidence of contact with waterfowl in many cases, and indications that LPAI viruses</w:t>
      </w:r>
      <w:r w:rsidR="00456162">
        <w:t xml:space="preserve"> </w:t>
      </w:r>
      <w:r>
        <w:t>were initially involved in the outbreaks. These then evolved to HPAI with multiple passages</w:t>
      </w:r>
      <w:r w:rsidR="00456162">
        <w:t xml:space="preserve"> </w:t>
      </w:r>
      <w:r>
        <w:t>in the flocks.</w:t>
      </w:r>
    </w:p>
    <w:p w14:paraId="5C25DDAF" w14:textId="77777777" w:rsidR="006E1583" w:rsidRDefault="006E1583" w:rsidP="00456162">
      <w:pPr>
        <w:pStyle w:val="Heading4"/>
        <w:numPr>
          <w:ilvl w:val="0"/>
          <w:numId w:val="0"/>
        </w:numPr>
        <w:spacing w:after="120"/>
        <w:ind w:left="964" w:hanging="964"/>
      </w:pPr>
      <w:r>
        <w:t>Epidemiology</w:t>
      </w:r>
    </w:p>
    <w:p w14:paraId="33B67A29" w14:textId="77777777" w:rsidR="006E1583" w:rsidRDefault="006E1583" w:rsidP="00456162">
      <w:pPr>
        <w:pStyle w:val="Heading5"/>
        <w:spacing w:before="120" w:after="120"/>
      </w:pPr>
      <w:r>
        <w:t>Modes of transmission</w:t>
      </w:r>
    </w:p>
    <w:p w14:paraId="7A794CD6" w14:textId="77777777" w:rsidR="006E1583" w:rsidRDefault="006E1583" w:rsidP="00456162">
      <w:pPr>
        <w:spacing w:after="120"/>
      </w:pPr>
      <w:r>
        <w:t>Transmission occurs via:</w:t>
      </w:r>
    </w:p>
    <w:p w14:paraId="4490CC52" w14:textId="3886644E" w:rsidR="006E1583" w:rsidRDefault="006E1583" w:rsidP="00456162">
      <w:pPr>
        <w:pStyle w:val="ListBullet"/>
      </w:pPr>
      <w:r w:rsidRPr="00456162">
        <w:rPr>
          <w:rStyle w:val="Strong"/>
        </w:rPr>
        <w:t>fomites</w:t>
      </w:r>
      <w:r>
        <w:t xml:space="preserve"> such as water, food supplies, clothing, bird cages, pallets, egg filler flats, manure,</w:t>
      </w:r>
      <w:r w:rsidR="00456162">
        <w:t xml:space="preserve"> </w:t>
      </w:r>
      <w:r>
        <w:t>feedstuff, people, equipment and vehicles that are contaminated with infected faeces</w:t>
      </w:r>
      <w:r w:rsidR="00456162">
        <w:t xml:space="preserve"> </w:t>
      </w:r>
      <w:r>
        <w:t>or respiratory secretions. Water or food supplies contaminated by wildfowl faeces can</w:t>
      </w:r>
      <w:r w:rsidR="00456162">
        <w:t xml:space="preserve"> </w:t>
      </w:r>
      <w:r>
        <w:t>introduce AI to caged poultry, and the movement of infected birds and fomites is the</w:t>
      </w:r>
      <w:r w:rsidR="00456162">
        <w:t xml:space="preserve"> </w:t>
      </w:r>
      <w:r>
        <w:t>primary way to spread HPAI virus between flocks</w:t>
      </w:r>
    </w:p>
    <w:p w14:paraId="31D8489A" w14:textId="1B3E6B3F" w:rsidR="006E1583" w:rsidRDefault="006E1583" w:rsidP="00456162">
      <w:pPr>
        <w:pStyle w:val="ListBullet"/>
      </w:pPr>
      <w:r w:rsidRPr="00456162">
        <w:rPr>
          <w:rStyle w:val="Strong"/>
        </w:rPr>
        <w:t>eggs</w:t>
      </w:r>
      <w:r>
        <w:t xml:space="preserve"> may be a source of AI infection through shell contamination. While LPAI virus</w:t>
      </w:r>
      <w:r w:rsidR="00456162">
        <w:t xml:space="preserve"> </w:t>
      </w:r>
      <w:r>
        <w:t>shedding in eggs has not been detected to date, HPAI viruses have been found in the</w:t>
      </w:r>
      <w:r w:rsidR="00456162">
        <w:t xml:space="preserve"> </w:t>
      </w:r>
      <w:r>
        <w:t>yolk and albumen of eggs from chickens, turkeys and quail, suggesting the potential for</w:t>
      </w:r>
      <w:r w:rsidR="00456162">
        <w:t xml:space="preserve"> </w:t>
      </w:r>
      <w:r>
        <w:t>vertical transmission exists</w:t>
      </w:r>
    </w:p>
    <w:p w14:paraId="7285E384" w14:textId="48905C35" w:rsidR="006E1583" w:rsidRDefault="006E1583" w:rsidP="00456162">
      <w:pPr>
        <w:pStyle w:val="ListBullet"/>
      </w:pPr>
      <w:r w:rsidRPr="00456162">
        <w:rPr>
          <w:rStyle w:val="Strong"/>
        </w:rPr>
        <w:t>direct contact between birds</w:t>
      </w:r>
      <w:r>
        <w:t>—LPAI and HPAI are likely to be introduced through direct</w:t>
      </w:r>
      <w:r w:rsidR="00456162">
        <w:t xml:space="preserve"> </w:t>
      </w:r>
      <w:r>
        <w:t xml:space="preserve">contact with waterfowl (in the case of </w:t>
      </w:r>
      <w:proofErr w:type="gramStart"/>
      <w:r>
        <w:t>free range</w:t>
      </w:r>
      <w:proofErr w:type="gramEnd"/>
      <w:r>
        <w:t xml:space="preserve"> farms). Contact with faeces and respiratory</w:t>
      </w:r>
      <w:r w:rsidR="00456162">
        <w:t xml:space="preserve"> </w:t>
      </w:r>
      <w:r>
        <w:t>secretions is important for AI transmission between birds, and aerosol transmission is</w:t>
      </w:r>
      <w:r w:rsidR="00456162">
        <w:t xml:space="preserve"> </w:t>
      </w:r>
      <w:r>
        <w:t xml:space="preserve">possible within the poultry flock due to the </w:t>
      </w:r>
      <w:proofErr w:type="gramStart"/>
      <w:r>
        <w:t>close proximity</w:t>
      </w:r>
      <w:proofErr w:type="gramEnd"/>
      <w:r>
        <w:t xml:space="preserve"> of birds.</w:t>
      </w:r>
    </w:p>
    <w:p w14:paraId="6A19CAF4" w14:textId="77777777" w:rsidR="006E1583" w:rsidRDefault="006E1583" w:rsidP="00456162">
      <w:pPr>
        <w:pStyle w:val="Heading5"/>
        <w:spacing w:before="120" w:after="120"/>
      </w:pPr>
      <w:r>
        <w:t>Disease dynamics</w:t>
      </w:r>
    </w:p>
    <w:p w14:paraId="5E5E1B7A" w14:textId="6D7283EA" w:rsidR="006E1583" w:rsidRDefault="006E1583" w:rsidP="00456162">
      <w:pPr>
        <w:spacing w:after="120"/>
      </w:pPr>
      <w:r>
        <w:t>Wild aquatic birds (which rarely show disease) are the reservoir host for all influenza A</w:t>
      </w:r>
      <w:r w:rsidR="00456162">
        <w:t xml:space="preserve"> </w:t>
      </w:r>
      <w:r>
        <w:t xml:space="preserve">virus subtypes, particularly members of the orders </w:t>
      </w:r>
      <w:r w:rsidRPr="00035DA2">
        <w:t>Anseriformes</w:t>
      </w:r>
      <w:r>
        <w:t xml:space="preserve"> (ducks and geese) and</w:t>
      </w:r>
      <w:r w:rsidR="00456162">
        <w:t xml:space="preserve"> </w:t>
      </w:r>
      <w:r w:rsidRPr="00035DA2">
        <w:t xml:space="preserve">Charadriiformes </w:t>
      </w:r>
      <w:r>
        <w:t xml:space="preserve">(gulls and shorebirds). Migratory birds </w:t>
      </w:r>
      <w:proofErr w:type="gramStart"/>
      <w:r>
        <w:t>are considered to be</w:t>
      </w:r>
      <w:proofErr w:type="gramEnd"/>
      <w:r>
        <w:t xml:space="preserve"> one of the ways</w:t>
      </w:r>
      <w:r w:rsidR="00456162">
        <w:t xml:space="preserve"> </w:t>
      </w:r>
      <w:r>
        <w:t>the disease travels across and between continents.</w:t>
      </w:r>
    </w:p>
    <w:p w14:paraId="5B50F19C" w14:textId="77777777" w:rsidR="006E1583" w:rsidRDefault="006E1583" w:rsidP="00456162">
      <w:pPr>
        <w:spacing w:after="120"/>
      </w:pPr>
      <w:r>
        <w:t>In domestic poultry:</w:t>
      </w:r>
    </w:p>
    <w:p w14:paraId="1AAAA669" w14:textId="34D8F281" w:rsidR="006E1583" w:rsidRDefault="006E1583" w:rsidP="00035DA2">
      <w:pPr>
        <w:pStyle w:val="ListBullet"/>
      </w:pPr>
      <w:r>
        <w:t>the incubation period of AI can vary from hours to up to 2–3 days in individual birds</w:t>
      </w:r>
      <w:r w:rsidR="00456162">
        <w:t xml:space="preserve"> </w:t>
      </w:r>
      <w:r>
        <w:t>depending on the strain</w:t>
      </w:r>
    </w:p>
    <w:p w14:paraId="1FBEDA9F" w14:textId="7F264967" w:rsidR="006E1583" w:rsidRDefault="006E1583" w:rsidP="00035DA2">
      <w:pPr>
        <w:pStyle w:val="ListBullet"/>
      </w:pPr>
      <w:r>
        <w:t>LPAI virus infections in the flock may not be evident for 2 weeks</w:t>
      </w:r>
    </w:p>
    <w:p w14:paraId="3375662D" w14:textId="46F069F2" w:rsidR="006E1583" w:rsidRDefault="006E1583" w:rsidP="00035DA2">
      <w:pPr>
        <w:pStyle w:val="ListBullet"/>
      </w:pPr>
      <w:r>
        <w:t>infected birds can spread virus via respiratory and faecal secretions from as early at</w:t>
      </w:r>
      <w:r w:rsidR="00456162">
        <w:t xml:space="preserve"> </w:t>
      </w:r>
      <w:r>
        <w:t>24 hours after infection (spread is therefore possible during the incubation period and</w:t>
      </w:r>
      <w:r w:rsidR="00456162">
        <w:t xml:space="preserve"> </w:t>
      </w:r>
      <w:r>
        <w:t>before the onset of clinical signs)</w:t>
      </w:r>
    </w:p>
    <w:p w14:paraId="07DB6A00" w14:textId="49D9F49B" w:rsidR="006E1583" w:rsidRDefault="006E1583" w:rsidP="00035DA2">
      <w:pPr>
        <w:pStyle w:val="ListBullet"/>
      </w:pPr>
      <w:r>
        <w:t>most chickens excrete LPAI viruses for 1–2 weeks in contrast to water birds which may</w:t>
      </w:r>
      <w:r w:rsidR="00456162">
        <w:t xml:space="preserve"> </w:t>
      </w:r>
      <w:r>
        <w:t>shed some LPAI or HPAI viruses for 3–4 weeks</w:t>
      </w:r>
    </w:p>
    <w:p w14:paraId="104C35B1" w14:textId="562029AF" w:rsidR="006E1583" w:rsidRDefault="006E1583" w:rsidP="00035DA2">
      <w:pPr>
        <w:pStyle w:val="ListBullet"/>
      </w:pPr>
      <w:r>
        <w:t>uncontrolled H5 or H7 LPAI infections have been known to mutate into virulent</w:t>
      </w:r>
      <w:r w:rsidR="00035DA2">
        <w:t xml:space="preserve"> </w:t>
      </w:r>
      <w:r>
        <w:t>HPAI infections.</w:t>
      </w:r>
    </w:p>
    <w:p w14:paraId="56B4912E" w14:textId="77777777" w:rsidR="006E1583" w:rsidRDefault="006E1583" w:rsidP="00456162">
      <w:pPr>
        <w:pStyle w:val="Heading5"/>
        <w:spacing w:before="120" w:after="120"/>
      </w:pPr>
      <w:r>
        <w:t>Persistence of the agent</w:t>
      </w:r>
    </w:p>
    <w:p w14:paraId="68326F4B" w14:textId="77777777" w:rsidR="006E1583" w:rsidRDefault="006E1583" w:rsidP="00035DA2">
      <w:pPr>
        <w:spacing w:after="120"/>
      </w:pPr>
      <w:r>
        <w:t>AI viruses:</w:t>
      </w:r>
    </w:p>
    <w:p w14:paraId="294E2792" w14:textId="4B40AA00" w:rsidR="006E1583" w:rsidRDefault="006E1583" w:rsidP="00035DA2">
      <w:pPr>
        <w:pStyle w:val="ListBullet"/>
      </w:pPr>
      <w:r>
        <w:t>can survive in aerosols, faeces and litter and survival is prolonged by high relative</w:t>
      </w:r>
      <w:r w:rsidR="00035DA2">
        <w:t xml:space="preserve"> </w:t>
      </w:r>
      <w:r>
        <w:t>humidity and low temperature (the virus can survive within the poultry house</w:t>
      </w:r>
      <w:r w:rsidR="00035DA2">
        <w:t xml:space="preserve"> </w:t>
      </w:r>
      <w:r>
        <w:t>environment for up to 5 weeks)</w:t>
      </w:r>
    </w:p>
    <w:p w14:paraId="3650C822" w14:textId="106DC5D2" w:rsidR="006E1583" w:rsidRDefault="006E1583" w:rsidP="00035DA2">
      <w:pPr>
        <w:pStyle w:val="ListBullet"/>
      </w:pPr>
      <w:r>
        <w:lastRenderedPageBreak/>
        <w:t>remain infective in lake water for up to 4 days at 22</w:t>
      </w:r>
      <w:r w:rsidR="008B4620">
        <w:t> </w:t>
      </w:r>
      <w:r>
        <w:t>°C and for more than 30 days at 0</w:t>
      </w:r>
      <w:r w:rsidR="00035DA2">
        <w:t> </w:t>
      </w:r>
      <w:r>
        <w:t>°C</w:t>
      </w:r>
      <w:r w:rsidR="00035DA2">
        <w:t xml:space="preserve"> </w:t>
      </w:r>
    </w:p>
    <w:p w14:paraId="541A8DC0" w14:textId="5E4AB738" w:rsidR="006E1583" w:rsidRDefault="006E1583" w:rsidP="00035DA2">
      <w:pPr>
        <w:pStyle w:val="ListBullet"/>
      </w:pPr>
      <w:r>
        <w:t>can be inactivated by heat of 60</w:t>
      </w:r>
      <w:r w:rsidR="008B4620">
        <w:t> </w:t>
      </w:r>
      <w:r>
        <w:t>°C for 60 minutes, or extremes of pH (pH&lt;3 or &gt;10)</w:t>
      </w:r>
    </w:p>
    <w:p w14:paraId="00742080" w14:textId="436289F0" w:rsidR="006E1583" w:rsidRDefault="006E1583" w:rsidP="00035DA2">
      <w:pPr>
        <w:pStyle w:val="ListBullet"/>
      </w:pPr>
      <w:r>
        <w:t>are highly susceptible to disinfectants, including detergents, but only if organic matter</w:t>
      </w:r>
      <w:r w:rsidR="00035DA2">
        <w:t xml:space="preserve"> </w:t>
      </w:r>
      <w:r>
        <w:t>is removed from surfaces before disinfection.</w:t>
      </w:r>
    </w:p>
    <w:p w14:paraId="020F84E7" w14:textId="77777777" w:rsidR="006E1583" w:rsidRDefault="006E1583" w:rsidP="00035DA2">
      <w:pPr>
        <w:pStyle w:val="Heading4"/>
        <w:numPr>
          <w:ilvl w:val="0"/>
          <w:numId w:val="0"/>
        </w:numPr>
        <w:spacing w:after="120"/>
        <w:ind w:left="964" w:hanging="964"/>
      </w:pPr>
      <w:r>
        <w:t>Diagnosis and pathology</w:t>
      </w:r>
    </w:p>
    <w:p w14:paraId="286A4074" w14:textId="77777777" w:rsidR="006E1583" w:rsidRDefault="006E1583" w:rsidP="00456162">
      <w:pPr>
        <w:pStyle w:val="Heading5"/>
        <w:spacing w:before="120" w:after="120"/>
      </w:pPr>
      <w:r>
        <w:t>Clinical signs</w:t>
      </w:r>
    </w:p>
    <w:p w14:paraId="0F375967" w14:textId="77777777" w:rsidR="006E1583" w:rsidRDefault="006E1583" w:rsidP="00035DA2">
      <w:pPr>
        <w:spacing w:after="120"/>
      </w:pPr>
      <w:r>
        <w:t>LPAI viruses usually cause:</w:t>
      </w:r>
    </w:p>
    <w:p w14:paraId="596D7289" w14:textId="3430F797" w:rsidR="006E1583" w:rsidRDefault="006E1583" w:rsidP="00035DA2">
      <w:pPr>
        <w:pStyle w:val="ListBullet"/>
      </w:pPr>
      <w:r>
        <w:t>subclinical infections or mild respiratory disease in poultry</w:t>
      </w:r>
    </w:p>
    <w:p w14:paraId="7E7C2D87" w14:textId="24468986" w:rsidR="006E1583" w:rsidRDefault="006E1583" w:rsidP="00035DA2">
      <w:pPr>
        <w:pStyle w:val="ListBullet"/>
      </w:pPr>
      <w:r>
        <w:t>high morbidity (&gt;50 per cent) and low mortality (&lt;5 per cent), but mortality can be high</w:t>
      </w:r>
      <w:r w:rsidR="00035DA2">
        <w:t xml:space="preserve"> </w:t>
      </w:r>
      <w:r>
        <w:t>in young birds or when AI is accompanied by secondary pathogens</w:t>
      </w:r>
    </w:p>
    <w:p w14:paraId="724761CA" w14:textId="1F29A5B4" w:rsidR="006E1583" w:rsidRDefault="006E1583" w:rsidP="00035DA2">
      <w:pPr>
        <w:pStyle w:val="ListBullet"/>
      </w:pPr>
      <w:r>
        <w:t>respiratory signs of varying severity, including coughing, sneezing, rales, rattles,</w:t>
      </w:r>
      <w:r w:rsidR="00035DA2">
        <w:t xml:space="preserve"> </w:t>
      </w:r>
      <w:r>
        <w:t>nasal discharge and excessive lacrimation</w:t>
      </w:r>
    </w:p>
    <w:p w14:paraId="3034D816" w14:textId="28B09F2B" w:rsidR="006E1583" w:rsidRDefault="006E1583" w:rsidP="00035DA2">
      <w:pPr>
        <w:pStyle w:val="ListBullet"/>
      </w:pPr>
      <w:r>
        <w:t>general clinical signs such as huddling, ruffled feathers, listlessness, decreased feed</w:t>
      </w:r>
      <w:r w:rsidR="00035DA2">
        <w:t xml:space="preserve"> </w:t>
      </w:r>
      <w:r>
        <w:t>and water consumption and diarrhoea</w:t>
      </w:r>
    </w:p>
    <w:p w14:paraId="10FCB53F" w14:textId="42983D65" w:rsidR="006E1583" w:rsidRDefault="006E1583" w:rsidP="00035DA2">
      <w:pPr>
        <w:pStyle w:val="ListBullet"/>
      </w:pPr>
      <w:r>
        <w:t>reduced egg production (in layers and breeders).</w:t>
      </w:r>
    </w:p>
    <w:p w14:paraId="6E15D4CB" w14:textId="77777777" w:rsidR="006E1583" w:rsidRDefault="006E1583" w:rsidP="00035DA2">
      <w:pPr>
        <w:spacing w:after="120"/>
      </w:pPr>
      <w:r>
        <w:t>While there are no clinical signs pathognomonic for HPAI, signs in chickens may include:</w:t>
      </w:r>
    </w:p>
    <w:p w14:paraId="569155F2" w14:textId="6F670640" w:rsidR="006E1583" w:rsidRDefault="006E1583" w:rsidP="00035DA2">
      <w:pPr>
        <w:pStyle w:val="ListBullet"/>
      </w:pPr>
      <w:r>
        <w:t xml:space="preserve">sudden onset of disease and rapid death (in very severe, </w:t>
      </w:r>
      <w:proofErr w:type="spellStart"/>
      <w:r>
        <w:t>peracute</w:t>
      </w:r>
      <w:proofErr w:type="spellEnd"/>
      <w:r>
        <w:t xml:space="preserve"> forms)</w:t>
      </w:r>
    </w:p>
    <w:p w14:paraId="7987519A" w14:textId="2DD53971" w:rsidR="006E1583" w:rsidRDefault="006E1583" w:rsidP="00035DA2">
      <w:pPr>
        <w:pStyle w:val="ListBullet"/>
      </w:pPr>
      <w:r>
        <w:t>profuse watery diarrhoea, oedema and cyanosis of the unfeathered skin and combs,</w:t>
      </w:r>
      <w:r w:rsidR="00035DA2">
        <w:t xml:space="preserve"> </w:t>
      </w:r>
      <w:r>
        <w:t>ecchymoses on the shanks and feet, swelling of the face, coughing and neurological signs</w:t>
      </w:r>
    </w:p>
    <w:p w14:paraId="14F78C1F" w14:textId="2B300EFD" w:rsidR="006E1583" w:rsidRDefault="006E1583" w:rsidP="00035DA2">
      <w:pPr>
        <w:pStyle w:val="ListBullet"/>
      </w:pPr>
      <w:r>
        <w:t>depressed birds with reduced egg production and egg quality that is more pronounced than</w:t>
      </w:r>
      <w:r w:rsidR="00035DA2">
        <w:t xml:space="preserve"> </w:t>
      </w:r>
      <w:r>
        <w:t>with LPAI</w:t>
      </w:r>
    </w:p>
    <w:p w14:paraId="7EF7454C" w14:textId="53A26297" w:rsidR="006E1583" w:rsidRDefault="00035DA2" w:rsidP="00035DA2">
      <w:pPr>
        <w:pStyle w:val="ListBullet"/>
      </w:pPr>
      <w:r>
        <w:t>c</w:t>
      </w:r>
      <w:r w:rsidR="006E1583">
        <w:t xml:space="preserve">linical signs in other gallinaceous birds (such as turkeys and quail) are </w:t>
      </w:r>
      <w:proofErr w:type="gramStart"/>
      <w:r w:rsidR="006E1583">
        <w:t>similar to</w:t>
      </w:r>
      <w:proofErr w:type="gramEnd"/>
      <w:r w:rsidR="006E1583">
        <w:t xml:space="preserve"> chickens.</w:t>
      </w:r>
      <w:r>
        <w:t xml:space="preserve"> </w:t>
      </w:r>
      <w:r w:rsidR="006E1583">
        <w:t>However, there are cases where H5 or H7 AI viruses have caused only mild illness in</w:t>
      </w:r>
      <w:r>
        <w:t xml:space="preserve"> </w:t>
      </w:r>
      <w:r w:rsidR="006E1583">
        <w:t>chickens and turkeys despite being classified as HPAI virus by molecular pathotyping.</w:t>
      </w:r>
    </w:p>
    <w:p w14:paraId="74A3098B" w14:textId="66953B9C" w:rsidR="006E1583" w:rsidRDefault="00035DA2" w:rsidP="00035DA2">
      <w:pPr>
        <w:pStyle w:val="ListBullet"/>
      </w:pPr>
      <w:r>
        <w:t>d</w:t>
      </w:r>
      <w:r w:rsidR="006E1583">
        <w:t>ucks and other waterfowl are typically resistant to disease caused by HPAI viruses, but</w:t>
      </w:r>
      <w:r>
        <w:t xml:space="preserve"> </w:t>
      </w:r>
      <w:r w:rsidR="006E1583">
        <w:t>some virus strains, including Asian-lineage H5 HPAI viruses, may cause acute mortality in</w:t>
      </w:r>
      <w:r>
        <w:t xml:space="preserve"> </w:t>
      </w:r>
      <w:r w:rsidR="006E1583">
        <w:t>these species.</w:t>
      </w:r>
    </w:p>
    <w:p w14:paraId="2DB21953" w14:textId="77777777" w:rsidR="006E1583" w:rsidRDefault="006E1583" w:rsidP="00456162">
      <w:pPr>
        <w:pStyle w:val="Heading5"/>
        <w:spacing w:before="120" w:after="120"/>
      </w:pPr>
      <w:r>
        <w:t>Pathology</w:t>
      </w:r>
    </w:p>
    <w:p w14:paraId="24825A7F" w14:textId="77777777" w:rsidR="006E1583" w:rsidRDefault="006E1583" w:rsidP="00035DA2">
      <w:pPr>
        <w:spacing w:after="120"/>
      </w:pPr>
      <w:r>
        <w:t>With LPAI:</w:t>
      </w:r>
    </w:p>
    <w:p w14:paraId="3D53D6DD" w14:textId="13FF705E" w:rsidR="006E1583" w:rsidRDefault="006E1583" w:rsidP="00035DA2">
      <w:pPr>
        <w:pStyle w:val="ListBullet"/>
      </w:pPr>
      <w:r>
        <w:t>gross lesions are variable depending on the virus strain, host species and presence of</w:t>
      </w:r>
      <w:r w:rsidR="00035DA2">
        <w:t xml:space="preserve"> </w:t>
      </w:r>
      <w:r>
        <w:t>secondary infection</w:t>
      </w:r>
    </w:p>
    <w:p w14:paraId="040993EE" w14:textId="50096EF8" w:rsidR="006E1583" w:rsidRDefault="006E1583" w:rsidP="00035DA2">
      <w:pPr>
        <w:pStyle w:val="ListBullet"/>
      </w:pPr>
      <w:r>
        <w:t>the infraorbital sinuses may be swollen, especially in turkeys, with accompanying mucoid</w:t>
      </w:r>
      <w:r w:rsidR="00035DA2">
        <w:t xml:space="preserve"> </w:t>
      </w:r>
      <w:r>
        <w:t>nasal discharge</w:t>
      </w:r>
    </w:p>
    <w:p w14:paraId="7E7CBFC3" w14:textId="0A1470D6" w:rsidR="006E1583" w:rsidRDefault="006E1583" w:rsidP="00035DA2">
      <w:pPr>
        <w:pStyle w:val="ListBullet"/>
      </w:pPr>
      <w:r>
        <w:t>the most frequent lesions are rhinitis and sinusitis of varying severity</w:t>
      </w:r>
    </w:p>
    <w:p w14:paraId="2945D2EF" w14:textId="372A4648" w:rsidR="006E1583" w:rsidRDefault="006E1583" w:rsidP="00035DA2">
      <w:pPr>
        <w:pStyle w:val="ListBullet"/>
      </w:pPr>
      <w:r>
        <w:t>tracheal mucosa may be oedematous and congested, with occasional haemorrhages</w:t>
      </w:r>
      <w:r w:rsidR="00035DA2">
        <w:t xml:space="preserve"> </w:t>
      </w:r>
      <w:r>
        <w:t>or exudate</w:t>
      </w:r>
    </w:p>
    <w:p w14:paraId="525A0411" w14:textId="50198E4C" w:rsidR="006E1583" w:rsidRDefault="006E1583" w:rsidP="00035DA2">
      <w:pPr>
        <w:pStyle w:val="ListBullet"/>
      </w:pPr>
      <w:r>
        <w:lastRenderedPageBreak/>
        <w:t xml:space="preserve">catarrhal air </w:t>
      </w:r>
      <w:proofErr w:type="spellStart"/>
      <w:r>
        <w:t>sacculitis</w:t>
      </w:r>
      <w:proofErr w:type="spellEnd"/>
      <w:r>
        <w:t xml:space="preserve"> and peritonitis may also be present, usually associated with</w:t>
      </w:r>
      <w:r w:rsidR="00035DA2">
        <w:t xml:space="preserve"> </w:t>
      </w:r>
      <w:r>
        <w:t>secondary infection rather than LPAI</w:t>
      </w:r>
    </w:p>
    <w:p w14:paraId="50C13044" w14:textId="246575BB" w:rsidR="006E1583" w:rsidRDefault="006E1583" w:rsidP="00035DA2">
      <w:pPr>
        <w:pStyle w:val="ListBullet"/>
      </w:pPr>
      <w:r>
        <w:t>swollen kidneys may occur in laying hens, as well as regression or haemorrhage of</w:t>
      </w:r>
      <w:r w:rsidR="00035DA2">
        <w:t xml:space="preserve"> </w:t>
      </w:r>
      <w:r>
        <w:t>ovaries and ruptured ova (‘egg yolk peritonitis’)</w:t>
      </w:r>
    </w:p>
    <w:p w14:paraId="35743FAB" w14:textId="31033789" w:rsidR="006E1583" w:rsidRDefault="006E1583" w:rsidP="00035DA2">
      <w:pPr>
        <w:pStyle w:val="ListBullet"/>
      </w:pPr>
      <w:r>
        <w:t>enteritis may be observed, especially in turkeys, and turkeys may have a pale and</w:t>
      </w:r>
      <w:r w:rsidR="00035DA2">
        <w:t xml:space="preserve"> </w:t>
      </w:r>
      <w:r>
        <w:t>mottled pancreas.</w:t>
      </w:r>
    </w:p>
    <w:p w14:paraId="47BB655A" w14:textId="77777777" w:rsidR="006E1583" w:rsidRDefault="006E1583" w:rsidP="00035DA2">
      <w:pPr>
        <w:spacing w:after="120"/>
      </w:pPr>
      <w:r>
        <w:t>With HPAI:</w:t>
      </w:r>
    </w:p>
    <w:p w14:paraId="7B2C0C8D" w14:textId="1F6D4F10" w:rsidR="006E1583" w:rsidRDefault="006E1583" w:rsidP="00035DA2">
      <w:pPr>
        <w:pStyle w:val="ListBullet"/>
      </w:pPr>
      <w:r>
        <w:t>gross lesions vary with the stage of infection</w:t>
      </w:r>
    </w:p>
    <w:p w14:paraId="359B5331" w14:textId="087361A2" w:rsidR="006E1583" w:rsidRDefault="006E1583" w:rsidP="00035DA2">
      <w:pPr>
        <w:pStyle w:val="ListBullet"/>
      </w:pPr>
      <w:r>
        <w:t xml:space="preserve">in the </w:t>
      </w:r>
      <w:proofErr w:type="spellStart"/>
      <w:r>
        <w:t>peracute</w:t>
      </w:r>
      <w:proofErr w:type="spellEnd"/>
      <w:r>
        <w:t xml:space="preserve"> phase (when death occurs 1–2 days post-infection) there may be</w:t>
      </w:r>
      <w:r w:rsidR="00035DA2">
        <w:t xml:space="preserve"> </w:t>
      </w:r>
      <w:r>
        <w:t>no</w:t>
      </w:r>
      <w:r w:rsidR="002B03E6">
        <w:t xml:space="preserve"> </w:t>
      </w:r>
      <w:r>
        <w:t>gross lesions evident</w:t>
      </w:r>
    </w:p>
    <w:p w14:paraId="18D55DC6" w14:textId="4BBC3156" w:rsidR="006E1583" w:rsidRDefault="006E1583" w:rsidP="00035DA2">
      <w:pPr>
        <w:pStyle w:val="ListBullet"/>
      </w:pPr>
      <w:r>
        <w:t>from 2–5 days post-infection, necrosis and cyanosis of the comb and wattles are</w:t>
      </w:r>
      <w:r w:rsidR="00035DA2">
        <w:t xml:space="preserve"> </w:t>
      </w:r>
      <w:r>
        <w:t>common (subcutaneous oedema is also evident around the head, legs and feet, along with</w:t>
      </w:r>
      <w:r w:rsidR="00035DA2">
        <w:t xml:space="preserve"> </w:t>
      </w:r>
      <w:proofErr w:type="spellStart"/>
      <w:r>
        <w:t>ecchymotic</w:t>
      </w:r>
      <w:proofErr w:type="spellEnd"/>
      <w:r>
        <w:t xml:space="preserve"> subcutaneous haemorrhages)</w:t>
      </w:r>
    </w:p>
    <w:p w14:paraId="2DE09766" w14:textId="69066CA7" w:rsidR="006E1583" w:rsidRDefault="006E1583" w:rsidP="00035DA2">
      <w:pPr>
        <w:pStyle w:val="ListBullet"/>
      </w:pPr>
      <w:r>
        <w:t>internal organs most consistently have focal haemorrhages, particularly in the trachea,</w:t>
      </w:r>
      <w:r w:rsidR="00035DA2">
        <w:t xml:space="preserve"> </w:t>
      </w:r>
      <w:r>
        <w:t>coronary fat, epicardium, proventriculus, Peyer’s patches and caecal tonsils</w:t>
      </w:r>
    </w:p>
    <w:p w14:paraId="5A752670" w14:textId="7A5A0150" w:rsidR="006E1583" w:rsidRDefault="006E1583" w:rsidP="00035DA2">
      <w:pPr>
        <w:pStyle w:val="ListBullet"/>
      </w:pPr>
      <w:r>
        <w:t>severe oedema and haemorrhage in the lungs can occur.</w:t>
      </w:r>
    </w:p>
    <w:p w14:paraId="6BA19DBC" w14:textId="77777777" w:rsidR="006E1583" w:rsidRDefault="006E1583" w:rsidP="00456162">
      <w:pPr>
        <w:pStyle w:val="Heading5"/>
        <w:spacing w:before="120" w:after="120"/>
      </w:pPr>
      <w:r>
        <w:t>Differential diagnosis</w:t>
      </w:r>
    </w:p>
    <w:p w14:paraId="3A9F0100" w14:textId="313329B7" w:rsidR="006E1583" w:rsidRDefault="006E1583" w:rsidP="00564A07">
      <w:r>
        <w:t>Note that many other viral and bacterial pathogens of chickens can present with similar clinical</w:t>
      </w:r>
      <w:r w:rsidR="00035DA2">
        <w:t xml:space="preserve"> </w:t>
      </w:r>
      <w:proofErr w:type="gramStart"/>
      <w:r>
        <w:t>signs, or</w:t>
      </w:r>
      <w:proofErr w:type="gramEnd"/>
      <w:r>
        <w:t xml:space="preserve"> cause concomitant infections with AI. It is important for you to take into consideration</w:t>
      </w:r>
      <w:r w:rsidR="00035DA2">
        <w:t xml:space="preserve"> </w:t>
      </w:r>
      <w:r>
        <w:t>that isolation of other pathogens may mask an underlying AI virus infection, and AI should be</w:t>
      </w:r>
      <w:r w:rsidR="00035DA2">
        <w:t xml:space="preserve"> </w:t>
      </w:r>
      <w:r>
        <w:t>tested for if the clinical signs and pathology are present. This is especially important to</w:t>
      </w:r>
      <w:r w:rsidR="008576A4">
        <w:t xml:space="preserve"> </w:t>
      </w:r>
      <w:r>
        <w:t>remember considering the spectrum of signs that can be seen with LPAI.</w:t>
      </w:r>
    </w:p>
    <w:p w14:paraId="00F62B4E" w14:textId="6380ED73" w:rsidR="006E1583" w:rsidRDefault="006E1583" w:rsidP="00035DA2">
      <w:pPr>
        <w:spacing w:after="120"/>
      </w:pPr>
      <w:r>
        <w:t>Consider in the differential diagnosis:</w:t>
      </w:r>
    </w:p>
    <w:p w14:paraId="7EE7FBB1" w14:textId="3C6D5808" w:rsidR="006E1583" w:rsidRDefault="006E1583" w:rsidP="00035DA2">
      <w:pPr>
        <w:pStyle w:val="ListBullet"/>
      </w:pPr>
      <w:r>
        <w:t>exotic diseases</w:t>
      </w:r>
    </w:p>
    <w:p w14:paraId="24AFA386" w14:textId="5AE34DC7" w:rsidR="006E1583" w:rsidRDefault="006E1583" w:rsidP="00035DA2">
      <w:pPr>
        <w:pStyle w:val="ListBullet2"/>
      </w:pPr>
      <w:r>
        <w:t>duck plague (duck viral enteritis)</w:t>
      </w:r>
    </w:p>
    <w:p w14:paraId="01211231" w14:textId="5D3D5FF1" w:rsidR="006E1583" w:rsidRDefault="006E1583" w:rsidP="00035DA2">
      <w:pPr>
        <w:pStyle w:val="ListBullet2"/>
      </w:pPr>
      <w:proofErr w:type="spellStart"/>
      <w:r>
        <w:t>velogenic</w:t>
      </w:r>
      <w:proofErr w:type="spellEnd"/>
      <w:r>
        <w:t xml:space="preserve"> </w:t>
      </w:r>
      <w:hyperlink w:anchor="_CHAPTER_3.15:_Newcastle" w:history="1">
        <w:r w:rsidRPr="006970EE">
          <w:rPr>
            <w:rStyle w:val="Hyperlink"/>
          </w:rPr>
          <w:t>Newcastle disease</w:t>
        </w:r>
      </w:hyperlink>
    </w:p>
    <w:p w14:paraId="6CC3925A" w14:textId="41A0A910" w:rsidR="006E1583" w:rsidRDefault="006E1583" w:rsidP="00035DA2">
      <w:pPr>
        <w:pStyle w:val="ListBullet"/>
      </w:pPr>
      <w:r>
        <w:t xml:space="preserve"> endemic diseases</w:t>
      </w:r>
    </w:p>
    <w:p w14:paraId="25D27B83" w14:textId="71DAFB28" w:rsidR="006E1583" w:rsidRDefault="006E1583" w:rsidP="00035DA2">
      <w:pPr>
        <w:pStyle w:val="ListBullet2"/>
      </w:pPr>
      <w:r>
        <w:t>avian chlamydiosis</w:t>
      </w:r>
    </w:p>
    <w:p w14:paraId="16D91680" w14:textId="7ACD2CC6" w:rsidR="006E1583" w:rsidRDefault="006E1583" w:rsidP="00035DA2">
      <w:pPr>
        <w:pStyle w:val="ListBullet2"/>
      </w:pPr>
      <w:r>
        <w:t xml:space="preserve">avirulent </w:t>
      </w:r>
      <w:hyperlink w:anchor="_CHAPTER_3.15:_Newcastle" w:history="1">
        <w:r w:rsidRPr="006970EE">
          <w:rPr>
            <w:rStyle w:val="Hyperlink"/>
          </w:rPr>
          <w:t>Newcastle disease</w:t>
        </w:r>
      </w:hyperlink>
    </w:p>
    <w:p w14:paraId="53920C53" w14:textId="6A80F931" w:rsidR="006E1583" w:rsidRDefault="006E1583" w:rsidP="00035DA2">
      <w:pPr>
        <w:pStyle w:val="ListBullet2"/>
      </w:pPr>
      <w:r>
        <w:t>bacterial septicaemia (</w:t>
      </w:r>
      <w:proofErr w:type="spellStart"/>
      <w:r>
        <w:t>enterococcosis</w:t>
      </w:r>
      <w:proofErr w:type="spellEnd"/>
      <w:r>
        <w:t xml:space="preserve">, </w:t>
      </w:r>
      <w:proofErr w:type="spellStart"/>
      <w:r>
        <w:t>staphylococcosis</w:t>
      </w:r>
      <w:proofErr w:type="spellEnd"/>
      <w:r>
        <w:t xml:space="preserve">, </w:t>
      </w:r>
      <w:proofErr w:type="spellStart"/>
      <w:r>
        <w:t>streptococcosis</w:t>
      </w:r>
      <w:proofErr w:type="spellEnd"/>
      <w:r>
        <w:t>, colibacillosis,</w:t>
      </w:r>
      <w:r w:rsidR="00035DA2">
        <w:t xml:space="preserve"> </w:t>
      </w:r>
      <w:r>
        <w:t>pasteurellosis, erysipelas)</w:t>
      </w:r>
    </w:p>
    <w:p w14:paraId="24EFA9D1" w14:textId="1129D89D" w:rsidR="006E1583" w:rsidRDefault="006E1583" w:rsidP="00035DA2">
      <w:pPr>
        <w:pStyle w:val="ListBullet2"/>
      </w:pPr>
      <w:r>
        <w:t>cellulitis of the comb and wattles (</w:t>
      </w:r>
      <w:r w:rsidRPr="00035DA2">
        <w:rPr>
          <w:i/>
        </w:rPr>
        <w:t>Escherichia coli</w:t>
      </w:r>
      <w:r>
        <w:t xml:space="preserve"> and other bacteria)</w:t>
      </w:r>
    </w:p>
    <w:p w14:paraId="19526C5A" w14:textId="5D692692" w:rsidR="006E1583" w:rsidRDefault="006E1583" w:rsidP="00035DA2">
      <w:pPr>
        <w:pStyle w:val="ListBullet2"/>
      </w:pPr>
      <w:r>
        <w:t>fowl cholera (</w:t>
      </w:r>
      <w:r w:rsidRPr="00035DA2">
        <w:rPr>
          <w:i/>
        </w:rPr>
        <w:t xml:space="preserve">Pasteurella </w:t>
      </w:r>
      <w:proofErr w:type="spellStart"/>
      <w:r w:rsidRPr="00035DA2">
        <w:rPr>
          <w:i/>
        </w:rPr>
        <w:t>multocida</w:t>
      </w:r>
      <w:proofErr w:type="spellEnd"/>
      <w:r>
        <w:t>)</w:t>
      </w:r>
    </w:p>
    <w:p w14:paraId="0A137FBB" w14:textId="752C818E" w:rsidR="006E1583" w:rsidRDefault="006E1583" w:rsidP="00035DA2">
      <w:pPr>
        <w:pStyle w:val="ListBullet2"/>
      </w:pPr>
      <w:r>
        <w:t>infectious bronchitis</w:t>
      </w:r>
    </w:p>
    <w:p w14:paraId="2917E3E7" w14:textId="28BB9B18" w:rsidR="006E1583" w:rsidRDefault="006E1583" w:rsidP="00035DA2">
      <w:pPr>
        <w:pStyle w:val="ListBullet2"/>
      </w:pPr>
      <w:r>
        <w:t>infectious coryza</w:t>
      </w:r>
    </w:p>
    <w:p w14:paraId="148EECE3" w14:textId="01E60695" w:rsidR="006E1583" w:rsidRDefault="006E1583" w:rsidP="00035DA2">
      <w:pPr>
        <w:pStyle w:val="ListBullet2"/>
      </w:pPr>
      <w:r>
        <w:t>infectious laryngotracheitis</w:t>
      </w:r>
    </w:p>
    <w:p w14:paraId="4A227D62" w14:textId="756E9BC8" w:rsidR="006E1583" w:rsidRDefault="006E1583" w:rsidP="00035DA2">
      <w:pPr>
        <w:pStyle w:val="ListBullet2"/>
      </w:pPr>
      <w:proofErr w:type="spellStart"/>
      <w:r>
        <w:t>mycoplasmosis</w:t>
      </w:r>
      <w:proofErr w:type="spellEnd"/>
    </w:p>
    <w:p w14:paraId="2830E5EE" w14:textId="1B3C2FA0" w:rsidR="006E1583" w:rsidRDefault="006E1583" w:rsidP="00035DA2">
      <w:pPr>
        <w:pStyle w:val="ListBullet"/>
      </w:pPr>
      <w:r>
        <w:t>non-infectious causes</w:t>
      </w:r>
    </w:p>
    <w:p w14:paraId="76F1A051" w14:textId="4BA29F69" w:rsidR="006E1583" w:rsidRDefault="006E1583" w:rsidP="00035DA2">
      <w:pPr>
        <w:pStyle w:val="ListBullet2"/>
      </w:pPr>
      <w:r>
        <w:t>acute poisoning</w:t>
      </w:r>
    </w:p>
    <w:p w14:paraId="2EA040DB" w14:textId="44D31815" w:rsidR="006E1583" w:rsidRDefault="006E1583" w:rsidP="00035DA2">
      <w:pPr>
        <w:pStyle w:val="ListBullet2"/>
      </w:pPr>
      <w:r>
        <w:lastRenderedPageBreak/>
        <w:t>dehydration</w:t>
      </w:r>
    </w:p>
    <w:p w14:paraId="54E4EE18" w14:textId="1A4F877E" w:rsidR="006E1583" w:rsidRDefault="006E1583" w:rsidP="00035DA2">
      <w:pPr>
        <w:pStyle w:val="ListBullet2"/>
      </w:pPr>
      <w:r>
        <w:t>heat stress</w:t>
      </w:r>
    </w:p>
    <w:p w14:paraId="6D8EF511" w14:textId="3FC37229" w:rsidR="006E1583" w:rsidRDefault="006E1583" w:rsidP="00035DA2">
      <w:pPr>
        <w:pStyle w:val="ListBullet2"/>
      </w:pPr>
      <w:r>
        <w:t>smothering.</w:t>
      </w:r>
    </w:p>
    <w:p w14:paraId="205C9207" w14:textId="77777777" w:rsidR="006E1583" w:rsidRDefault="006E1583" w:rsidP="00035DA2">
      <w:pPr>
        <w:pStyle w:val="Heading4"/>
        <w:numPr>
          <w:ilvl w:val="0"/>
          <w:numId w:val="0"/>
        </w:numPr>
        <w:spacing w:after="120"/>
        <w:ind w:left="964" w:hanging="964"/>
      </w:pPr>
      <w:r>
        <w:t>Samples required</w:t>
      </w:r>
    </w:p>
    <w:p w14:paraId="1A5ACBF8" w14:textId="77777777" w:rsidR="006E1583" w:rsidRDefault="006E1583" w:rsidP="00456162">
      <w:pPr>
        <w:pStyle w:val="Heading5"/>
        <w:spacing w:before="120" w:after="120"/>
      </w:pPr>
      <w:r>
        <w:t>Sample collection</w:t>
      </w:r>
    </w:p>
    <w:p w14:paraId="284FB021" w14:textId="77777777" w:rsidR="006E1583" w:rsidRDefault="006E1583" w:rsidP="00035DA2">
      <w:pPr>
        <w:spacing w:after="120"/>
      </w:pPr>
      <w:r>
        <w:t>Where AI is suspected, collect:</w:t>
      </w:r>
    </w:p>
    <w:p w14:paraId="14249CF6" w14:textId="212206D5" w:rsidR="006E1583" w:rsidRDefault="006E1583" w:rsidP="00035DA2">
      <w:pPr>
        <w:pStyle w:val="ListBullet"/>
      </w:pPr>
      <w:r w:rsidRPr="00035DA2">
        <w:rPr>
          <w:rStyle w:val="Strong"/>
        </w:rPr>
        <w:t>tracheal, cloacal and f</w:t>
      </w:r>
      <w:r w:rsidR="00035DA2">
        <w:rPr>
          <w:rStyle w:val="Strong"/>
        </w:rPr>
        <w:t>a</w:t>
      </w:r>
      <w:r w:rsidRPr="00035DA2">
        <w:rPr>
          <w:rStyle w:val="Strong"/>
        </w:rPr>
        <w:t>ecal swabs</w:t>
      </w:r>
      <w:r>
        <w:t xml:space="preserve"> from live, clinically affected birds</w:t>
      </w:r>
    </w:p>
    <w:p w14:paraId="13311F60" w14:textId="44452AE4" w:rsidR="006E1583" w:rsidRDefault="006E1583" w:rsidP="00035DA2">
      <w:pPr>
        <w:pStyle w:val="ListBullet"/>
      </w:pPr>
      <w:r w:rsidRPr="00521EAA">
        <w:rPr>
          <w:rStyle w:val="Strong"/>
        </w:rPr>
        <w:t>serum</w:t>
      </w:r>
      <w:r>
        <w:t xml:space="preserve"> from birds suspected to have been clinically affected for </w:t>
      </w:r>
      <w:proofErr w:type="gramStart"/>
      <w:r>
        <w:t>a number of</w:t>
      </w:r>
      <w:proofErr w:type="gramEnd"/>
      <w:r>
        <w:t xml:space="preserve"> days</w:t>
      </w:r>
      <w:r w:rsidR="00035DA2">
        <w:t xml:space="preserve"> </w:t>
      </w:r>
      <w:r>
        <w:t>(at least seven birds) or recovered birds</w:t>
      </w:r>
    </w:p>
    <w:p w14:paraId="6BC46076" w14:textId="5E7B7909" w:rsidR="006E1583" w:rsidRDefault="006E1583" w:rsidP="00035DA2">
      <w:pPr>
        <w:pStyle w:val="ListBullet"/>
      </w:pPr>
      <w:r w:rsidRPr="00521EAA">
        <w:rPr>
          <w:rStyle w:val="Strong"/>
        </w:rPr>
        <w:t>fresh tissue samples and whole blood</w:t>
      </w:r>
      <w:r>
        <w:t xml:space="preserve"> (EDTA tube, 2 ml/bird) from clinically affected</w:t>
      </w:r>
      <w:r w:rsidR="00035DA2">
        <w:t xml:space="preserve"> </w:t>
      </w:r>
      <w:r>
        <w:t>birds (killed immediately before a post-mortem examination) and from any recently</w:t>
      </w:r>
      <w:r w:rsidR="00035DA2">
        <w:t xml:space="preserve"> </w:t>
      </w:r>
      <w:r>
        <w:t>dead birds. Fresh tissue should include samples from the brain, proventriculus, pancreas,</w:t>
      </w:r>
      <w:r w:rsidR="00035DA2">
        <w:t xml:space="preserve"> </w:t>
      </w:r>
      <w:r>
        <w:t>intestine, liver, caecal tonsil, trachea, lungs and cloaca</w:t>
      </w:r>
    </w:p>
    <w:p w14:paraId="67B5754B" w14:textId="648F883E" w:rsidR="006E1583" w:rsidRDefault="006E1583" w:rsidP="00035DA2">
      <w:pPr>
        <w:pStyle w:val="ListBullet"/>
      </w:pPr>
      <w:r w:rsidRPr="00521EAA">
        <w:rPr>
          <w:rStyle w:val="Strong"/>
        </w:rPr>
        <w:t>impression smears</w:t>
      </w:r>
      <w:r>
        <w:t xml:space="preserve"> of the bursa of Fabricius, pancreas, brain, and spleen</w:t>
      </w:r>
    </w:p>
    <w:p w14:paraId="37D4C17D" w14:textId="4949D4CE" w:rsidR="006E1583" w:rsidRDefault="006E1583" w:rsidP="00035DA2">
      <w:pPr>
        <w:pStyle w:val="ListBullet"/>
      </w:pPr>
      <w:r w:rsidRPr="00521EAA">
        <w:rPr>
          <w:rStyle w:val="Strong"/>
        </w:rPr>
        <w:t>a full range of tissues</w:t>
      </w:r>
      <w:r>
        <w:t xml:space="preserve"> (including the brain, proventriculus, pancreas, intestine, liver,</w:t>
      </w:r>
      <w:r w:rsidR="00035DA2">
        <w:t xml:space="preserve"> </w:t>
      </w:r>
      <w:r>
        <w:t>caecal tonsil, trachea, lung, bursa, kidney and cloaca) in neutral-buffered formalin</w:t>
      </w:r>
    </w:p>
    <w:p w14:paraId="1F508B59" w14:textId="23DE45A1" w:rsidR="006E1583" w:rsidRDefault="006E1583" w:rsidP="00035DA2">
      <w:pPr>
        <w:pStyle w:val="ListBullet"/>
      </w:pPr>
      <w:r w:rsidRPr="00521EAA">
        <w:rPr>
          <w:rStyle w:val="Strong"/>
        </w:rPr>
        <w:t>several whole birds</w:t>
      </w:r>
      <w:r>
        <w:t xml:space="preserve"> (at least 5 birds) for post-mortem examination, as there may be great</w:t>
      </w:r>
      <w:r w:rsidR="00035DA2">
        <w:t xml:space="preserve"> </w:t>
      </w:r>
      <w:r>
        <w:t>variability in lesions presented in individual animals. A composite picture of all lesions</w:t>
      </w:r>
      <w:r w:rsidR="00035DA2">
        <w:t xml:space="preserve"> </w:t>
      </w:r>
      <w:r>
        <w:t>seen should be recorded.</w:t>
      </w:r>
    </w:p>
    <w:p w14:paraId="24A3D7DC" w14:textId="77777777" w:rsidR="006E1583" w:rsidRDefault="006E1583" w:rsidP="00456162">
      <w:pPr>
        <w:pStyle w:val="Heading5"/>
        <w:spacing w:before="120" w:after="120"/>
      </w:pPr>
      <w:r>
        <w:t>Transport of samples</w:t>
      </w:r>
    </w:p>
    <w:p w14:paraId="3C9CD6A8" w14:textId="77777777" w:rsidR="006E1583" w:rsidRDefault="006E1583" w:rsidP="00521EAA">
      <w:pPr>
        <w:spacing w:after="120"/>
      </w:pPr>
      <w:r>
        <w:t>For transport:</w:t>
      </w:r>
    </w:p>
    <w:p w14:paraId="292F633C" w14:textId="2D3682C7" w:rsidR="006E1583" w:rsidRDefault="006E1583" w:rsidP="00521EAA">
      <w:pPr>
        <w:pStyle w:val="ListBullet"/>
      </w:pPr>
      <w:r>
        <w:t>place swab samples in virus transport media containing antibiotics and antifungals</w:t>
      </w:r>
      <w:r w:rsidR="00521EAA">
        <w:t xml:space="preserve"> </w:t>
      </w:r>
      <w:r>
        <w:t>(or saline if other media is unavailable)</w:t>
      </w:r>
    </w:p>
    <w:p w14:paraId="5E3BE10B" w14:textId="588F8D19" w:rsidR="006E1583" w:rsidRDefault="006E1583" w:rsidP="00521EAA">
      <w:pPr>
        <w:pStyle w:val="ListBullet"/>
      </w:pPr>
      <w:r>
        <w:t>chill blood samples and unpreserved tissue samples (including whole carcasses) at 4</w:t>
      </w:r>
      <w:r w:rsidR="00521EAA">
        <w:t> </w:t>
      </w:r>
      <w:r>
        <w:t>°C,</w:t>
      </w:r>
      <w:r w:rsidR="00521EAA">
        <w:t xml:space="preserve"> </w:t>
      </w:r>
      <w:r>
        <w:t>or with frozen gel packs</w:t>
      </w:r>
    </w:p>
    <w:p w14:paraId="27EA29BA" w14:textId="43BD51CB" w:rsidR="006E1583" w:rsidRDefault="006E1583" w:rsidP="00521EAA">
      <w:pPr>
        <w:pStyle w:val="ListBullet"/>
      </w:pPr>
      <w:r>
        <w:t>DO NOT freeze samples at -20</w:t>
      </w:r>
      <w:r w:rsidR="00521EAA">
        <w:t> </w:t>
      </w:r>
      <w:r>
        <w:t>°C; it reduces the sensitivity when used for virus isolation</w:t>
      </w:r>
      <w:r w:rsidR="00521EAA">
        <w:t xml:space="preserve"> </w:t>
      </w:r>
      <w:r>
        <w:t>and molecular diagnostic tests</w:t>
      </w:r>
    </w:p>
    <w:p w14:paraId="5D4F8216" w14:textId="2CA89EA4" w:rsidR="006E1583" w:rsidRDefault="006E1583" w:rsidP="00521EAA">
      <w:pPr>
        <w:pStyle w:val="ListBullet"/>
      </w:pPr>
      <w:r>
        <w:t>send samples with dry ice if the journey is expected to take several days</w:t>
      </w:r>
    </w:p>
    <w:p w14:paraId="4E3E64B3" w14:textId="4B8389D3" w:rsidR="006E1583" w:rsidRDefault="006E1583" w:rsidP="00521EAA">
      <w:pPr>
        <w:pStyle w:val="ListBullet"/>
      </w:pPr>
      <w:r>
        <w:t>formalin fixed tissue can be shipped at room temperature.</w:t>
      </w:r>
    </w:p>
    <w:p w14:paraId="4AAA17A5" w14:textId="77777777" w:rsidR="006E1583" w:rsidRDefault="006E1583" w:rsidP="00456162">
      <w:pPr>
        <w:pStyle w:val="Heading5"/>
        <w:spacing w:before="120" w:after="120"/>
      </w:pPr>
      <w:r>
        <w:t>Sample submission</w:t>
      </w:r>
    </w:p>
    <w:p w14:paraId="6732DFF0" w14:textId="35AEB36B" w:rsidR="006E1583" w:rsidRDefault="006E1583" w:rsidP="006E1583">
      <w:r>
        <w:t>The relevant state or territory laboratory should coordinate sample packaging and</w:t>
      </w:r>
      <w:r w:rsidR="00521EAA">
        <w:t xml:space="preserve"> </w:t>
      </w:r>
      <w:r>
        <w:t xml:space="preserve">consignment for delivery to </w:t>
      </w:r>
      <w:r w:rsidR="00C70611">
        <w:t>the Australian Centre for Disease Preparedness</w:t>
      </w:r>
      <w:r>
        <w:t>.</w:t>
      </w:r>
    </w:p>
    <w:p w14:paraId="25C5EDA7" w14:textId="77777777" w:rsidR="006E1583" w:rsidRDefault="006E1583" w:rsidP="00456162">
      <w:pPr>
        <w:pStyle w:val="Heading5"/>
        <w:spacing w:before="120" w:after="120"/>
      </w:pPr>
      <w:r>
        <w:t>Diagnostic tests</w:t>
      </w:r>
    </w:p>
    <w:p w14:paraId="353AF5FD" w14:textId="77777777" w:rsidR="006E1583" w:rsidRDefault="006E1583" w:rsidP="00521EAA">
      <w:pPr>
        <w:spacing w:after="120"/>
      </w:pPr>
      <w:r>
        <w:t>For AI:</w:t>
      </w:r>
    </w:p>
    <w:p w14:paraId="1664F19D" w14:textId="3735BD0E" w:rsidR="006E1583" w:rsidRDefault="006E1583" w:rsidP="00521EAA">
      <w:pPr>
        <w:pStyle w:val="ListBullet"/>
      </w:pPr>
      <w:r>
        <w:t>the most rapid, sensitive and specific diagnostic procedure is the detection of</w:t>
      </w:r>
      <w:r w:rsidR="00521EAA">
        <w:t xml:space="preserve"> </w:t>
      </w:r>
      <w:r>
        <w:t>viral nucleic acid in whole blood and/or tissues by PCR (a positive result can be</w:t>
      </w:r>
      <w:r w:rsidR="00521EAA">
        <w:t xml:space="preserve"> </w:t>
      </w:r>
      <w:r>
        <w:t>obtained within 1 day of pyrexia first developing in an animal)</w:t>
      </w:r>
    </w:p>
    <w:p w14:paraId="6909BEAE" w14:textId="2F561CE3" w:rsidR="006E1583" w:rsidRDefault="006E1583" w:rsidP="00521EAA">
      <w:pPr>
        <w:pStyle w:val="ListBullet"/>
      </w:pPr>
      <w:proofErr w:type="gramStart"/>
      <w:r>
        <w:lastRenderedPageBreak/>
        <w:t>in order to</w:t>
      </w:r>
      <w:proofErr w:type="gramEnd"/>
      <w:r>
        <w:t xml:space="preserve"> quickly determine whether the virus is highly pathogenic, molecular pathotyping</w:t>
      </w:r>
      <w:r w:rsidR="00521EAA">
        <w:t xml:space="preserve"> </w:t>
      </w:r>
      <w:r>
        <w:t>is carried out by sequencing the gene encoding the haemagglutination protein; this relies on</w:t>
      </w:r>
      <w:r w:rsidR="00521EAA">
        <w:t xml:space="preserve"> </w:t>
      </w:r>
      <w:r>
        <w:t>adequate PCR detection</w:t>
      </w:r>
    </w:p>
    <w:p w14:paraId="66CACECE" w14:textId="0BFB7EC3" w:rsidR="006E1583" w:rsidRDefault="006E1583" w:rsidP="00521EAA">
      <w:pPr>
        <w:pStyle w:val="ListBullet"/>
      </w:pPr>
      <w:r>
        <w:t>commercial ELISA kits are available for detection of AI virus antigen and antibody but are</w:t>
      </w:r>
      <w:r w:rsidR="00521EAA">
        <w:t xml:space="preserve"> </w:t>
      </w:r>
      <w:r>
        <w:t>comparatively less sensitive than molecular techniques, and antibodies against the AI virus</w:t>
      </w:r>
      <w:r w:rsidR="00521EAA">
        <w:t xml:space="preserve"> </w:t>
      </w:r>
      <w:r>
        <w:t>will not be present in acutely affected birds</w:t>
      </w:r>
    </w:p>
    <w:p w14:paraId="1DA3BB3B" w14:textId="57C095A1" w:rsidR="006E1583" w:rsidRDefault="006E1583" w:rsidP="00521EAA">
      <w:pPr>
        <w:pStyle w:val="ListBullet"/>
      </w:pPr>
      <w:r>
        <w:t>viral antigen can also be detected in frozen sections of bursa of Fabricius, pancreas, brain,</w:t>
      </w:r>
      <w:r w:rsidR="00521EAA">
        <w:t xml:space="preserve"> </w:t>
      </w:r>
      <w:r>
        <w:t>and spleen using direct immunofluorescence, and may yield a result in a matter of hours</w:t>
      </w:r>
    </w:p>
    <w:p w14:paraId="5268F6CE" w14:textId="68A80B92" w:rsidR="006E1583" w:rsidRDefault="006E1583" w:rsidP="00521EAA">
      <w:pPr>
        <w:pStyle w:val="ListBullet"/>
      </w:pPr>
      <w:r>
        <w:t>isolation of the virus is attempted by inoculation of tissue suspensions into embryonated</w:t>
      </w:r>
      <w:r w:rsidR="00521EAA">
        <w:t xml:space="preserve"> </w:t>
      </w:r>
      <w:r>
        <w:t>chicken eggs. This takes 1–10 days and may be needed to improve genetic detection.</w:t>
      </w:r>
    </w:p>
    <w:p w14:paraId="1FD11567" w14:textId="77777777" w:rsidR="006E1583" w:rsidRDefault="006E1583" w:rsidP="00035DA2">
      <w:pPr>
        <w:pStyle w:val="Heading4"/>
        <w:numPr>
          <w:ilvl w:val="0"/>
          <w:numId w:val="0"/>
        </w:numPr>
        <w:spacing w:after="120"/>
        <w:ind w:left="964" w:hanging="964"/>
      </w:pPr>
      <w:r>
        <w:t>Reporting requirements</w:t>
      </w:r>
    </w:p>
    <w:p w14:paraId="61AAAEC6" w14:textId="5FCA9778" w:rsidR="006E1583" w:rsidRDefault="006E1583" w:rsidP="006E1583">
      <w:r>
        <w:t>Cases of AI in commercial poultry flocks are nationally notifiable, and infection with HPAI</w:t>
      </w:r>
      <w:r w:rsidR="00521EAA">
        <w:t xml:space="preserve"> </w:t>
      </w:r>
      <w:r>
        <w:t xml:space="preserve">and H5/H7 LPAI viruses are notifiable to the </w:t>
      </w:r>
      <w:r w:rsidR="00BA3ED4">
        <w:t>WOAH</w:t>
      </w:r>
      <w:r>
        <w:t>. Australia has an international obligation</w:t>
      </w:r>
      <w:r w:rsidR="00521EAA">
        <w:t xml:space="preserve"> </w:t>
      </w:r>
      <w:r>
        <w:t xml:space="preserve">to report cases. If you suspect AI, report it immediately by phoning </w:t>
      </w:r>
      <w:r w:rsidRPr="00521EAA">
        <w:rPr>
          <w:rStyle w:val="Strong"/>
        </w:rPr>
        <w:t>the Emergency Animal</w:t>
      </w:r>
      <w:r w:rsidR="00521EAA" w:rsidRPr="00521EAA">
        <w:rPr>
          <w:rStyle w:val="Strong"/>
        </w:rPr>
        <w:t xml:space="preserve"> </w:t>
      </w:r>
      <w:r w:rsidRPr="00521EAA">
        <w:rPr>
          <w:rStyle w:val="Strong"/>
        </w:rPr>
        <w:t>Disease Watch Hotline on 1800 675 888</w:t>
      </w:r>
      <w:r>
        <w:t>, wherever you are in Australia. Alternatively,</w:t>
      </w:r>
      <w:r w:rsidR="00521EAA">
        <w:t xml:space="preserve"> </w:t>
      </w:r>
      <w:r>
        <w:t>contact a government veterinarian in your state or territory.</w:t>
      </w:r>
    </w:p>
    <w:p w14:paraId="47BCD58E" w14:textId="77777777" w:rsidR="006E1583" w:rsidRDefault="006E1583" w:rsidP="00035DA2">
      <w:pPr>
        <w:pStyle w:val="Heading4"/>
        <w:numPr>
          <w:ilvl w:val="0"/>
          <w:numId w:val="0"/>
        </w:numPr>
        <w:spacing w:after="120"/>
        <w:ind w:left="964" w:hanging="964"/>
      </w:pPr>
      <w:r>
        <w:t>Biocontainment and personal protective equipment</w:t>
      </w:r>
    </w:p>
    <w:p w14:paraId="11D5C597" w14:textId="2DF0B591" w:rsidR="006E1583" w:rsidRDefault="006E1583" w:rsidP="00521EAA">
      <w:pPr>
        <w:spacing w:after="120"/>
      </w:pPr>
      <w:r>
        <w:t>AI is a public health risk. Human infections are often due to close contact with infected birds;</w:t>
      </w:r>
      <w:r w:rsidR="00521EAA">
        <w:t xml:space="preserve"> </w:t>
      </w:r>
      <w:r>
        <w:t>however, influenza A viruses are generally transmissible by fomites and aerosol droplets.</w:t>
      </w:r>
      <w:r w:rsidR="00521EAA">
        <w:t xml:space="preserve"> </w:t>
      </w:r>
      <w:r>
        <w:t>You must take this zoonotic risk into consideration when investigating an outbreak of</w:t>
      </w:r>
      <w:r w:rsidR="00521EAA">
        <w:t xml:space="preserve"> </w:t>
      </w:r>
      <w:r>
        <w:t>sudden deaths, gastrointestinal or respiratory disease in poultry. Therefore, it is important</w:t>
      </w:r>
      <w:r w:rsidR="00521EAA">
        <w:t xml:space="preserve"> </w:t>
      </w:r>
      <w:r>
        <w:t>to seek advice from government veterinary authorities, noting:</w:t>
      </w:r>
    </w:p>
    <w:p w14:paraId="18270FA9" w14:textId="42F08E83" w:rsidR="006E1583" w:rsidRDefault="006E1583" w:rsidP="00521EAA">
      <w:pPr>
        <w:pStyle w:val="ListBullet"/>
      </w:pPr>
      <w:r>
        <w:t>biocontainment requires training in the use and appropriate disposal of personal protective</w:t>
      </w:r>
      <w:r w:rsidR="00521EAA">
        <w:t xml:space="preserve"> </w:t>
      </w:r>
      <w:r>
        <w:t>equipment such as gloves, disposable coveralls, rubber boots (or disposable boots) and</w:t>
      </w:r>
      <w:r w:rsidR="00521EAA">
        <w:t xml:space="preserve"> </w:t>
      </w:r>
      <w:r>
        <w:t>powered air purifying respirators</w:t>
      </w:r>
    </w:p>
    <w:p w14:paraId="1C8EB272" w14:textId="283C75C1" w:rsidR="006E1583" w:rsidRDefault="006E1583" w:rsidP="00521EAA">
      <w:pPr>
        <w:pStyle w:val="ListBullet"/>
      </w:pPr>
      <w:r>
        <w:t>personal decontamination is required when leaving infected premises. Thoroughly clean</w:t>
      </w:r>
      <w:r w:rsidR="00521EAA">
        <w:t xml:space="preserve"> </w:t>
      </w:r>
      <w:r>
        <w:t>and then disinfect vehicles and equipment before leaving the property</w:t>
      </w:r>
    </w:p>
    <w:p w14:paraId="75B9B443" w14:textId="4FF422FB" w:rsidR="006E1583" w:rsidRDefault="006E1583" w:rsidP="00521EAA">
      <w:pPr>
        <w:pStyle w:val="ListBullet"/>
      </w:pPr>
      <w:r>
        <w:t>you need to avoid the spread of infection from premises by contaminated fomites such</w:t>
      </w:r>
      <w:r w:rsidR="00521EAA">
        <w:t xml:space="preserve"> </w:t>
      </w:r>
      <w:r>
        <w:t>as personnel clothing, poultry litter, equipment and manure</w:t>
      </w:r>
    </w:p>
    <w:p w14:paraId="31C5C6CB" w14:textId="770E7231" w:rsidR="006E1583" w:rsidRDefault="006E1583" w:rsidP="00521EAA">
      <w:pPr>
        <w:pStyle w:val="ListBullet"/>
      </w:pPr>
      <w:r>
        <w:t>any people participating in the biocontainment of a HPAI outbreak must be vaccinated</w:t>
      </w:r>
      <w:r w:rsidR="00521EAA">
        <w:t xml:space="preserve"> </w:t>
      </w:r>
      <w:r>
        <w:t>against seasonal influenza.</w:t>
      </w:r>
    </w:p>
    <w:p w14:paraId="0B6835B0" w14:textId="77777777" w:rsidR="006E1583" w:rsidRDefault="006E1583" w:rsidP="00035DA2">
      <w:pPr>
        <w:pStyle w:val="Heading4"/>
        <w:numPr>
          <w:ilvl w:val="0"/>
          <w:numId w:val="0"/>
        </w:numPr>
        <w:spacing w:after="120"/>
        <w:ind w:left="964" w:hanging="964"/>
      </w:pPr>
      <w:r>
        <w:t>Further information</w:t>
      </w:r>
    </w:p>
    <w:p w14:paraId="33586096" w14:textId="427B026D" w:rsidR="006E1583" w:rsidRDefault="006E1583" w:rsidP="006E1583">
      <w:proofErr w:type="spellStart"/>
      <w:r>
        <w:t>Abolnik</w:t>
      </w:r>
      <w:proofErr w:type="spellEnd"/>
      <w:r>
        <w:t xml:space="preserve"> C. 2014. </w:t>
      </w:r>
      <w:hyperlink r:id="rId52" w:history="1">
        <w:r w:rsidRPr="00B31585">
          <w:rPr>
            <w:rStyle w:val="Hyperlink"/>
          </w:rPr>
          <w:t>A current review of avian influenza in pigeons and doves (Columbidae)</w:t>
        </w:r>
      </w:hyperlink>
      <w:r>
        <w:t>.</w:t>
      </w:r>
      <w:r w:rsidR="00521EAA">
        <w:t xml:space="preserve"> </w:t>
      </w:r>
      <w:r>
        <w:t>Veterinary Microbiology. 170(3-4):181-96.</w:t>
      </w:r>
    </w:p>
    <w:p w14:paraId="647F547D" w14:textId="05CA587D" w:rsidR="006E1583" w:rsidRDefault="00000000" w:rsidP="006E1583">
      <w:hyperlink r:id="rId53" w:history="1">
        <w:r w:rsidR="006E1583" w:rsidRPr="0089501C">
          <w:rPr>
            <w:rStyle w:val="Hyperlink"/>
          </w:rPr>
          <w:t>Pantin-</w:t>
        </w:r>
        <w:proofErr w:type="spellStart"/>
        <w:r w:rsidR="006E1583" w:rsidRPr="0089501C">
          <w:rPr>
            <w:rStyle w:val="Hyperlink"/>
          </w:rPr>
          <w:t>Jackwood</w:t>
        </w:r>
        <w:proofErr w:type="spellEnd"/>
        <w:r w:rsidR="006E1583" w:rsidRPr="0089501C">
          <w:rPr>
            <w:rStyle w:val="Hyperlink"/>
          </w:rPr>
          <w:t xml:space="preserve"> MJ, Swayne DE. 2009. Pathogenesis and pathobiology of avian influenza virus</w:t>
        </w:r>
        <w:r w:rsidR="00521EAA" w:rsidRPr="0089501C">
          <w:rPr>
            <w:rStyle w:val="Hyperlink"/>
          </w:rPr>
          <w:t xml:space="preserve"> </w:t>
        </w:r>
        <w:r w:rsidR="006E1583" w:rsidRPr="0089501C">
          <w:rPr>
            <w:rStyle w:val="Hyperlink"/>
          </w:rPr>
          <w:t>infection in birds.</w:t>
        </w:r>
      </w:hyperlink>
      <w:r w:rsidR="006E1583">
        <w:t xml:space="preserve"> Rev Sci Tech. 28(1):113-36.</w:t>
      </w:r>
    </w:p>
    <w:p w14:paraId="212B0C84" w14:textId="132AD453" w:rsidR="006E1583" w:rsidRDefault="006E1583" w:rsidP="006E1583">
      <w:r>
        <w:t xml:space="preserve">Spickler AR, Trampel DW, Roth JA. 2008. </w:t>
      </w:r>
      <w:hyperlink r:id="rId54" w:history="1">
        <w:r w:rsidRPr="00B31585">
          <w:rPr>
            <w:rStyle w:val="Hyperlink"/>
          </w:rPr>
          <w:t>The onset of virus shedding and clinical signs</w:t>
        </w:r>
      </w:hyperlink>
      <w:r>
        <w:t xml:space="preserve"> in</w:t>
      </w:r>
      <w:r w:rsidR="00521EAA">
        <w:t xml:space="preserve"> </w:t>
      </w:r>
      <w:r>
        <w:t>chickens infected with high-pathogenicity and low-pathogenicity avian influenza viruses.</w:t>
      </w:r>
      <w:r w:rsidR="00521EAA">
        <w:t xml:space="preserve"> </w:t>
      </w:r>
      <w:r>
        <w:t>Avian Pathology. 37(6):555-77.</w:t>
      </w:r>
    </w:p>
    <w:p w14:paraId="1D1C8675" w14:textId="55C7A72B" w:rsidR="00DC6E65" w:rsidRPr="00DC6E65" w:rsidRDefault="00DC6E65" w:rsidP="00DC6E65">
      <w:pPr>
        <w:pStyle w:val="Caption"/>
      </w:pPr>
      <w:bookmarkStart w:id="81" w:name="_Toc20223516"/>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3.4</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1</w:t>
      </w:r>
      <w:r w:rsidR="00CD1FC8">
        <w:rPr>
          <w:noProof/>
        </w:rPr>
        <w:fldChar w:fldCharType="end"/>
      </w:r>
      <w:r>
        <w:t xml:space="preserve"> </w:t>
      </w:r>
      <w:r w:rsidRPr="00DE4370">
        <w:t>Congested and markedly oedematous wattles and comb of a chicken</w:t>
      </w:r>
      <w:bookmarkEnd w:id="81"/>
    </w:p>
    <w:p w14:paraId="1A9A8844" w14:textId="4A47A98A" w:rsidR="00521EAA" w:rsidRDefault="00521EAA" w:rsidP="00521EAA">
      <w:pPr>
        <w:pStyle w:val="Picture"/>
      </w:pPr>
      <w:r w:rsidRPr="00521EAA">
        <w:drawing>
          <wp:inline distT="0" distB="0" distL="0" distR="0" wp14:anchorId="1E29FD65" wp14:editId="7B2D2BA8">
            <wp:extent cx="4295775" cy="3952875"/>
            <wp:effectExtent l="0" t="0" r="9525" b="9525"/>
            <wp:docPr id="13" name="Picture 13" descr="The head of a chicken showing reddening and swelling of the cone and wat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95775" cy="3952875"/>
                    </a:xfrm>
                    <a:prstGeom prst="rect">
                      <a:avLst/>
                    </a:prstGeom>
                    <a:noFill/>
                    <a:ln>
                      <a:noFill/>
                    </a:ln>
                  </pic:spPr>
                </pic:pic>
              </a:graphicData>
            </a:graphic>
          </wp:inline>
        </w:drawing>
      </w:r>
    </w:p>
    <w:p w14:paraId="356A558C" w14:textId="2BE61B49" w:rsidR="00521EAA" w:rsidRPr="00564A07" w:rsidRDefault="00521EAA" w:rsidP="002F4EB7">
      <w:pPr>
        <w:pStyle w:val="FigureTableNoteSource"/>
      </w:pPr>
      <w:r w:rsidRPr="00564A07">
        <w:t>Image credit: Dr D Swayne, USDA and CFSPH</w:t>
      </w:r>
    </w:p>
    <w:p w14:paraId="3CAF0315" w14:textId="16329E8C" w:rsidR="00DC6E65" w:rsidRDefault="00DC6E65" w:rsidP="00DC6E65">
      <w:pPr>
        <w:pStyle w:val="Caption"/>
      </w:pPr>
      <w:bookmarkStart w:id="82" w:name="_Toc20223517"/>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3.4</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2</w:t>
      </w:r>
      <w:r w:rsidR="00CD1FC8">
        <w:rPr>
          <w:noProof/>
        </w:rPr>
        <w:fldChar w:fldCharType="end"/>
      </w:r>
      <w:r>
        <w:t xml:space="preserve"> </w:t>
      </w:r>
      <w:r w:rsidRPr="00770EA2">
        <w:t>Swollen (oedemat</w:t>
      </w:r>
      <w:r w:rsidR="008576A4">
        <w:t>o</w:t>
      </w:r>
      <w:r w:rsidRPr="00770EA2">
        <w:t>us) and extensively reddened (haemorrhagic) chicken legs</w:t>
      </w:r>
      <w:bookmarkEnd w:id="82"/>
    </w:p>
    <w:p w14:paraId="2FE8EEE6" w14:textId="471728B3" w:rsidR="00521EAA" w:rsidRDefault="00521EAA" w:rsidP="00E22201">
      <w:pPr>
        <w:pStyle w:val="Caption"/>
        <w:spacing w:after="240"/>
      </w:pPr>
      <w:r w:rsidRPr="00521EAA">
        <w:rPr>
          <w:noProof/>
          <w:lang w:eastAsia="en-AU"/>
        </w:rPr>
        <w:drawing>
          <wp:inline distT="0" distB="0" distL="0" distR="0" wp14:anchorId="79CF0F22" wp14:editId="5A2B1845">
            <wp:extent cx="4295775" cy="2876550"/>
            <wp:effectExtent l="0" t="0" r="9525" b="0"/>
            <wp:docPr id="14" name="Picture 14" descr="Legs of a chicken that are reddened and swol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95775" cy="2876550"/>
                    </a:xfrm>
                    <a:prstGeom prst="rect">
                      <a:avLst/>
                    </a:prstGeom>
                    <a:noFill/>
                    <a:ln>
                      <a:noFill/>
                    </a:ln>
                  </pic:spPr>
                </pic:pic>
              </a:graphicData>
            </a:graphic>
          </wp:inline>
        </w:drawing>
      </w:r>
    </w:p>
    <w:p w14:paraId="79F13813" w14:textId="77777777" w:rsidR="00521EAA" w:rsidRPr="00564A07" w:rsidRDefault="00521EAA" w:rsidP="002F4EB7">
      <w:pPr>
        <w:pStyle w:val="FigureTableNoteSource"/>
      </w:pPr>
      <w:r w:rsidRPr="00564A07">
        <w:t>Image credit: Dr D Swayne, USDA and CFSPH</w:t>
      </w:r>
    </w:p>
    <w:p w14:paraId="24D20E92" w14:textId="33A783D9" w:rsidR="00521EAA" w:rsidRDefault="00521EAA" w:rsidP="00EB745E">
      <w:pPr>
        <w:pStyle w:val="Heading3"/>
      </w:pPr>
      <w:bookmarkStart w:id="83" w:name="_CHAPTER_3.5:_Bluetongue"/>
      <w:bookmarkStart w:id="84" w:name="_Toc20223472"/>
      <w:bookmarkEnd w:id="83"/>
      <w:r>
        <w:lastRenderedPageBreak/>
        <w:t>Bluetongue disease</w:t>
      </w:r>
      <w:bookmarkEnd w:id="84"/>
    </w:p>
    <w:p w14:paraId="0490C8F4" w14:textId="77777777" w:rsidR="00521EAA" w:rsidRDefault="00521EAA" w:rsidP="00940190">
      <w:pPr>
        <w:pStyle w:val="Heading4"/>
        <w:numPr>
          <w:ilvl w:val="0"/>
          <w:numId w:val="0"/>
        </w:numPr>
        <w:spacing w:before="120" w:after="120"/>
        <w:ind w:left="964" w:hanging="964"/>
      </w:pPr>
      <w:r>
        <w:t>Fast facts</w:t>
      </w:r>
    </w:p>
    <w:p w14:paraId="37AE12F9" w14:textId="2D412DDB" w:rsidR="00521EAA" w:rsidRDefault="00521EAA" w:rsidP="00521EAA">
      <w:r>
        <w:t>Bluetongue is an arthropod-borne viral</w:t>
      </w:r>
      <w:r w:rsidR="0083016D">
        <w:t xml:space="preserve"> </w:t>
      </w:r>
      <w:r>
        <w:t>disease of ruminants transmitted by certain</w:t>
      </w:r>
      <w:r w:rsidR="0083016D">
        <w:t xml:space="preserve"> </w:t>
      </w:r>
      <w:r>
        <w:t xml:space="preserve">species of </w:t>
      </w:r>
      <w:proofErr w:type="spellStart"/>
      <w:r w:rsidRPr="0083016D">
        <w:rPr>
          <w:i/>
        </w:rPr>
        <w:t>Culicoides</w:t>
      </w:r>
      <w:proofErr w:type="spellEnd"/>
      <w:r>
        <w:t xml:space="preserve"> midges.</w:t>
      </w:r>
    </w:p>
    <w:p w14:paraId="2C1A9D38" w14:textId="77777777" w:rsidR="00521EAA" w:rsidRDefault="00521EAA" w:rsidP="0083016D">
      <w:pPr>
        <w:pStyle w:val="Heading5"/>
        <w:spacing w:before="120" w:after="120"/>
      </w:pPr>
      <w:r>
        <w:t>Organism</w:t>
      </w:r>
    </w:p>
    <w:p w14:paraId="140E411E" w14:textId="77777777" w:rsidR="00521EAA" w:rsidRDefault="00521EAA" w:rsidP="0083016D">
      <w:pPr>
        <w:spacing w:after="120"/>
      </w:pPr>
      <w:r>
        <w:t>Bluetongue virus (BTV):</w:t>
      </w:r>
    </w:p>
    <w:p w14:paraId="4261A2A2" w14:textId="7B53EABC" w:rsidR="00521EAA" w:rsidRDefault="00521EAA" w:rsidP="0083016D">
      <w:pPr>
        <w:pStyle w:val="ListBullet"/>
      </w:pPr>
      <w:r>
        <w:t>virulence may vary between serotypes</w:t>
      </w:r>
      <w:r w:rsidR="0083016D">
        <w:t xml:space="preserve"> </w:t>
      </w:r>
      <w:r>
        <w:t>and (in some cases) within serotypes</w:t>
      </w:r>
    </w:p>
    <w:p w14:paraId="56E3AC64" w14:textId="6AA39783" w:rsidR="00521EAA" w:rsidRDefault="00521EAA" w:rsidP="0083016D">
      <w:pPr>
        <w:pStyle w:val="ListBullet"/>
      </w:pPr>
      <w:r>
        <w:t>is present in Australia (several serotypes)</w:t>
      </w:r>
      <w:r w:rsidR="0083016D">
        <w:t xml:space="preserve"> </w:t>
      </w:r>
      <w:r>
        <w:t>but clinical disease has not been reported</w:t>
      </w:r>
      <w:r w:rsidR="0083016D">
        <w:t xml:space="preserve"> </w:t>
      </w:r>
      <w:r>
        <w:t>in commercial Australian livestock.</w:t>
      </w:r>
    </w:p>
    <w:p w14:paraId="77595BC1" w14:textId="77777777" w:rsidR="00521EAA" w:rsidRDefault="00521EAA" w:rsidP="0083016D">
      <w:pPr>
        <w:pStyle w:val="Heading5"/>
        <w:spacing w:before="120" w:after="120"/>
      </w:pPr>
      <w:r>
        <w:t>Susceptible species</w:t>
      </w:r>
    </w:p>
    <w:p w14:paraId="56BC4822" w14:textId="18B3D806" w:rsidR="00521EAA" w:rsidRDefault="00521EAA" w:rsidP="00521EAA">
      <w:r>
        <w:t>BTV affects all ruminant species, including</w:t>
      </w:r>
      <w:r w:rsidR="0083016D">
        <w:t xml:space="preserve"> </w:t>
      </w:r>
      <w:r>
        <w:t>goats, sheep, cattle, buffaloes, antelopes and</w:t>
      </w:r>
      <w:r w:rsidR="0083016D">
        <w:t xml:space="preserve"> </w:t>
      </w:r>
      <w:r>
        <w:t>deer (not all will develop clinical signs).</w:t>
      </w:r>
    </w:p>
    <w:p w14:paraId="102833D2" w14:textId="77777777" w:rsidR="00521EAA" w:rsidRDefault="00521EAA" w:rsidP="0083016D">
      <w:pPr>
        <w:pStyle w:val="Heading5"/>
        <w:spacing w:before="120" w:after="120"/>
      </w:pPr>
      <w:r>
        <w:t>Economic impact</w:t>
      </w:r>
    </w:p>
    <w:p w14:paraId="451DFFD8" w14:textId="599F0C75" w:rsidR="00521EAA" w:rsidRDefault="00521EAA" w:rsidP="00521EAA">
      <w:r>
        <w:t>There is potential for significant economic</w:t>
      </w:r>
      <w:r w:rsidR="0083016D">
        <w:t xml:space="preserve"> </w:t>
      </w:r>
      <w:r>
        <w:t>loss associated with sheep production</w:t>
      </w:r>
      <w:r w:rsidR="0083016D">
        <w:t xml:space="preserve"> </w:t>
      </w:r>
      <w:r>
        <w:t>losses, as well as potential restrictions on</w:t>
      </w:r>
      <w:r w:rsidR="0083016D">
        <w:t xml:space="preserve"> </w:t>
      </w:r>
      <w:r>
        <w:t>international trade.</w:t>
      </w:r>
    </w:p>
    <w:p w14:paraId="2AECDC22" w14:textId="77777777" w:rsidR="00521EAA" w:rsidRDefault="00521EAA" w:rsidP="0083016D">
      <w:pPr>
        <w:pStyle w:val="Heading5"/>
        <w:spacing w:before="120" w:after="120"/>
      </w:pPr>
      <w:r>
        <w:t>Epidemiology</w:t>
      </w:r>
    </w:p>
    <w:p w14:paraId="4FAD9DB3" w14:textId="74D146B1" w:rsidR="00521EAA" w:rsidRDefault="00521EAA" w:rsidP="0083016D">
      <w:pPr>
        <w:pStyle w:val="ListBullet"/>
      </w:pPr>
      <w:r>
        <w:t>BTV distribution is determined by the</w:t>
      </w:r>
      <w:r w:rsidR="0083016D">
        <w:t xml:space="preserve"> </w:t>
      </w:r>
      <w:r>
        <w:t xml:space="preserve">presence of competent </w:t>
      </w:r>
      <w:proofErr w:type="spellStart"/>
      <w:r w:rsidRPr="0083016D">
        <w:rPr>
          <w:i/>
        </w:rPr>
        <w:t>Culicoides</w:t>
      </w:r>
      <w:proofErr w:type="spellEnd"/>
      <w:r>
        <w:t xml:space="preserve"> vectors</w:t>
      </w:r>
    </w:p>
    <w:p w14:paraId="3A396441" w14:textId="6F26150F" w:rsidR="00521EAA" w:rsidRDefault="00521EAA" w:rsidP="0083016D">
      <w:pPr>
        <w:pStyle w:val="ListBullet"/>
      </w:pPr>
      <w:r>
        <w:t>causes up to 100 per cent morbidity and</w:t>
      </w:r>
      <w:r w:rsidR="0083016D">
        <w:t xml:space="preserve"> </w:t>
      </w:r>
      <w:r>
        <w:t>30–70 per cent mortality in sheep</w:t>
      </w:r>
    </w:p>
    <w:p w14:paraId="7D13E4A8" w14:textId="218C77FD" w:rsidR="00521EAA" w:rsidRDefault="00521EAA" w:rsidP="0083016D">
      <w:pPr>
        <w:pStyle w:val="ListBullet"/>
      </w:pPr>
      <w:r>
        <w:t>causes very low morbidity and</w:t>
      </w:r>
      <w:r w:rsidR="0083016D">
        <w:t xml:space="preserve"> </w:t>
      </w:r>
      <w:r>
        <w:t>mortality in cattle</w:t>
      </w:r>
    </w:p>
    <w:p w14:paraId="4F15FB6D" w14:textId="13340E36" w:rsidR="00521EAA" w:rsidRDefault="00521EAA" w:rsidP="0083016D">
      <w:pPr>
        <w:pStyle w:val="ListBullet"/>
      </w:pPr>
      <w:r>
        <w:t>commonly causes subclinical</w:t>
      </w:r>
      <w:r w:rsidR="0083016D">
        <w:t xml:space="preserve"> </w:t>
      </w:r>
      <w:r>
        <w:t>infection in cattle and other species</w:t>
      </w:r>
      <w:r w:rsidR="0083016D">
        <w:t xml:space="preserve"> </w:t>
      </w:r>
      <w:r>
        <w:t>(for certain strains)</w:t>
      </w:r>
    </w:p>
    <w:p w14:paraId="3B793A1B" w14:textId="12F9EAA3" w:rsidR="00521EAA" w:rsidRDefault="00521EAA" w:rsidP="0083016D">
      <w:pPr>
        <w:pStyle w:val="ListBullet"/>
      </w:pPr>
      <w:r>
        <w:t>has an incubation period of generally</w:t>
      </w:r>
      <w:r w:rsidR="0083016D">
        <w:t xml:space="preserve"> </w:t>
      </w:r>
      <w:r>
        <w:t>2–8 days (but which may last as long</w:t>
      </w:r>
      <w:r w:rsidR="0083016D">
        <w:t xml:space="preserve"> </w:t>
      </w:r>
      <w:r>
        <w:t>as 20 days)</w:t>
      </w:r>
    </w:p>
    <w:p w14:paraId="6983F5C5" w14:textId="74FC7B6B" w:rsidR="00521EAA" w:rsidRDefault="00521EAA" w:rsidP="0083016D">
      <w:pPr>
        <w:pStyle w:val="ListBullet"/>
      </w:pPr>
      <w:r>
        <w:t>viraemia is considered prolonged but</w:t>
      </w:r>
      <w:r w:rsidR="0083016D">
        <w:t xml:space="preserve"> </w:t>
      </w:r>
      <w:r>
        <w:t>not persistent</w:t>
      </w:r>
    </w:p>
    <w:p w14:paraId="0CF74334" w14:textId="76490650" w:rsidR="006E1583" w:rsidRDefault="00521EAA" w:rsidP="0083016D">
      <w:pPr>
        <w:pStyle w:val="ListBullet"/>
      </w:pPr>
      <w:r>
        <w:t>has no recorded carrier state.</w:t>
      </w:r>
    </w:p>
    <w:p w14:paraId="35384EF0" w14:textId="77777777" w:rsidR="00521EAA" w:rsidRDefault="00521EAA" w:rsidP="0083016D">
      <w:pPr>
        <w:pStyle w:val="Heading5"/>
        <w:spacing w:before="120" w:after="120"/>
      </w:pPr>
      <w:r>
        <w:t>Transmission</w:t>
      </w:r>
    </w:p>
    <w:p w14:paraId="44061278" w14:textId="6AF2A7A8" w:rsidR="00521EAA" w:rsidRDefault="00521EAA" w:rsidP="00521EAA">
      <w:r>
        <w:t>Transmission occurs primarily through</w:t>
      </w:r>
      <w:r w:rsidR="0083016D">
        <w:t xml:space="preserve"> </w:t>
      </w:r>
      <w:proofErr w:type="spellStart"/>
      <w:r w:rsidRPr="0083016D">
        <w:rPr>
          <w:i/>
        </w:rPr>
        <w:t>Culicoides</w:t>
      </w:r>
      <w:proofErr w:type="spellEnd"/>
      <w:r>
        <w:t xml:space="preserve"> vectors.</w:t>
      </w:r>
    </w:p>
    <w:p w14:paraId="37FF6940" w14:textId="77777777" w:rsidR="00521EAA" w:rsidRDefault="00521EAA" w:rsidP="0083016D">
      <w:pPr>
        <w:pStyle w:val="Heading5"/>
        <w:spacing w:before="120" w:after="120"/>
      </w:pPr>
      <w:r>
        <w:t>Clinical signs</w:t>
      </w:r>
    </w:p>
    <w:p w14:paraId="04689339" w14:textId="673B5A96" w:rsidR="00521EAA" w:rsidRDefault="00521EAA" w:rsidP="00521EAA">
      <w:r>
        <w:t>Clinical signs of bluetongue disease vary</w:t>
      </w:r>
      <w:r w:rsidR="0083016D">
        <w:t xml:space="preserve"> </w:t>
      </w:r>
      <w:r>
        <w:t>in severity and are characterised by</w:t>
      </w:r>
      <w:r w:rsidR="0083016D">
        <w:t xml:space="preserve"> </w:t>
      </w:r>
      <w:r>
        <w:t>inflammation of mucous membranes,</w:t>
      </w:r>
      <w:r w:rsidR="0083016D">
        <w:t xml:space="preserve"> </w:t>
      </w:r>
      <w:r>
        <w:t>widespread haemorrhages and oedema.</w:t>
      </w:r>
      <w:r w:rsidR="0083016D">
        <w:t xml:space="preserve"> </w:t>
      </w:r>
      <w:r>
        <w:t>They include respiratory disease,</w:t>
      </w:r>
      <w:r w:rsidR="0083016D">
        <w:t xml:space="preserve"> </w:t>
      </w:r>
      <w:r>
        <w:t>lameness, oral lesions and nasal/ocular/oral discharges.</w:t>
      </w:r>
    </w:p>
    <w:p w14:paraId="3AE4A928" w14:textId="77777777" w:rsidR="00521EAA" w:rsidRDefault="00521EAA" w:rsidP="0083016D">
      <w:pPr>
        <w:pStyle w:val="Heading5"/>
        <w:spacing w:before="120" w:after="120"/>
      </w:pPr>
      <w:r>
        <w:t>Post-mortem</w:t>
      </w:r>
    </w:p>
    <w:p w14:paraId="263AC86B" w14:textId="31DA76B1" w:rsidR="00521EAA" w:rsidRDefault="00521EAA" w:rsidP="00521EAA">
      <w:r>
        <w:t>Haemorrhages in the tunica media at the</w:t>
      </w:r>
      <w:r w:rsidR="0083016D">
        <w:t xml:space="preserve"> </w:t>
      </w:r>
      <w:r>
        <w:t>base of the pulmonary artery are regarded</w:t>
      </w:r>
      <w:r w:rsidR="0083016D">
        <w:t xml:space="preserve"> </w:t>
      </w:r>
      <w:r>
        <w:t>as being very characteristic of bluetongue.</w:t>
      </w:r>
    </w:p>
    <w:p w14:paraId="3827695E" w14:textId="77777777" w:rsidR="00521EAA" w:rsidRDefault="00521EAA" w:rsidP="00B31585">
      <w:pPr>
        <w:pStyle w:val="Heading5"/>
        <w:spacing w:before="120" w:after="120"/>
      </w:pPr>
      <w:r>
        <w:lastRenderedPageBreak/>
        <w:t>Diagnosis and samples</w:t>
      </w:r>
    </w:p>
    <w:p w14:paraId="5B021356" w14:textId="77777777" w:rsidR="00521EAA" w:rsidRDefault="00521EAA" w:rsidP="00B31585">
      <w:pPr>
        <w:keepNext/>
        <w:spacing w:after="120"/>
      </w:pPr>
      <w:r>
        <w:t>Collect:</w:t>
      </w:r>
    </w:p>
    <w:p w14:paraId="73ABB6EC" w14:textId="0CCE3FCB" w:rsidR="00521EAA" w:rsidRDefault="00521EAA" w:rsidP="00B31585">
      <w:pPr>
        <w:pStyle w:val="ListBullet"/>
        <w:keepNext/>
      </w:pPr>
      <w:r>
        <w:t>serum and EDTA blood from affected</w:t>
      </w:r>
      <w:r w:rsidR="0083016D">
        <w:t xml:space="preserve"> </w:t>
      </w:r>
      <w:r>
        <w:t>and in contact live animals</w:t>
      </w:r>
    </w:p>
    <w:p w14:paraId="07C99A14" w14:textId="4EB368B7" w:rsidR="00521EAA" w:rsidRDefault="00521EAA" w:rsidP="0083016D">
      <w:pPr>
        <w:pStyle w:val="ListBullet"/>
      </w:pPr>
      <w:r>
        <w:t>fresh spleen, heart and mesenteric</w:t>
      </w:r>
      <w:r w:rsidR="0083016D">
        <w:t xml:space="preserve"> </w:t>
      </w:r>
      <w:r>
        <w:t>lymph nodes from deceased animals.</w:t>
      </w:r>
    </w:p>
    <w:p w14:paraId="5C28B90C" w14:textId="77777777" w:rsidR="00521EAA" w:rsidRDefault="00521EAA" w:rsidP="0083016D">
      <w:pPr>
        <w:pStyle w:val="Heading5"/>
        <w:spacing w:before="120" w:after="120"/>
      </w:pPr>
      <w:r>
        <w:t>Actions to take</w:t>
      </w:r>
    </w:p>
    <w:p w14:paraId="214FDBA6" w14:textId="77777777" w:rsidR="00521EAA" w:rsidRDefault="00521EAA" w:rsidP="0083016D">
      <w:pPr>
        <w:spacing w:after="120"/>
      </w:pPr>
      <w:r>
        <w:t>If you suspect a case of bluetongue disease:</w:t>
      </w:r>
    </w:p>
    <w:p w14:paraId="635CD48C" w14:textId="75F3D099" w:rsidR="00521EAA" w:rsidRDefault="00521EAA" w:rsidP="0083016D">
      <w:pPr>
        <w:pStyle w:val="ListBullet"/>
      </w:pPr>
      <w:r>
        <w:t>call the Emergency Animal Disease Watch</w:t>
      </w:r>
      <w:r w:rsidR="0083016D">
        <w:t xml:space="preserve"> </w:t>
      </w:r>
      <w:r>
        <w:t>Hotline (1800 675 888) immediately or</w:t>
      </w:r>
      <w:r w:rsidR="0083016D">
        <w:t xml:space="preserve"> </w:t>
      </w:r>
      <w:r>
        <w:t>contact a government veterinarian in your</w:t>
      </w:r>
      <w:r w:rsidR="0083016D">
        <w:t xml:space="preserve"> </w:t>
      </w:r>
      <w:r>
        <w:t>state or territory</w:t>
      </w:r>
    </w:p>
    <w:p w14:paraId="54C6740E" w14:textId="6175C019" w:rsidR="00521EAA" w:rsidRDefault="00521EAA" w:rsidP="0083016D">
      <w:pPr>
        <w:pStyle w:val="ListBullet"/>
      </w:pPr>
      <w:r>
        <w:t>isolate suspected cases and implement</w:t>
      </w:r>
      <w:r w:rsidR="0083016D">
        <w:t xml:space="preserve"> </w:t>
      </w:r>
      <w:r>
        <w:t>biocontainment protocols (including</w:t>
      </w:r>
      <w:r w:rsidR="0083016D">
        <w:t xml:space="preserve"> </w:t>
      </w:r>
      <w:r>
        <w:t>movement controls and protection of</w:t>
      </w:r>
      <w:r w:rsidR="0083016D">
        <w:t xml:space="preserve"> </w:t>
      </w:r>
      <w:r>
        <w:t>animals from vectors) until advised by</w:t>
      </w:r>
      <w:r w:rsidR="0083016D">
        <w:t xml:space="preserve"> </w:t>
      </w:r>
      <w:r>
        <w:t>government veterinary authorities.</w:t>
      </w:r>
    </w:p>
    <w:p w14:paraId="720104F7" w14:textId="77777777" w:rsidR="00521EAA" w:rsidRDefault="00521EAA" w:rsidP="00564A07">
      <w:pPr>
        <w:pStyle w:val="Heading4"/>
        <w:numPr>
          <w:ilvl w:val="0"/>
          <w:numId w:val="0"/>
        </w:numPr>
        <w:ind w:left="964" w:hanging="964"/>
      </w:pPr>
      <w:r w:rsidRPr="00121ED0">
        <w:t>Introduction</w:t>
      </w:r>
    </w:p>
    <w:p w14:paraId="0C860CBE" w14:textId="22BFD077" w:rsidR="00521EAA" w:rsidRDefault="00521EAA" w:rsidP="00521EAA">
      <w:r>
        <w:t>Bluetongue disease is an arthropod-borne viral disease (arbovirus) of ruminants, which</w:t>
      </w:r>
      <w:r w:rsidR="0083016D">
        <w:t xml:space="preserve"> </w:t>
      </w:r>
      <w:r>
        <w:t>is characterised by inflammation of mucous membranes, widespread haemorrhages</w:t>
      </w:r>
      <w:r w:rsidR="0083016D">
        <w:t xml:space="preserve"> </w:t>
      </w:r>
      <w:r>
        <w:t>and oedema.</w:t>
      </w:r>
    </w:p>
    <w:p w14:paraId="0DA38967" w14:textId="77777777" w:rsidR="00521EAA" w:rsidRDefault="00521EAA" w:rsidP="0083016D">
      <w:pPr>
        <w:pStyle w:val="Heading5"/>
        <w:spacing w:before="120" w:after="120"/>
      </w:pPr>
      <w:r>
        <w:t>Disease agent and susceptible species</w:t>
      </w:r>
    </w:p>
    <w:p w14:paraId="55DAE69E" w14:textId="77777777" w:rsidR="00521EAA" w:rsidRDefault="00521EAA" w:rsidP="00A01CCB">
      <w:pPr>
        <w:spacing w:after="120"/>
      </w:pPr>
      <w:r>
        <w:t>Bluetongue virus (BTV):</w:t>
      </w:r>
    </w:p>
    <w:p w14:paraId="0616A88A" w14:textId="77634C79" w:rsidR="00521EAA" w:rsidRDefault="00521EAA" w:rsidP="00A01CCB">
      <w:pPr>
        <w:pStyle w:val="ListBullet"/>
      </w:pPr>
      <w:r>
        <w:t xml:space="preserve">is a non-enveloped double stranded RNA virus belonging to the </w:t>
      </w:r>
      <w:proofErr w:type="spellStart"/>
      <w:r w:rsidRPr="00A01CCB">
        <w:rPr>
          <w:i/>
        </w:rPr>
        <w:t>Orbivirus</w:t>
      </w:r>
      <w:proofErr w:type="spellEnd"/>
      <w:r>
        <w:t xml:space="preserve"> genus of the</w:t>
      </w:r>
      <w:r w:rsidR="00A01CCB">
        <w:t xml:space="preserve"> </w:t>
      </w:r>
      <w:r w:rsidRPr="00A01CCB">
        <w:rPr>
          <w:i/>
        </w:rPr>
        <w:t>Reoviridae</w:t>
      </w:r>
      <w:r>
        <w:t xml:space="preserve"> family</w:t>
      </w:r>
    </w:p>
    <w:p w14:paraId="2E4C57A1" w14:textId="3E7797F4" w:rsidR="00521EAA" w:rsidRDefault="00521EAA" w:rsidP="00A01CCB">
      <w:pPr>
        <w:pStyle w:val="ListBullet"/>
      </w:pPr>
      <w:r>
        <w:t>targets the epithelial cells of blood vessels and mucous membranes</w:t>
      </w:r>
    </w:p>
    <w:p w14:paraId="0F2C5E9A" w14:textId="6C50C386" w:rsidR="00521EAA" w:rsidRDefault="00A01CCB" w:rsidP="00A01CCB">
      <w:pPr>
        <w:pStyle w:val="ListBullet"/>
      </w:pPr>
      <w:r>
        <w:t>as of 2019</w:t>
      </w:r>
      <w:r w:rsidR="00521EAA">
        <w:t xml:space="preserve"> at least 27 serotypes have been identified worldwide of which 12 have been</w:t>
      </w:r>
      <w:r>
        <w:t xml:space="preserve"> </w:t>
      </w:r>
      <w:r w:rsidR="00521EAA">
        <w:t>isolated in Australia</w:t>
      </w:r>
    </w:p>
    <w:p w14:paraId="3435FAFC" w14:textId="0738F3E4" w:rsidR="00521EAA" w:rsidRDefault="00521EAA" w:rsidP="00A01CCB">
      <w:pPr>
        <w:pStyle w:val="ListBullet"/>
      </w:pPr>
      <w:r>
        <w:t>affects all ruminant species, including sheep, goats, cattle, buffaloes, antelopes and deer</w:t>
      </w:r>
    </w:p>
    <w:p w14:paraId="11AFF36A" w14:textId="6DE4B2FB" w:rsidR="00521EAA" w:rsidRDefault="00521EAA" w:rsidP="00A01CCB">
      <w:pPr>
        <w:pStyle w:val="ListBullet"/>
      </w:pPr>
      <w:r>
        <w:t>affects sheep most severely whereas infection in cattle is generally subclinical, although</w:t>
      </w:r>
      <w:r w:rsidR="00A01CCB">
        <w:t xml:space="preserve"> </w:t>
      </w:r>
      <w:r>
        <w:t>this varies with the virus strain with which they are infected. However, cattle are of</w:t>
      </w:r>
      <w:r w:rsidR="00A01CCB">
        <w:t xml:space="preserve"> </w:t>
      </w:r>
      <w:r>
        <w:t>epidemiological importance as an amplifier of virus that can spill over into sheep.</w:t>
      </w:r>
    </w:p>
    <w:p w14:paraId="2619DDA9" w14:textId="77777777" w:rsidR="00521EAA" w:rsidRDefault="00521EAA" w:rsidP="0083016D">
      <w:pPr>
        <w:pStyle w:val="Heading5"/>
        <w:spacing w:before="120" w:after="120"/>
      </w:pPr>
      <w:r>
        <w:t>Distribution</w:t>
      </w:r>
    </w:p>
    <w:p w14:paraId="4959600E" w14:textId="77777777" w:rsidR="00521EAA" w:rsidRDefault="00521EAA" w:rsidP="00A01CCB">
      <w:pPr>
        <w:spacing w:after="120"/>
      </w:pPr>
      <w:r>
        <w:t>Bluetongue virus (BTV):</w:t>
      </w:r>
    </w:p>
    <w:p w14:paraId="5AB63E58" w14:textId="4AE908DF" w:rsidR="00521EAA" w:rsidRDefault="00521EAA" w:rsidP="00A01CCB">
      <w:pPr>
        <w:pStyle w:val="ListBullet"/>
      </w:pPr>
      <w:r>
        <w:t>occurs on all continents except Antarctica (New Zealand, Iceland and the Hawaiian Islands</w:t>
      </w:r>
      <w:r w:rsidR="00A01CCB">
        <w:t xml:space="preserve"> </w:t>
      </w:r>
      <w:r>
        <w:t xml:space="preserve">do not have </w:t>
      </w:r>
      <w:proofErr w:type="spellStart"/>
      <w:r w:rsidRPr="00A01CCB">
        <w:rPr>
          <w:i/>
        </w:rPr>
        <w:t>Culicoides</w:t>
      </w:r>
      <w:proofErr w:type="spellEnd"/>
      <w:r>
        <w:t xml:space="preserve"> midges and are therefore free of BTV)</w:t>
      </w:r>
    </w:p>
    <w:p w14:paraId="5C76F475" w14:textId="7BE87DEB" w:rsidR="00521EAA" w:rsidRDefault="00521EAA" w:rsidP="00A01CCB">
      <w:pPr>
        <w:pStyle w:val="ListBullet"/>
      </w:pPr>
      <w:r>
        <w:t>caused outbreaks of disease across Europe and the United Kingdom (primarily associated</w:t>
      </w:r>
      <w:r w:rsidR="00A01CCB">
        <w:t xml:space="preserve"> </w:t>
      </w:r>
      <w:r>
        <w:t>with BTV-8) involving cattle, which reached as far north as Scandinavia in 2007.</w:t>
      </w:r>
    </w:p>
    <w:p w14:paraId="72CE2662" w14:textId="659B4875" w:rsidR="00521EAA" w:rsidRDefault="00521EAA" w:rsidP="00521EAA">
      <w:r>
        <w:t>For the latest information on the distribution of bluetongue, refer to the WAHIS information</w:t>
      </w:r>
      <w:r w:rsidR="00A01CCB">
        <w:t xml:space="preserve"> </w:t>
      </w:r>
      <w:r>
        <w:t xml:space="preserve">database website of the </w:t>
      </w:r>
      <w:hyperlink r:id="rId57" w:history="1">
        <w:r w:rsidRPr="00B31585">
          <w:rPr>
            <w:rStyle w:val="Hyperlink"/>
          </w:rPr>
          <w:t>World Organisation for Animal Health (</w:t>
        </w:r>
        <w:r w:rsidR="00BA3ED4">
          <w:rPr>
            <w:rStyle w:val="Hyperlink"/>
          </w:rPr>
          <w:t>WOAH</w:t>
        </w:r>
        <w:r w:rsidRPr="00B31585">
          <w:rPr>
            <w:rStyle w:val="Hyperlink"/>
          </w:rPr>
          <w:t>)</w:t>
        </w:r>
      </w:hyperlink>
      <w:r>
        <w:t>.</w:t>
      </w:r>
    </w:p>
    <w:p w14:paraId="69A37316" w14:textId="77777777" w:rsidR="00521EAA" w:rsidRDefault="00521EAA" w:rsidP="0083016D">
      <w:pPr>
        <w:pStyle w:val="Heading5"/>
        <w:spacing w:before="120" w:after="120"/>
      </w:pPr>
      <w:r>
        <w:t>Occurrences in Australia</w:t>
      </w:r>
    </w:p>
    <w:p w14:paraId="21D0D3A1" w14:textId="4BC0314F" w:rsidR="00521EAA" w:rsidRDefault="00B31585" w:rsidP="00B31585">
      <w:pPr>
        <w:spacing w:after="120"/>
      </w:pPr>
      <w:r>
        <w:t>As of 2018</w:t>
      </w:r>
      <w:r w:rsidR="00521EAA">
        <w:t>, 12 serotypes of the virus (BTV-1, 2, 3, 5, 7, 9, 12, 15, 16, 20, 21 and 23) have been</w:t>
      </w:r>
      <w:r w:rsidR="00A01CCB">
        <w:t xml:space="preserve"> </w:t>
      </w:r>
      <w:r w:rsidR="00521EAA">
        <w:t>detected in Australia. Experimental infections of a number of these serotypes show variable</w:t>
      </w:r>
      <w:r w:rsidR="00A01CCB">
        <w:t xml:space="preserve"> </w:t>
      </w:r>
      <w:r w:rsidR="00521EAA">
        <w:t>virulence in sheep, but clinical disease has not been reported in commercial livestock.</w:t>
      </w:r>
    </w:p>
    <w:p w14:paraId="6F6A794C" w14:textId="0949DD9A" w:rsidR="00521EAA" w:rsidRDefault="00521EAA" w:rsidP="00B31585">
      <w:pPr>
        <w:spacing w:after="120"/>
      </w:pPr>
      <w:r>
        <w:lastRenderedPageBreak/>
        <w:t>Only two serotypes, BTV-1 and BTV-21, are routinely detected along the east coast, with</w:t>
      </w:r>
      <w:r w:rsidR="00A01CCB">
        <w:t xml:space="preserve"> </w:t>
      </w:r>
      <w:r>
        <w:t>most serotypes geographically limited to the northern parts of the Northern Territory</w:t>
      </w:r>
      <w:r w:rsidR="00A01CCB">
        <w:t xml:space="preserve"> </w:t>
      </w:r>
      <w:r>
        <w:t>and Western Australia. This limitation in geographical distribution is thought to be due to</w:t>
      </w:r>
      <w:r w:rsidR="00A01CCB">
        <w:t xml:space="preserve"> </w:t>
      </w:r>
      <w:r>
        <w:t>vector-virus interactions.</w:t>
      </w:r>
    </w:p>
    <w:p w14:paraId="536C988D" w14:textId="60BB96F6" w:rsidR="00521EAA" w:rsidRDefault="00521EAA" w:rsidP="00B31585">
      <w:pPr>
        <w:spacing w:after="120"/>
      </w:pPr>
      <w:r>
        <w:t>Changes to the epidemiology of bluetongue in Australia can occur with the introduction</w:t>
      </w:r>
      <w:r w:rsidR="00A01CCB">
        <w:t xml:space="preserve"> </w:t>
      </w:r>
      <w:r>
        <w:t>of new bluetongue viruses or insect vectors into northern Australia, and/or spread of</w:t>
      </w:r>
      <w:r w:rsidR="00A01CCB">
        <w:t xml:space="preserve"> </w:t>
      </w:r>
      <w:r>
        <w:t>viruses capable of causing disease into sheep-raising districts in eastern/southern Australia</w:t>
      </w:r>
      <w:r w:rsidR="00A01CCB">
        <w:t xml:space="preserve"> </w:t>
      </w:r>
      <w:r>
        <w:t>(which would have significant implications for trade of livestock and livestock products).</w:t>
      </w:r>
    </w:p>
    <w:p w14:paraId="4C1D571C" w14:textId="77777777" w:rsidR="00521EAA" w:rsidRDefault="00521EAA" w:rsidP="00A01CCB">
      <w:pPr>
        <w:spacing w:after="120"/>
      </w:pPr>
      <w:r>
        <w:t>Bluetongue virus (BTV):</w:t>
      </w:r>
    </w:p>
    <w:p w14:paraId="2D509D13" w14:textId="186FFD9A" w:rsidR="00521EAA" w:rsidRDefault="00521EAA" w:rsidP="00A01CCB">
      <w:pPr>
        <w:pStyle w:val="ListBullet"/>
      </w:pPr>
      <w:r>
        <w:t>is present in northern and eastern parts of Australia, but is associated with subclinical</w:t>
      </w:r>
      <w:r w:rsidR="00A01CCB">
        <w:t xml:space="preserve"> </w:t>
      </w:r>
      <w:r>
        <w:t>infection due to the limited geographical distribution of virulent strains capable of causing</w:t>
      </w:r>
      <w:r w:rsidR="00A01CCB">
        <w:t xml:space="preserve"> </w:t>
      </w:r>
      <w:r>
        <w:t>disease in sheep</w:t>
      </w:r>
    </w:p>
    <w:p w14:paraId="08A6BE5E" w14:textId="7937EBD0" w:rsidR="00521EAA" w:rsidRDefault="00521EAA" w:rsidP="00A01CCB">
      <w:pPr>
        <w:pStyle w:val="ListBullet"/>
      </w:pPr>
      <w:r>
        <w:t>has not been detected in Victoria, South Australia or Tasmania</w:t>
      </w:r>
    </w:p>
    <w:p w14:paraId="15BBB53B" w14:textId="72A560EC" w:rsidR="00521EAA" w:rsidRDefault="00521EAA" w:rsidP="00A01CCB">
      <w:pPr>
        <w:pStyle w:val="ListBullet"/>
      </w:pPr>
      <w:r>
        <w:t xml:space="preserve">distribution and prevalence </w:t>
      </w:r>
      <w:proofErr w:type="gramStart"/>
      <w:r>
        <w:t>varies</w:t>
      </w:r>
      <w:proofErr w:type="gramEnd"/>
      <w:r>
        <w:t xml:space="preserve"> from year to year according to climate and distribution</w:t>
      </w:r>
      <w:r w:rsidR="00A01CCB">
        <w:t xml:space="preserve"> </w:t>
      </w:r>
      <w:r>
        <w:t>and density of vector species</w:t>
      </w:r>
    </w:p>
    <w:p w14:paraId="10B671A2" w14:textId="51FE7E89" w:rsidR="00521EAA" w:rsidRDefault="007767BD" w:rsidP="007767BD">
      <w:pPr>
        <w:pStyle w:val="ListBullet"/>
        <w:numPr>
          <w:ilvl w:val="0"/>
          <w:numId w:val="0"/>
        </w:numPr>
      </w:pPr>
      <w:r>
        <w:t>D</w:t>
      </w:r>
      <w:r w:rsidR="00521EAA">
        <w:t xml:space="preserve">istribution of viral transmission is monitored through the </w:t>
      </w:r>
      <w:hyperlink r:id="rId58" w:history="1">
        <w:r w:rsidR="00521EAA" w:rsidRPr="00B31585">
          <w:rPr>
            <w:rStyle w:val="Hyperlink"/>
          </w:rPr>
          <w:t>National Arbovirus</w:t>
        </w:r>
        <w:r w:rsidR="00A01CCB" w:rsidRPr="00B31585">
          <w:rPr>
            <w:rStyle w:val="Hyperlink"/>
          </w:rPr>
          <w:t xml:space="preserve"> </w:t>
        </w:r>
        <w:r w:rsidR="00521EAA" w:rsidRPr="00B31585">
          <w:rPr>
            <w:rStyle w:val="Hyperlink"/>
          </w:rPr>
          <w:t>Monitoring Program (NAMP)</w:t>
        </w:r>
      </w:hyperlink>
      <w:r w:rsidR="00521EAA">
        <w:t>.</w:t>
      </w:r>
    </w:p>
    <w:p w14:paraId="42320335" w14:textId="77777777" w:rsidR="00521EAA" w:rsidRDefault="00521EAA" w:rsidP="00A01CCB">
      <w:pPr>
        <w:pStyle w:val="Heading4"/>
        <w:numPr>
          <w:ilvl w:val="0"/>
          <w:numId w:val="0"/>
        </w:numPr>
        <w:spacing w:after="120"/>
        <w:ind w:left="964" w:hanging="964"/>
      </w:pPr>
      <w:r>
        <w:t>Epidemiology</w:t>
      </w:r>
    </w:p>
    <w:p w14:paraId="13B1DA4E" w14:textId="77777777" w:rsidR="00521EAA" w:rsidRDefault="00521EAA" w:rsidP="0083016D">
      <w:pPr>
        <w:pStyle w:val="Heading5"/>
        <w:spacing w:before="120" w:after="120"/>
      </w:pPr>
      <w:r>
        <w:t>Modes of transmission</w:t>
      </w:r>
    </w:p>
    <w:p w14:paraId="291091D8" w14:textId="77777777" w:rsidR="00521EAA" w:rsidRDefault="00521EAA" w:rsidP="00A01CCB">
      <w:pPr>
        <w:spacing w:after="120"/>
      </w:pPr>
      <w:r>
        <w:t>BTV is not contagious and does not spread by direct contact between animals.</w:t>
      </w:r>
    </w:p>
    <w:p w14:paraId="7BB7C516" w14:textId="77777777" w:rsidR="00521EAA" w:rsidRDefault="00521EAA" w:rsidP="00A01CCB">
      <w:pPr>
        <w:spacing w:after="120"/>
      </w:pPr>
      <w:r>
        <w:t>Transmission occurs via:</w:t>
      </w:r>
    </w:p>
    <w:p w14:paraId="15D8B6F5" w14:textId="111E53C7" w:rsidR="00521EAA" w:rsidRDefault="00521EAA" w:rsidP="00A01CCB">
      <w:pPr>
        <w:pStyle w:val="ListBullet"/>
      </w:pPr>
      <w:r w:rsidRPr="00A01CCB">
        <w:rPr>
          <w:rStyle w:val="Strong"/>
        </w:rPr>
        <w:t>vectors</w:t>
      </w:r>
      <w:r>
        <w:t xml:space="preserve">—certain species of </w:t>
      </w:r>
      <w:proofErr w:type="spellStart"/>
      <w:r>
        <w:t>Culicoides</w:t>
      </w:r>
      <w:proofErr w:type="spellEnd"/>
      <w:r>
        <w:t xml:space="preserve"> midges (of which there are over 1,400 species</w:t>
      </w:r>
      <w:r w:rsidR="00A01CCB">
        <w:t xml:space="preserve"> </w:t>
      </w:r>
      <w:r>
        <w:t>worldwide). Less than 1 per cent of species are capable of transmitting BTV. The primary</w:t>
      </w:r>
      <w:r w:rsidR="00A01CCB">
        <w:t xml:space="preserve"> </w:t>
      </w:r>
      <w:r>
        <w:t>vector species varies between regions.</w:t>
      </w:r>
    </w:p>
    <w:p w14:paraId="35EF8C87" w14:textId="41DA9E09" w:rsidR="00521EAA" w:rsidRDefault="00A01CCB" w:rsidP="00A01CCB">
      <w:pPr>
        <w:pStyle w:val="ListBullet"/>
      </w:pPr>
      <w:r w:rsidRPr="00A01CCB">
        <w:rPr>
          <w:rStyle w:val="Strong"/>
        </w:rPr>
        <w:t>w</w:t>
      </w:r>
      <w:r w:rsidR="00521EAA" w:rsidRPr="00A01CCB">
        <w:rPr>
          <w:rStyle w:val="Strong"/>
        </w:rPr>
        <w:t>ind</w:t>
      </w:r>
      <w:r w:rsidR="00521EAA">
        <w:t xml:space="preserve">, implicated in the dispersal of infected </w:t>
      </w:r>
      <w:proofErr w:type="spellStart"/>
      <w:r w:rsidR="00521EAA">
        <w:t>Culicoides</w:t>
      </w:r>
      <w:proofErr w:type="spellEnd"/>
      <w:r w:rsidR="00521EAA">
        <w:t xml:space="preserve"> in some outbreaks</w:t>
      </w:r>
    </w:p>
    <w:p w14:paraId="79F4E8F3" w14:textId="684FD477" w:rsidR="00521EAA" w:rsidRDefault="00521EAA" w:rsidP="00A01CCB">
      <w:pPr>
        <w:pStyle w:val="ListBullet"/>
      </w:pPr>
      <w:r w:rsidRPr="00FF52B4">
        <w:rPr>
          <w:rStyle w:val="Strong"/>
        </w:rPr>
        <w:t>transplacental transmission and transmission via ingesting placentas</w:t>
      </w:r>
      <w:r>
        <w:t xml:space="preserve"> from</w:t>
      </w:r>
      <w:r w:rsidR="00A01CCB">
        <w:t xml:space="preserve"> </w:t>
      </w:r>
      <w:r>
        <w:t>infected cows are possible, but not considered important in the epidemiology of the</w:t>
      </w:r>
      <w:r w:rsidR="00A01CCB">
        <w:t xml:space="preserve"> </w:t>
      </w:r>
      <w:r>
        <w:t>virus (BTV is not contagious)</w:t>
      </w:r>
    </w:p>
    <w:p w14:paraId="7883BFE5" w14:textId="3002E309" w:rsidR="00521EAA" w:rsidRDefault="00521EAA" w:rsidP="00A01CCB">
      <w:pPr>
        <w:pStyle w:val="ListBullet"/>
      </w:pPr>
      <w:r w:rsidRPr="00FF52B4">
        <w:rPr>
          <w:rStyle w:val="Strong"/>
        </w:rPr>
        <w:t>semen</w:t>
      </w:r>
      <w:r>
        <w:t>, but sexual transmission does not appear to be a major route</w:t>
      </w:r>
      <w:r w:rsidR="00A01CCB">
        <w:t xml:space="preserve"> </w:t>
      </w:r>
      <w:r>
        <w:t>of infection</w:t>
      </w:r>
      <w:r w:rsidR="007767BD">
        <w:t>.</w:t>
      </w:r>
    </w:p>
    <w:p w14:paraId="65C9383B" w14:textId="3FA0B08B" w:rsidR="00521EAA" w:rsidRDefault="007767BD" w:rsidP="007767BD">
      <w:pPr>
        <w:pStyle w:val="ListBullet"/>
        <w:numPr>
          <w:ilvl w:val="0"/>
          <w:numId w:val="0"/>
        </w:numPr>
      </w:pPr>
      <w:r>
        <w:t>T</w:t>
      </w:r>
      <w:r w:rsidR="00521EAA">
        <w:t xml:space="preserve">ransmission of BTV-26 (and infection) through </w:t>
      </w:r>
      <w:r w:rsidR="00521EAA" w:rsidRPr="00FF52B4">
        <w:rPr>
          <w:rStyle w:val="Strong"/>
        </w:rPr>
        <w:t>direct contact</w:t>
      </w:r>
      <w:r w:rsidR="00521EAA">
        <w:t xml:space="preserve"> under experimental</w:t>
      </w:r>
      <w:r w:rsidR="00A01CCB">
        <w:t xml:space="preserve"> </w:t>
      </w:r>
      <w:r w:rsidR="00521EAA">
        <w:t>conditions is also documented.</w:t>
      </w:r>
    </w:p>
    <w:p w14:paraId="737F2B23" w14:textId="77777777" w:rsidR="00521EAA" w:rsidRDefault="00521EAA" w:rsidP="0083016D">
      <w:pPr>
        <w:pStyle w:val="Heading5"/>
        <w:spacing w:before="120" w:after="120"/>
      </w:pPr>
      <w:r>
        <w:t>Disease dynamics</w:t>
      </w:r>
    </w:p>
    <w:p w14:paraId="70A6D9A5" w14:textId="77777777" w:rsidR="00521EAA" w:rsidRDefault="00521EAA" w:rsidP="00FF52B4">
      <w:pPr>
        <w:spacing w:after="120"/>
      </w:pPr>
      <w:r>
        <w:t>BTV:</w:t>
      </w:r>
    </w:p>
    <w:p w14:paraId="4BF87990" w14:textId="3CE178B6" w:rsidR="00521EAA" w:rsidRDefault="00521EAA" w:rsidP="00FF52B4">
      <w:pPr>
        <w:pStyle w:val="ListBullet"/>
      </w:pPr>
      <w:r>
        <w:t>incubation is generally 2–8 days (but incubation may last as long as 20 days)</w:t>
      </w:r>
    </w:p>
    <w:p w14:paraId="165C7570" w14:textId="5E50DAF3" w:rsidR="00521EAA" w:rsidRDefault="00521EAA" w:rsidP="00FF52B4">
      <w:pPr>
        <w:pStyle w:val="ListBullet"/>
      </w:pPr>
      <w:r>
        <w:t>viraemia is prolonged but not persistent</w:t>
      </w:r>
    </w:p>
    <w:p w14:paraId="74120148" w14:textId="114DD7FB" w:rsidR="00521EAA" w:rsidRDefault="00521EAA" w:rsidP="00FF52B4">
      <w:pPr>
        <w:pStyle w:val="ListBullet"/>
      </w:pPr>
      <w:r>
        <w:t>incubation and viraemia are both dependent on the strain of infecting virus</w:t>
      </w:r>
    </w:p>
    <w:p w14:paraId="7F561884" w14:textId="7AF8C268" w:rsidR="00521EAA" w:rsidRDefault="00521EAA" w:rsidP="00FF52B4">
      <w:pPr>
        <w:pStyle w:val="ListBullet"/>
      </w:pPr>
      <w:r>
        <w:lastRenderedPageBreak/>
        <w:t>immunity is prolonged but normally serotype specific, with animals exposed to one</w:t>
      </w:r>
      <w:r w:rsidR="00FF52B4">
        <w:t xml:space="preserve"> </w:t>
      </w:r>
      <w:r>
        <w:t>serotype generally remaining susceptible to others (limited cross-protection between</w:t>
      </w:r>
      <w:r w:rsidR="00FF52B4">
        <w:t xml:space="preserve"> </w:t>
      </w:r>
      <w:r>
        <w:t>specific serotypes can occur)</w:t>
      </w:r>
    </w:p>
    <w:p w14:paraId="24F7730C" w14:textId="69233D87" w:rsidR="00521EAA" w:rsidRDefault="00521EAA" w:rsidP="00FF52B4">
      <w:pPr>
        <w:pStyle w:val="ListBullet"/>
      </w:pPr>
      <w:r>
        <w:t>vaccines are available but are serotype specific</w:t>
      </w:r>
    </w:p>
    <w:p w14:paraId="035970F1" w14:textId="3E2757FE" w:rsidR="00521EAA" w:rsidRDefault="00521EAA" w:rsidP="00FF52B4">
      <w:pPr>
        <w:pStyle w:val="ListBullet"/>
      </w:pPr>
      <w:r>
        <w:t>serotype is not itself a determinant for virulence, which varies not only between serotypes</w:t>
      </w:r>
      <w:r w:rsidR="00FF52B4">
        <w:t xml:space="preserve"> </w:t>
      </w:r>
      <w:r>
        <w:t>but also between strains within a given serotype, particularly those from different</w:t>
      </w:r>
      <w:r w:rsidR="00FF52B4">
        <w:t xml:space="preserve"> </w:t>
      </w:r>
      <w:r>
        <w:t>geographical locations.</w:t>
      </w:r>
    </w:p>
    <w:p w14:paraId="0F977DCD" w14:textId="77777777" w:rsidR="00521EAA" w:rsidRDefault="00521EAA" w:rsidP="0083016D">
      <w:pPr>
        <w:pStyle w:val="Heading5"/>
        <w:spacing w:before="120" w:after="120"/>
      </w:pPr>
      <w:r>
        <w:t>Persistence of the agent</w:t>
      </w:r>
    </w:p>
    <w:p w14:paraId="5CA66334" w14:textId="6B07F20A" w:rsidR="00521EAA" w:rsidRDefault="00521EAA" w:rsidP="00521EAA">
      <w:r>
        <w:t>BTV does not persist in the environment, nor in animal carcasses or products.</w:t>
      </w:r>
      <w:r w:rsidR="00FF52B4">
        <w:t xml:space="preserve"> </w:t>
      </w:r>
      <w:r>
        <w:t xml:space="preserve">However, infected </w:t>
      </w:r>
      <w:proofErr w:type="spellStart"/>
      <w:r>
        <w:t>Culicoides</w:t>
      </w:r>
      <w:proofErr w:type="spellEnd"/>
      <w:r>
        <w:t xml:space="preserve"> vectors remain infected for life and can be carried over long</w:t>
      </w:r>
      <w:r w:rsidR="00FF52B4">
        <w:t xml:space="preserve"> </w:t>
      </w:r>
      <w:r>
        <w:t>distances by wind, enabling dispersal of virus to susceptible hosts. A carrier state is not</w:t>
      </w:r>
      <w:r w:rsidR="00FF52B4">
        <w:t xml:space="preserve"> </w:t>
      </w:r>
      <w:r>
        <w:t>observed in ruminants.</w:t>
      </w:r>
    </w:p>
    <w:p w14:paraId="76389C53" w14:textId="77777777" w:rsidR="00521EAA" w:rsidRDefault="00521EAA" w:rsidP="00A01CCB">
      <w:pPr>
        <w:pStyle w:val="Heading4"/>
        <w:numPr>
          <w:ilvl w:val="0"/>
          <w:numId w:val="0"/>
        </w:numPr>
        <w:spacing w:after="120"/>
        <w:ind w:left="964" w:hanging="964"/>
      </w:pPr>
      <w:r>
        <w:t>Diagnosis and pathology</w:t>
      </w:r>
    </w:p>
    <w:p w14:paraId="74D22591" w14:textId="77777777" w:rsidR="00521EAA" w:rsidRDefault="00521EAA" w:rsidP="0083016D">
      <w:pPr>
        <w:pStyle w:val="Heading5"/>
        <w:spacing w:before="120" w:after="120"/>
      </w:pPr>
      <w:r>
        <w:t>Clinical signs</w:t>
      </w:r>
    </w:p>
    <w:p w14:paraId="187B9FB2" w14:textId="0AE74BDB" w:rsidR="00521EAA" w:rsidRDefault="00521EAA" w:rsidP="00FF52B4">
      <w:pPr>
        <w:spacing w:after="120"/>
      </w:pPr>
      <w:r>
        <w:t>Disease results from extensive virus-mediated vascular injury that produces oedema,</w:t>
      </w:r>
      <w:r w:rsidR="00FF52B4">
        <w:t xml:space="preserve"> </w:t>
      </w:r>
      <w:r>
        <w:t>hyperaemia, haemorrhage and tissue infarction.</w:t>
      </w:r>
    </w:p>
    <w:p w14:paraId="0B3D2DB0" w14:textId="17C223EE" w:rsidR="00521EAA" w:rsidRDefault="00521EAA" w:rsidP="00FF52B4">
      <w:pPr>
        <w:spacing w:after="120"/>
      </w:pPr>
      <w:r>
        <w:t>Morbidity and mortality are highly variable and dependent on the infecting virus strain and</w:t>
      </w:r>
      <w:r w:rsidR="00FF52B4">
        <w:t xml:space="preserve"> </w:t>
      </w:r>
      <w:r>
        <w:t>breed of sheep. In sheep, subacute and mild disease may be seen with varying combinations</w:t>
      </w:r>
      <w:r w:rsidR="00FF52B4">
        <w:t xml:space="preserve"> </w:t>
      </w:r>
      <w:r>
        <w:t>of clinical signs, including:</w:t>
      </w:r>
    </w:p>
    <w:p w14:paraId="55846EA0" w14:textId="78348532" w:rsidR="00521EAA" w:rsidRDefault="00521EAA" w:rsidP="00FF52B4">
      <w:pPr>
        <w:pStyle w:val="ListBullet"/>
      </w:pPr>
      <w:r>
        <w:t>acute reddening and petechial haemorrhages on the coronary band (animals may stand</w:t>
      </w:r>
      <w:r w:rsidR="00FF52B4">
        <w:t xml:space="preserve"> </w:t>
      </w:r>
      <w:r>
        <w:t>with arched backs and be reluctant to move due to pain associated with the coronary band)</w:t>
      </w:r>
    </w:p>
    <w:p w14:paraId="5494E4CA" w14:textId="4E29BDD3" w:rsidR="00521EAA" w:rsidRDefault="00521EAA" w:rsidP="00FF52B4">
      <w:pPr>
        <w:pStyle w:val="ListBullet"/>
      </w:pPr>
      <w:r>
        <w:t>pyrexia</w:t>
      </w:r>
    </w:p>
    <w:p w14:paraId="6F19EC1A" w14:textId="4222DC76" w:rsidR="00521EAA" w:rsidRDefault="00521EAA" w:rsidP="00FF52B4">
      <w:pPr>
        <w:pStyle w:val="ListBullet"/>
      </w:pPr>
      <w:r>
        <w:t>general weakness and lethargy</w:t>
      </w:r>
    </w:p>
    <w:p w14:paraId="50838FAA" w14:textId="3576A73A" w:rsidR="00521EAA" w:rsidRDefault="00521EAA" w:rsidP="00FF52B4">
      <w:pPr>
        <w:pStyle w:val="ListBullet"/>
      </w:pPr>
      <w:r>
        <w:t>laboured breathing</w:t>
      </w:r>
    </w:p>
    <w:p w14:paraId="622B4E17" w14:textId="072034F2" w:rsidR="00521EAA" w:rsidRDefault="00521EAA" w:rsidP="00FF52B4">
      <w:pPr>
        <w:pStyle w:val="ListBullet"/>
      </w:pPr>
      <w:r>
        <w:t xml:space="preserve">lameness due to </w:t>
      </w:r>
      <w:proofErr w:type="spellStart"/>
      <w:r>
        <w:t>coronitis</w:t>
      </w:r>
      <w:proofErr w:type="spellEnd"/>
    </w:p>
    <w:p w14:paraId="325FA053" w14:textId="7C271109" w:rsidR="00521EAA" w:rsidRDefault="00521EAA" w:rsidP="00FF52B4">
      <w:pPr>
        <w:pStyle w:val="ListBullet"/>
      </w:pPr>
      <w:r>
        <w:t>hyperaemic mucous membranes</w:t>
      </w:r>
    </w:p>
    <w:p w14:paraId="19964D12" w14:textId="671D8249" w:rsidR="00521EAA" w:rsidRDefault="00521EAA" w:rsidP="00FF52B4">
      <w:pPr>
        <w:pStyle w:val="ListBullet"/>
      </w:pPr>
      <w:r>
        <w:t>nasal discharge (initially clear, later mucopurulent)</w:t>
      </w:r>
    </w:p>
    <w:p w14:paraId="3D84A182" w14:textId="20FC4EF8" w:rsidR="00521EAA" w:rsidRDefault="00521EAA" w:rsidP="00FF52B4">
      <w:pPr>
        <w:pStyle w:val="ListBullet"/>
      </w:pPr>
      <w:r>
        <w:t>oedema and cyanosis of the tongue (in severe cases) which give rise to the name</w:t>
      </w:r>
      <w:r w:rsidR="00FF52B4">
        <w:t xml:space="preserve"> </w:t>
      </w:r>
      <w:r>
        <w:t>‘bluetongue’</w:t>
      </w:r>
    </w:p>
    <w:p w14:paraId="2434CF4C" w14:textId="227D201F" w:rsidR="00521EAA" w:rsidRDefault="00521EAA" w:rsidP="00FF52B4">
      <w:pPr>
        <w:pStyle w:val="ListBullet"/>
      </w:pPr>
      <w:r>
        <w:t>oral erosions and ulcers</w:t>
      </w:r>
    </w:p>
    <w:p w14:paraId="19014CA3" w14:textId="706FBF47" w:rsidR="00521EAA" w:rsidRDefault="00521EAA" w:rsidP="00FF52B4">
      <w:pPr>
        <w:pStyle w:val="ListBullet"/>
      </w:pPr>
      <w:r>
        <w:t>petechial haemorrhages on the oral, nasal and conjunctival mucosae</w:t>
      </w:r>
    </w:p>
    <w:p w14:paraId="61E5BB44" w14:textId="1F17AA0A" w:rsidR="00521EAA" w:rsidRDefault="00521EAA" w:rsidP="00FF52B4">
      <w:pPr>
        <w:pStyle w:val="ListBullet"/>
      </w:pPr>
      <w:r>
        <w:t>profuse haemorrhagic diarrhoea (in severe cases).</w:t>
      </w:r>
    </w:p>
    <w:p w14:paraId="5D5984EC" w14:textId="47880F4D" w:rsidR="00521EAA" w:rsidRDefault="00521EAA" w:rsidP="00FF52B4">
      <w:pPr>
        <w:spacing w:after="120"/>
      </w:pPr>
      <w:r>
        <w:t>In the European outbreak of BTV-8 (2006–2007) clinical signs in cattle were marked</w:t>
      </w:r>
      <w:r w:rsidR="00FF52B4">
        <w:t xml:space="preserve"> </w:t>
      </w:r>
      <w:r>
        <w:t xml:space="preserve">and </w:t>
      </w:r>
      <w:proofErr w:type="gramStart"/>
      <w:r>
        <w:t>similar to</w:t>
      </w:r>
      <w:proofErr w:type="gramEnd"/>
      <w:r>
        <w:t xml:space="preserve"> those in sheep, although generally milder and with very low mortality.</w:t>
      </w:r>
    </w:p>
    <w:p w14:paraId="4E4D3F34" w14:textId="77777777" w:rsidR="00521EAA" w:rsidRDefault="00521EAA" w:rsidP="00FF52B4">
      <w:pPr>
        <w:spacing w:after="120"/>
      </w:pPr>
      <w:r>
        <w:t>However, in cattle:</w:t>
      </w:r>
    </w:p>
    <w:p w14:paraId="047E9632" w14:textId="5B4783E5" w:rsidR="00521EAA" w:rsidRDefault="00521EAA" w:rsidP="00FF52B4">
      <w:pPr>
        <w:pStyle w:val="ListBullet"/>
      </w:pPr>
      <w:r>
        <w:t>most infections are subclinical</w:t>
      </w:r>
    </w:p>
    <w:p w14:paraId="0754A9A6" w14:textId="2A5D42B3" w:rsidR="00521EAA" w:rsidRDefault="00521EAA" w:rsidP="00FF52B4">
      <w:pPr>
        <w:pStyle w:val="ListBullet"/>
      </w:pPr>
      <w:r>
        <w:t>dermatitis, oral and nasal lesions predominate</w:t>
      </w:r>
    </w:p>
    <w:p w14:paraId="55FD0298" w14:textId="02EC6DDF" w:rsidR="00521EAA" w:rsidRDefault="00521EAA" w:rsidP="00FF52B4">
      <w:pPr>
        <w:pStyle w:val="ListBullet"/>
      </w:pPr>
      <w:r>
        <w:lastRenderedPageBreak/>
        <w:t>a drop in milk production may be noted.</w:t>
      </w:r>
    </w:p>
    <w:p w14:paraId="435F6212" w14:textId="5D5A7E60" w:rsidR="00521EAA" w:rsidRDefault="00521EAA" w:rsidP="00521EAA">
      <w:r>
        <w:t>Infection in goats is usually subclinical. Disease presentation amongst wild ungulates varies</w:t>
      </w:r>
      <w:r w:rsidR="00FF52B4">
        <w:t xml:space="preserve"> </w:t>
      </w:r>
      <w:r>
        <w:t>between species but white-tailed deer appear to be the most susceptible of this group, with</w:t>
      </w:r>
      <w:r w:rsidR="00FF52B4">
        <w:t xml:space="preserve"> </w:t>
      </w:r>
      <w:proofErr w:type="spellStart"/>
      <w:r>
        <w:t>peracute</w:t>
      </w:r>
      <w:proofErr w:type="spellEnd"/>
      <w:r>
        <w:t>, acute and chronic clinical disease described.</w:t>
      </w:r>
    </w:p>
    <w:p w14:paraId="3D421751" w14:textId="77777777" w:rsidR="00521EAA" w:rsidRDefault="00521EAA" w:rsidP="0083016D">
      <w:pPr>
        <w:pStyle w:val="Heading5"/>
        <w:spacing w:before="120" w:after="120"/>
      </w:pPr>
      <w:r>
        <w:t>Pathology</w:t>
      </w:r>
    </w:p>
    <w:p w14:paraId="37302803" w14:textId="7D5DF45E" w:rsidR="00521EAA" w:rsidRDefault="00521EAA" w:rsidP="00FF52B4">
      <w:pPr>
        <w:spacing w:after="120"/>
      </w:pPr>
      <w:r>
        <w:t>Haemorrhages of 2–15 mm in diameter located in the tunica media at the base of the</w:t>
      </w:r>
      <w:r w:rsidR="00FF52B4">
        <w:t xml:space="preserve"> </w:t>
      </w:r>
      <w:r>
        <w:t>pulmonary artery are highly characteristic of bluetongue and:</w:t>
      </w:r>
    </w:p>
    <w:p w14:paraId="4D7BCABD" w14:textId="7C7AFE06" w:rsidR="00521EAA" w:rsidRDefault="00521EAA" w:rsidP="00FF52B4">
      <w:pPr>
        <w:pStyle w:val="ListBullet"/>
      </w:pPr>
      <w:r>
        <w:t xml:space="preserve"> hyperaemia, oedema and haemorrhages may be widespread</w:t>
      </w:r>
    </w:p>
    <w:p w14:paraId="41330D92" w14:textId="63BFED43" w:rsidR="00FF52B4" w:rsidRDefault="00521EAA" w:rsidP="00FF52B4">
      <w:pPr>
        <w:pStyle w:val="ListBullet"/>
      </w:pPr>
      <w:r>
        <w:t>the most prominent gross lesions are found in and around the mouth</w:t>
      </w:r>
      <w:r w:rsidR="00FF52B4">
        <w:t xml:space="preserve"> </w:t>
      </w:r>
    </w:p>
    <w:p w14:paraId="353818A3" w14:textId="5E9C6318" w:rsidR="00521EAA" w:rsidRDefault="00521EAA" w:rsidP="00FF52B4">
      <w:pPr>
        <w:pStyle w:val="ListBullet"/>
      </w:pPr>
      <w:r>
        <w:t>gastrointestinal mucosa may be oedematous, hyperaemic and possibly cyanotic, and</w:t>
      </w:r>
    </w:p>
    <w:p w14:paraId="4415F6E3" w14:textId="77777777" w:rsidR="00521EAA" w:rsidRDefault="00521EAA" w:rsidP="00FF52B4">
      <w:pPr>
        <w:pStyle w:val="ListBullet"/>
      </w:pPr>
      <w:r>
        <w:t xml:space="preserve">petechial or </w:t>
      </w:r>
      <w:proofErr w:type="spellStart"/>
      <w:r>
        <w:t>ecchymotic</w:t>
      </w:r>
      <w:proofErr w:type="spellEnd"/>
      <w:r>
        <w:t xml:space="preserve"> haemorrhages may be present</w:t>
      </w:r>
    </w:p>
    <w:p w14:paraId="19AD3BDB" w14:textId="27256A37" w:rsidR="00521EAA" w:rsidRDefault="00521EAA" w:rsidP="00FF52B4">
      <w:pPr>
        <w:pStyle w:val="ListBullet"/>
      </w:pPr>
      <w:r>
        <w:t>excoriations, which may be covered by grey necrotic material, may be found on the lips,</w:t>
      </w:r>
    </w:p>
    <w:p w14:paraId="25DE0EC9" w14:textId="77777777" w:rsidR="00521EAA" w:rsidRDefault="00521EAA" w:rsidP="00FF52B4">
      <w:pPr>
        <w:pStyle w:val="ListBullet"/>
      </w:pPr>
      <w:r>
        <w:t>dental pad, tongue and cheeks</w:t>
      </w:r>
    </w:p>
    <w:p w14:paraId="52EA00C5" w14:textId="78060ECD" w:rsidR="00521EAA" w:rsidRDefault="00521EAA" w:rsidP="00FF52B4">
      <w:pPr>
        <w:pStyle w:val="ListBullet"/>
      </w:pPr>
      <w:r>
        <w:t>hyperaemia of the ruminal pillars and reticular folds is commonly found</w:t>
      </w:r>
    </w:p>
    <w:p w14:paraId="762C77E7" w14:textId="441FC8C0" w:rsidR="00521EAA" w:rsidRDefault="00521EAA" w:rsidP="00FF52B4">
      <w:pPr>
        <w:pStyle w:val="ListBullet"/>
      </w:pPr>
      <w:r>
        <w:t>congestion, catarrhal inflammation and petechial haemorrhages maybe present in</w:t>
      </w:r>
    </w:p>
    <w:p w14:paraId="2300E02A" w14:textId="77777777" w:rsidR="00521EAA" w:rsidRDefault="00521EAA" w:rsidP="00FF52B4">
      <w:pPr>
        <w:pStyle w:val="ListBullet"/>
      </w:pPr>
      <w:r>
        <w:t>the small and large intestines</w:t>
      </w:r>
    </w:p>
    <w:p w14:paraId="73A47FD9" w14:textId="5BD25258" w:rsidR="00521EAA" w:rsidRDefault="00521EAA" w:rsidP="00FF52B4">
      <w:pPr>
        <w:pStyle w:val="ListBullet"/>
      </w:pPr>
      <w:r>
        <w:t>lymph nodes and spleen may be moderately enlarged and haemorrhagic</w:t>
      </w:r>
    </w:p>
    <w:p w14:paraId="3BAA8E28" w14:textId="0E49DD2F" w:rsidR="00521EAA" w:rsidRDefault="00521EAA" w:rsidP="00FF52B4">
      <w:pPr>
        <w:pStyle w:val="ListBullet"/>
      </w:pPr>
      <w:r>
        <w:t>petechiae and pale areas of necrosis may be scattered through the skeletal musculature</w:t>
      </w:r>
      <w:r w:rsidR="00FF52B4">
        <w:t xml:space="preserve"> </w:t>
      </w:r>
      <w:r>
        <w:t>and myocardium</w:t>
      </w:r>
    </w:p>
    <w:p w14:paraId="72D72347" w14:textId="73A607AE" w:rsidR="00521EAA" w:rsidRDefault="00521EAA" w:rsidP="00FF52B4">
      <w:pPr>
        <w:pStyle w:val="ListBullet"/>
      </w:pPr>
      <w:r>
        <w:t>catarrhal inflammation of the upper respiratory tract and oedema of the lungs may</w:t>
      </w:r>
      <w:r w:rsidR="00FF52B4">
        <w:t xml:space="preserve"> </w:t>
      </w:r>
      <w:r>
        <w:t>be present</w:t>
      </w:r>
    </w:p>
    <w:p w14:paraId="42713DB3" w14:textId="78B8EDBE" w:rsidR="00521EAA" w:rsidRDefault="00521EAA" w:rsidP="00FF52B4">
      <w:pPr>
        <w:pStyle w:val="ListBullet"/>
      </w:pPr>
      <w:r>
        <w:t>large quantities of plasma-like fluid may be seen in the thoracic cavity and pericardial sac.</w:t>
      </w:r>
    </w:p>
    <w:p w14:paraId="0D58CCE1" w14:textId="77777777" w:rsidR="00521EAA" w:rsidRDefault="00521EAA" w:rsidP="0083016D">
      <w:pPr>
        <w:pStyle w:val="Heading5"/>
        <w:spacing w:before="120" w:after="120"/>
      </w:pPr>
      <w:r>
        <w:t>Differential diagnosis</w:t>
      </w:r>
    </w:p>
    <w:p w14:paraId="1C19BB4D" w14:textId="2B285B3D" w:rsidR="00521EAA" w:rsidRDefault="00521EAA" w:rsidP="00FF52B4">
      <w:pPr>
        <w:spacing w:after="120"/>
      </w:pPr>
      <w:r>
        <w:t>Consider in the differential diagnosis,</w:t>
      </w:r>
      <w:r w:rsidR="00FF52B4">
        <w:t xml:space="preserve"> </w:t>
      </w:r>
      <w:r>
        <w:t>depending on the species and predominant clinical signs:</w:t>
      </w:r>
    </w:p>
    <w:p w14:paraId="2233409B" w14:textId="03F805DD" w:rsidR="00521EAA" w:rsidRDefault="00521EAA" w:rsidP="00FF52B4">
      <w:pPr>
        <w:pStyle w:val="ListBullet"/>
      </w:pPr>
      <w:r>
        <w:t>exotic diseases</w:t>
      </w:r>
    </w:p>
    <w:p w14:paraId="409D9EC1" w14:textId="57ACD79E" w:rsidR="00521EAA" w:rsidRDefault="00000000" w:rsidP="00FF52B4">
      <w:pPr>
        <w:pStyle w:val="ListBullet2"/>
      </w:pPr>
      <w:hyperlink w:anchor="_CHAPTER_3.8:_Epizootic" w:history="1">
        <w:r w:rsidR="00521EAA" w:rsidRPr="00BE5A2B">
          <w:rPr>
            <w:rStyle w:val="Hyperlink"/>
          </w:rPr>
          <w:t>epizootic haemorrhagic disease</w:t>
        </w:r>
      </w:hyperlink>
      <w:r w:rsidR="00521EAA">
        <w:t xml:space="preserve"> (virus is present in Australia but no clinical disease has</w:t>
      </w:r>
      <w:r w:rsidR="00FF52B4">
        <w:t xml:space="preserve"> </w:t>
      </w:r>
      <w:r w:rsidR="00521EAA">
        <w:t>been reported)</w:t>
      </w:r>
      <w:r w:rsidR="00683BBE">
        <w:t xml:space="preserve"> (affects cattle and deer)</w:t>
      </w:r>
    </w:p>
    <w:p w14:paraId="79E03863" w14:textId="7A146C06" w:rsidR="00521EAA" w:rsidRDefault="00000000" w:rsidP="00FF52B4">
      <w:pPr>
        <w:pStyle w:val="ListBullet2"/>
      </w:pPr>
      <w:hyperlink w:anchor="_CHAPTER_3.10_Foot-and-mouth" w:history="1">
        <w:r w:rsidR="00521EAA" w:rsidRPr="00BE5A2B">
          <w:rPr>
            <w:rStyle w:val="Hyperlink"/>
          </w:rPr>
          <w:t>foot-and-mouth disease</w:t>
        </w:r>
      </w:hyperlink>
      <w:r w:rsidR="00683BBE">
        <w:t xml:space="preserve"> (affects cattle, deer, goats and sheep)</w:t>
      </w:r>
    </w:p>
    <w:p w14:paraId="29E02BD9" w14:textId="4FD2287A" w:rsidR="00521EAA" w:rsidRDefault="00000000" w:rsidP="00FF52B4">
      <w:pPr>
        <w:pStyle w:val="ListBullet2"/>
      </w:pPr>
      <w:hyperlink w:anchor="_CHAPTER_3.17:_Peste" w:history="1">
        <w:proofErr w:type="spellStart"/>
        <w:r w:rsidR="00521EAA" w:rsidRPr="00BE5A2B">
          <w:rPr>
            <w:rStyle w:val="Hyperlink"/>
          </w:rPr>
          <w:t>peste</w:t>
        </w:r>
        <w:proofErr w:type="spellEnd"/>
        <w:r w:rsidR="00521EAA" w:rsidRPr="00BE5A2B">
          <w:rPr>
            <w:rStyle w:val="Hyperlink"/>
          </w:rPr>
          <w:t xml:space="preserve"> des petits ruminants</w:t>
        </w:r>
      </w:hyperlink>
      <w:r w:rsidR="00683BBE">
        <w:t xml:space="preserve"> (affects goats and sheep)</w:t>
      </w:r>
    </w:p>
    <w:p w14:paraId="17FEDD4E" w14:textId="242CCA6C" w:rsidR="00521EAA" w:rsidRDefault="00000000" w:rsidP="00FF52B4">
      <w:pPr>
        <w:pStyle w:val="ListBullet2"/>
      </w:pPr>
      <w:hyperlink w:anchor="_CHAPTER_3.23:_Sheep" w:history="1">
        <w:r w:rsidR="00521EAA" w:rsidRPr="00BE5A2B">
          <w:rPr>
            <w:rStyle w:val="Hyperlink"/>
          </w:rPr>
          <w:t>sheep pox</w:t>
        </w:r>
        <w:r w:rsidR="00683BBE" w:rsidRPr="00BE5A2B">
          <w:rPr>
            <w:rStyle w:val="Hyperlink"/>
          </w:rPr>
          <w:t xml:space="preserve"> </w:t>
        </w:r>
        <w:r w:rsidR="00BE5A2B" w:rsidRPr="00BE5A2B">
          <w:rPr>
            <w:rStyle w:val="Hyperlink"/>
          </w:rPr>
          <w:t>and goat pox</w:t>
        </w:r>
      </w:hyperlink>
      <w:r w:rsidR="00BE5A2B">
        <w:t xml:space="preserve"> </w:t>
      </w:r>
      <w:r w:rsidR="00683BBE">
        <w:t>(affects sheep</w:t>
      </w:r>
      <w:r w:rsidR="00BE5A2B">
        <w:t xml:space="preserve"> and goats</w:t>
      </w:r>
      <w:r w:rsidR="00683BBE">
        <w:t>)</w:t>
      </w:r>
    </w:p>
    <w:p w14:paraId="277CB907" w14:textId="63AD181D" w:rsidR="00521EAA" w:rsidRDefault="00000000" w:rsidP="00FF52B4">
      <w:pPr>
        <w:pStyle w:val="ListBullet2"/>
      </w:pPr>
      <w:hyperlink w:anchor="_CHAPTER_3.26:_Vesicular" w:history="1">
        <w:r w:rsidR="00521EAA" w:rsidRPr="00BE5A2B">
          <w:rPr>
            <w:rStyle w:val="Hyperlink"/>
          </w:rPr>
          <w:t>vesicular stomatitis</w:t>
        </w:r>
      </w:hyperlink>
      <w:r w:rsidR="00683BBE">
        <w:t xml:space="preserve"> (affects cattle)</w:t>
      </w:r>
    </w:p>
    <w:p w14:paraId="76D30427" w14:textId="76AB549F" w:rsidR="00521EAA" w:rsidRDefault="00521EAA" w:rsidP="00FF52B4">
      <w:pPr>
        <w:pStyle w:val="ListBullet"/>
      </w:pPr>
      <w:r>
        <w:t>endemic diseases</w:t>
      </w:r>
    </w:p>
    <w:p w14:paraId="1853385E" w14:textId="7FFF084C" w:rsidR="00521EAA" w:rsidRDefault="00521EAA" w:rsidP="00FF52B4">
      <w:pPr>
        <w:pStyle w:val="ListBullet2"/>
      </w:pPr>
      <w:r>
        <w:t xml:space="preserve">acute </w:t>
      </w:r>
      <w:proofErr w:type="spellStart"/>
      <w:r>
        <w:t>haemonchosis</w:t>
      </w:r>
      <w:proofErr w:type="spellEnd"/>
      <w:r>
        <w:t xml:space="preserve"> (with depression and submandibular oedema)</w:t>
      </w:r>
      <w:r w:rsidR="00683BBE">
        <w:t xml:space="preserve"> (affects sheep)</w:t>
      </w:r>
    </w:p>
    <w:p w14:paraId="4BA62CB7" w14:textId="6BA9FD1C" w:rsidR="00521EAA" w:rsidRDefault="00521EAA" w:rsidP="00FF52B4">
      <w:pPr>
        <w:pStyle w:val="ListBullet2"/>
      </w:pPr>
      <w:r>
        <w:t>bovine parainfluenza 3 infection</w:t>
      </w:r>
      <w:r w:rsidR="00683BBE">
        <w:t xml:space="preserve"> (affects cattle)</w:t>
      </w:r>
    </w:p>
    <w:p w14:paraId="410E35A8" w14:textId="4F0ACA97" w:rsidR="00521EAA" w:rsidRDefault="00521EAA" w:rsidP="00FF52B4">
      <w:pPr>
        <w:pStyle w:val="ListBullet2"/>
      </w:pPr>
      <w:r>
        <w:t>bovine viral diarrhoea (BVDV1)</w:t>
      </w:r>
      <w:r w:rsidR="00683BBE">
        <w:t xml:space="preserve"> (affects cattle)</w:t>
      </w:r>
    </w:p>
    <w:p w14:paraId="592D4B51" w14:textId="44F5E5D6" w:rsidR="00521EAA" w:rsidRDefault="00521EAA" w:rsidP="00FF52B4">
      <w:pPr>
        <w:pStyle w:val="ListBullet2"/>
      </w:pPr>
      <w:r>
        <w:t xml:space="preserve">contagious pustular dermatitis (ecthyma, </w:t>
      </w:r>
      <w:proofErr w:type="spellStart"/>
      <w:r>
        <w:t>orf</w:t>
      </w:r>
      <w:proofErr w:type="spellEnd"/>
      <w:r>
        <w:t>, scabby mouth)</w:t>
      </w:r>
      <w:r w:rsidR="00683BBE">
        <w:t xml:space="preserve"> (affects sheep)</w:t>
      </w:r>
    </w:p>
    <w:p w14:paraId="39AF41BC" w14:textId="189AC043" w:rsidR="00521EAA" w:rsidRDefault="00521EAA" w:rsidP="00FF52B4">
      <w:pPr>
        <w:pStyle w:val="ListBullet2"/>
      </w:pPr>
      <w:r>
        <w:t>footrot</w:t>
      </w:r>
      <w:r w:rsidR="00683BBE">
        <w:t xml:space="preserve"> (affects cattle and sheep)</w:t>
      </w:r>
    </w:p>
    <w:p w14:paraId="1379A4F0" w14:textId="6A587189" w:rsidR="00521EAA" w:rsidRDefault="00521EAA" w:rsidP="00FF52B4">
      <w:pPr>
        <w:pStyle w:val="ListBullet2"/>
      </w:pPr>
      <w:r>
        <w:lastRenderedPageBreak/>
        <w:t>infectious bovine rhinotracheitis</w:t>
      </w:r>
      <w:r w:rsidR="00683BBE">
        <w:t xml:space="preserve"> (affects cattle)</w:t>
      </w:r>
    </w:p>
    <w:p w14:paraId="2A7D67BB" w14:textId="2E8EC8EF" w:rsidR="00521EAA" w:rsidRDefault="00521EAA" w:rsidP="00FF52B4">
      <w:pPr>
        <w:pStyle w:val="ListBullet2"/>
      </w:pPr>
      <w:r>
        <w:t>malignant catarrhal fever (bovine herpesvirus 2 is present in sheep Australia but clinical</w:t>
      </w:r>
      <w:r w:rsidR="00FF52B4">
        <w:t xml:space="preserve"> </w:t>
      </w:r>
      <w:r>
        <w:t>disease in cattle is rare)</w:t>
      </w:r>
      <w:r w:rsidR="00683BBE">
        <w:t xml:space="preserve"> (affects cattle and deer)</w:t>
      </w:r>
    </w:p>
    <w:p w14:paraId="28014827" w14:textId="297BFB27" w:rsidR="00521EAA" w:rsidRDefault="00521EAA" w:rsidP="00FF52B4">
      <w:pPr>
        <w:pStyle w:val="ListBullet2"/>
      </w:pPr>
      <w:r>
        <w:t>pneumonia</w:t>
      </w:r>
      <w:r w:rsidR="00683BBE">
        <w:t xml:space="preserve"> (affects cattle, deer, goats and sheep)</w:t>
      </w:r>
    </w:p>
    <w:p w14:paraId="5439C421" w14:textId="64FE337D" w:rsidR="00521EAA" w:rsidRDefault="00521EAA" w:rsidP="00FF52B4">
      <w:pPr>
        <w:pStyle w:val="ListBullet2"/>
      </w:pPr>
      <w:r w:rsidRPr="00FF52B4">
        <w:rPr>
          <w:i/>
        </w:rPr>
        <w:t xml:space="preserve">Oestrus </w:t>
      </w:r>
      <w:proofErr w:type="spellStart"/>
      <w:r w:rsidRPr="00FF52B4">
        <w:rPr>
          <w:i/>
        </w:rPr>
        <w:t>ovis</w:t>
      </w:r>
      <w:proofErr w:type="spellEnd"/>
      <w:r>
        <w:t xml:space="preserve"> infestation</w:t>
      </w:r>
      <w:r w:rsidR="00683BBE">
        <w:t xml:space="preserve"> (affects sheep)</w:t>
      </w:r>
    </w:p>
    <w:p w14:paraId="4725F629" w14:textId="5DC5A6B3" w:rsidR="00521EAA" w:rsidRDefault="00521EAA" w:rsidP="00FF52B4">
      <w:pPr>
        <w:pStyle w:val="ListBullet"/>
      </w:pPr>
      <w:r>
        <w:t>non-infectious diseases</w:t>
      </w:r>
    </w:p>
    <w:p w14:paraId="16616A60" w14:textId="4666D776" w:rsidR="00521EAA" w:rsidRDefault="00FF52B4" w:rsidP="00FF52B4">
      <w:pPr>
        <w:pStyle w:val="ListBullet2"/>
      </w:pPr>
      <w:r>
        <w:t>p</w:t>
      </w:r>
      <w:r w:rsidR="00521EAA">
        <w:t>hotosensitisation</w:t>
      </w:r>
      <w:r w:rsidR="00683BBE">
        <w:t xml:space="preserve"> (affects cattle, deer, goats and sheep)</w:t>
      </w:r>
    </w:p>
    <w:p w14:paraId="323A926F" w14:textId="1726083E" w:rsidR="00521EAA" w:rsidRDefault="00521EAA" w:rsidP="00FF52B4">
      <w:pPr>
        <w:pStyle w:val="ListBullet2"/>
      </w:pPr>
      <w:r>
        <w:t>plant poisoning</w:t>
      </w:r>
      <w:r w:rsidR="00683BBE">
        <w:t xml:space="preserve"> (affects cattle, deer, goats and sheep)</w:t>
      </w:r>
    </w:p>
    <w:p w14:paraId="066C309D" w14:textId="70E3C441" w:rsidR="00521EAA" w:rsidRDefault="00521EAA" w:rsidP="00FF52B4">
      <w:pPr>
        <w:pStyle w:val="ListBullet2"/>
      </w:pPr>
      <w:r>
        <w:t>other causes of lameness</w:t>
      </w:r>
      <w:r w:rsidR="00683BBE">
        <w:t xml:space="preserve"> (affects cattle, deer, goats and sheep)</w:t>
      </w:r>
      <w:r>
        <w:t>.</w:t>
      </w:r>
    </w:p>
    <w:p w14:paraId="51E96C3B" w14:textId="77777777" w:rsidR="00521EAA" w:rsidRDefault="00521EAA" w:rsidP="00A01CCB">
      <w:pPr>
        <w:pStyle w:val="Heading4"/>
        <w:numPr>
          <w:ilvl w:val="0"/>
          <w:numId w:val="0"/>
        </w:numPr>
        <w:spacing w:after="120"/>
        <w:ind w:left="964" w:hanging="964"/>
      </w:pPr>
      <w:r>
        <w:t>Samples required</w:t>
      </w:r>
    </w:p>
    <w:p w14:paraId="02E9EE53" w14:textId="77777777" w:rsidR="00521EAA" w:rsidRDefault="00521EAA" w:rsidP="0083016D">
      <w:pPr>
        <w:pStyle w:val="Heading5"/>
        <w:spacing w:before="120" w:after="120"/>
      </w:pPr>
      <w:r>
        <w:t>Sample collection</w:t>
      </w:r>
    </w:p>
    <w:p w14:paraId="6368A64A" w14:textId="77777777" w:rsidR="00521EAA" w:rsidRDefault="00521EAA" w:rsidP="00683BBE">
      <w:pPr>
        <w:spacing w:after="120"/>
      </w:pPr>
      <w:r>
        <w:t>Collect:</w:t>
      </w:r>
    </w:p>
    <w:p w14:paraId="2CFC07CF" w14:textId="3D389657" w:rsidR="00521EAA" w:rsidRDefault="00521EAA" w:rsidP="00FF52B4">
      <w:pPr>
        <w:pStyle w:val="ListBullet"/>
      </w:pPr>
      <w:r w:rsidRPr="00FF52B4">
        <w:rPr>
          <w:rStyle w:val="Strong"/>
        </w:rPr>
        <w:t xml:space="preserve">serum </w:t>
      </w:r>
      <w:r>
        <w:t>from at least 10 live, clinically affected animals, and from exposed animals</w:t>
      </w:r>
      <w:r w:rsidR="00FF52B4">
        <w:t xml:space="preserve"> </w:t>
      </w:r>
      <w:r>
        <w:t>(particularly those that are convalescent)</w:t>
      </w:r>
    </w:p>
    <w:p w14:paraId="5BC46E4F" w14:textId="24FFFE92" w:rsidR="00521EAA" w:rsidRDefault="00521EAA" w:rsidP="00FF52B4">
      <w:pPr>
        <w:pStyle w:val="ListBullet"/>
      </w:pPr>
      <w:r w:rsidRPr="00FF52B4">
        <w:rPr>
          <w:rStyle w:val="Strong"/>
        </w:rPr>
        <w:t>EDTA blood</w:t>
      </w:r>
      <w:r>
        <w:t xml:space="preserve"> (7–10 ml/animal) from live, clinically affected animals</w:t>
      </w:r>
    </w:p>
    <w:p w14:paraId="4278C47E" w14:textId="0EE014B9" w:rsidR="00521EAA" w:rsidRDefault="00521EAA" w:rsidP="00FF52B4">
      <w:pPr>
        <w:pStyle w:val="ListBullet"/>
      </w:pPr>
      <w:r w:rsidRPr="00FF52B4">
        <w:rPr>
          <w:rStyle w:val="Strong"/>
        </w:rPr>
        <w:t>fresh tissue</w:t>
      </w:r>
      <w:r>
        <w:t>, spleen, heart, mesenteric lymph node (2 g of each tissue) from recently</w:t>
      </w:r>
      <w:r w:rsidR="00FF52B4">
        <w:t xml:space="preserve"> </w:t>
      </w:r>
      <w:r>
        <w:t>dead affected animals.</w:t>
      </w:r>
    </w:p>
    <w:p w14:paraId="2E16F95B" w14:textId="77777777" w:rsidR="00521EAA" w:rsidRDefault="00521EAA" w:rsidP="0083016D">
      <w:pPr>
        <w:pStyle w:val="Heading5"/>
        <w:spacing w:before="120" w:after="120"/>
      </w:pPr>
      <w:r>
        <w:t>Transport of samples</w:t>
      </w:r>
    </w:p>
    <w:p w14:paraId="4268DAE5" w14:textId="77777777" w:rsidR="00521EAA" w:rsidRDefault="00521EAA" w:rsidP="00FF52B4">
      <w:pPr>
        <w:spacing w:after="120"/>
      </w:pPr>
      <w:r>
        <w:t>For transport:</w:t>
      </w:r>
    </w:p>
    <w:p w14:paraId="4BA25DEE" w14:textId="26D4A66B" w:rsidR="00521EAA" w:rsidRDefault="00521EAA" w:rsidP="00FF52B4">
      <w:pPr>
        <w:pStyle w:val="ListBullet"/>
      </w:pPr>
      <w:r>
        <w:t>chill blood samples and unpreserved tissue samples to 4</w:t>
      </w:r>
      <w:r w:rsidR="00FF52B4">
        <w:t> </w:t>
      </w:r>
      <w:r>
        <w:t>°C, or with frozen gel packs</w:t>
      </w:r>
    </w:p>
    <w:p w14:paraId="534376D8" w14:textId="39AC8F17" w:rsidR="00521EAA" w:rsidRDefault="00521EAA" w:rsidP="00FF52B4">
      <w:pPr>
        <w:pStyle w:val="ListBullet"/>
      </w:pPr>
      <w:r>
        <w:t>DO NOT FREEZE SAMPLES at -20</w:t>
      </w:r>
      <w:r w:rsidR="00FF52B4">
        <w:t> </w:t>
      </w:r>
      <w:r>
        <w:t>°C; it reduces the sensitivity when used for</w:t>
      </w:r>
      <w:r w:rsidR="00FF52B4">
        <w:t xml:space="preserve"> </w:t>
      </w:r>
      <w:r>
        <w:t>virus isolation and molecular diagnostic tests</w:t>
      </w:r>
    </w:p>
    <w:p w14:paraId="5E330F30" w14:textId="71E94AB7" w:rsidR="00521EAA" w:rsidRDefault="00521EAA" w:rsidP="00FF52B4">
      <w:pPr>
        <w:pStyle w:val="ListBullet"/>
      </w:pPr>
      <w:r>
        <w:t>send samples with dry ice if the journey is expected to take several days.</w:t>
      </w:r>
    </w:p>
    <w:p w14:paraId="67DA92A8" w14:textId="77777777" w:rsidR="00521EAA" w:rsidRDefault="00521EAA" w:rsidP="00FF52B4">
      <w:pPr>
        <w:pStyle w:val="Heading5"/>
        <w:spacing w:before="120" w:after="120"/>
      </w:pPr>
      <w:r>
        <w:t>Sample submission</w:t>
      </w:r>
    </w:p>
    <w:p w14:paraId="74659FE1" w14:textId="1DC9D94D" w:rsidR="00521EAA" w:rsidRDefault="00521EAA" w:rsidP="00521EAA">
      <w:r>
        <w:t>The relevant state or territory laboratory should coordinate sample packaging and</w:t>
      </w:r>
      <w:r w:rsidR="00FF52B4">
        <w:t xml:space="preserve"> </w:t>
      </w:r>
      <w:r>
        <w:t xml:space="preserve">consignment for delivery to </w:t>
      </w:r>
      <w:r w:rsidR="00C70611">
        <w:t>the Australian Centre for Disease Preparedness</w:t>
      </w:r>
      <w:r>
        <w:t>.</w:t>
      </w:r>
    </w:p>
    <w:p w14:paraId="79B36223" w14:textId="77777777" w:rsidR="00521EAA" w:rsidRDefault="00521EAA" w:rsidP="0083016D">
      <w:pPr>
        <w:pStyle w:val="Heading5"/>
        <w:spacing w:before="120" w:after="120"/>
      </w:pPr>
      <w:r>
        <w:t>Diagnostic tests</w:t>
      </w:r>
    </w:p>
    <w:p w14:paraId="71C8CC07" w14:textId="77777777" w:rsidR="00521EAA" w:rsidRDefault="00521EAA" w:rsidP="00521EAA">
      <w:r>
        <w:t>Confirm the diagnosis of bluetongue disease by laboratory testing, noting that:</w:t>
      </w:r>
    </w:p>
    <w:p w14:paraId="4BB51723" w14:textId="57379FB7" w:rsidR="00521EAA" w:rsidRDefault="00521EAA" w:rsidP="00FF52B4">
      <w:pPr>
        <w:pStyle w:val="ListBullet"/>
      </w:pPr>
      <w:r>
        <w:t>tests are available for detection of bluetongue include PCR assays that exploit the</w:t>
      </w:r>
      <w:r w:rsidR="00FF52B4">
        <w:t xml:space="preserve"> </w:t>
      </w:r>
      <w:r>
        <w:t>nucleic acid specificity of the viral genome and virus isolation</w:t>
      </w:r>
    </w:p>
    <w:p w14:paraId="6CF5FA2D" w14:textId="3A4FC2FB" w:rsidR="00521EAA" w:rsidRDefault="00521EAA" w:rsidP="00FF52B4">
      <w:pPr>
        <w:pStyle w:val="ListBullet"/>
      </w:pPr>
      <w:r>
        <w:t>the sequencing of segments of the genome can also be used to confirm serotype</w:t>
      </w:r>
      <w:r w:rsidR="00FF52B4">
        <w:t xml:space="preserve"> </w:t>
      </w:r>
      <w:r>
        <w:t>and regional genotypes</w:t>
      </w:r>
    </w:p>
    <w:p w14:paraId="338B8E4E" w14:textId="32C11923" w:rsidR="00521EAA" w:rsidRDefault="00521EAA" w:rsidP="00FF52B4">
      <w:pPr>
        <w:pStyle w:val="ListBullet"/>
      </w:pPr>
      <w:r>
        <w:t>serological assays include a group specific ELISA and virus neutralisation tests.</w:t>
      </w:r>
    </w:p>
    <w:p w14:paraId="0BDF06DA" w14:textId="77777777" w:rsidR="00521EAA" w:rsidRDefault="00521EAA" w:rsidP="00A01CCB">
      <w:pPr>
        <w:pStyle w:val="Heading4"/>
        <w:numPr>
          <w:ilvl w:val="0"/>
          <w:numId w:val="0"/>
        </w:numPr>
        <w:spacing w:after="120"/>
        <w:ind w:left="964" w:hanging="964"/>
      </w:pPr>
      <w:r>
        <w:t>Reporting requirements</w:t>
      </w:r>
    </w:p>
    <w:p w14:paraId="2B3353B8" w14:textId="6840B49D" w:rsidR="00521EAA" w:rsidRDefault="00521EAA" w:rsidP="00521EAA">
      <w:r>
        <w:t xml:space="preserve">Infection with bluetongue is notifiable to the </w:t>
      </w:r>
      <w:r w:rsidR="00BA3ED4">
        <w:t>WOAH</w:t>
      </w:r>
      <w:r>
        <w:t xml:space="preserve"> and Australia has an international obligation</w:t>
      </w:r>
      <w:r w:rsidR="00FF52B4">
        <w:t xml:space="preserve"> </w:t>
      </w:r>
      <w:r>
        <w:t xml:space="preserve">to report cases. If you suspect bluetongue disease, report it immediately by phoning </w:t>
      </w:r>
      <w:r>
        <w:lastRenderedPageBreak/>
        <w:t>the</w:t>
      </w:r>
      <w:r w:rsidR="00FF52B4">
        <w:t xml:space="preserve"> </w:t>
      </w:r>
      <w:r w:rsidRPr="00FF52B4">
        <w:rPr>
          <w:rStyle w:val="Strong"/>
        </w:rPr>
        <w:t>Emergency Animal Disease Watch Hotline on 1800 675 888</w:t>
      </w:r>
      <w:r>
        <w:t>, wherever you are in Australia.</w:t>
      </w:r>
      <w:r w:rsidR="00FF52B4">
        <w:t xml:space="preserve"> </w:t>
      </w:r>
      <w:r>
        <w:t>Alternatively, contact a government veterinarian in your state or territory</w:t>
      </w:r>
    </w:p>
    <w:p w14:paraId="6B1F7449" w14:textId="77777777" w:rsidR="00521EAA" w:rsidRDefault="00521EAA" w:rsidP="00A01CCB">
      <w:pPr>
        <w:pStyle w:val="Heading4"/>
        <w:numPr>
          <w:ilvl w:val="0"/>
          <w:numId w:val="0"/>
        </w:numPr>
        <w:spacing w:after="120"/>
        <w:ind w:left="964" w:hanging="964"/>
      </w:pPr>
      <w:r>
        <w:t>Biocontainment and personal protective equipment</w:t>
      </w:r>
    </w:p>
    <w:p w14:paraId="0B7BFAFE" w14:textId="67D32E12" w:rsidR="00521EAA" w:rsidRDefault="00521EAA" w:rsidP="00521EAA">
      <w:r>
        <w:t>There are no public health implications for bluetongue disease, but you should implement</w:t>
      </w:r>
      <w:r w:rsidR="00FF52B4">
        <w:t xml:space="preserve"> </w:t>
      </w:r>
      <w:r>
        <w:t>biocontainment protocols until advised by government veterinary authorities. This includes</w:t>
      </w:r>
      <w:r w:rsidR="00FF52B4">
        <w:t xml:space="preserve"> </w:t>
      </w:r>
      <w:r>
        <w:t>isolating suspected cases (and protecting from vectors, if possible) and using and appropriately</w:t>
      </w:r>
      <w:r w:rsidR="00FF52B4">
        <w:t xml:space="preserve"> </w:t>
      </w:r>
      <w:r>
        <w:t>disposing of personal protective equipment such as gloves, coveralls and rubber boots (or</w:t>
      </w:r>
      <w:r w:rsidR="00FF52B4">
        <w:t xml:space="preserve"> </w:t>
      </w:r>
      <w:r>
        <w:t>disposable boots). Thoroughly disinfect and decontaminate clothing, vehicle and equipment</w:t>
      </w:r>
      <w:r w:rsidR="00FF52B4">
        <w:t xml:space="preserve"> </w:t>
      </w:r>
      <w:r>
        <w:t>before leaving the property.</w:t>
      </w:r>
    </w:p>
    <w:p w14:paraId="694E5AD9" w14:textId="77777777" w:rsidR="00521EAA" w:rsidRDefault="00521EAA" w:rsidP="00A01CCB">
      <w:pPr>
        <w:pStyle w:val="Heading4"/>
        <w:numPr>
          <w:ilvl w:val="0"/>
          <w:numId w:val="0"/>
        </w:numPr>
        <w:spacing w:after="120"/>
        <w:ind w:left="964" w:hanging="964"/>
      </w:pPr>
      <w:r>
        <w:t>Further information</w:t>
      </w:r>
    </w:p>
    <w:p w14:paraId="09F13E37" w14:textId="56047F67" w:rsidR="00521EAA" w:rsidRDefault="00521EAA" w:rsidP="00521EAA">
      <w:r>
        <w:t>Batten C, Darpel K, Henstock M, Fay P, Veronesi E, et al. (2014) Evidence for Transmission</w:t>
      </w:r>
      <w:r w:rsidR="00FF52B4">
        <w:t xml:space="preserve"> </w:t>
      </w:r>
      <w:r>
        <w:t xml:space="preserve">of Bluetongue Virus Serotype 26 through Direct Contact. </w:t>
      </w:r>
      <w:proofErr w:type="spellStart"/>
      <w:r>
        <w:t>PLoS</w:t>
      </w:r>
      <w:proofErr w:type="spellEnd"/>
      <w:r>
        <w:t xml:space="preserve"> ONE 9(5): e96049.</w:t>
      </w:r>
      <w:r w:rsidR="00FF52B4">
        <w:t xml:space="preserve"> </w:t>
      </w:r>
      <w:proofErr w:type="spellStart"/>
      <w:r>
        <w:t>doi</w:t>
      </w:r>
      <w:proofErr w:type="spellEnd"/>
      <w:r>
        <w:t>: 10.1371/journal.pone.0096049.</w:t>
      </w:r>
    </w:p>
    <w:p w14:paraId="3BA3932A" w14:textId="44B7438D" w:rsidR="00521EAA" w:rsidRDefault="00521EAA" w:rsidP="00521EAA">
      <w:r>
        <w:t>Kessell A, Finnie J, Windsor P. (2011) Neurological diseases of ruminant livestock in Australia.</w:t>
      </w:r>
      <w:r w:rsidR="00FF52B4">
        <w:t xml:space="preserve"> </w:t>
      </w:r>
      <w:r>
        <w:t>IV: viral infections. Australian Veterinary Journal. 89(9):331-7.</w:t>
      </w:r>
    </w:p>
    <w:p w14:paraId="6DBBF02C" w14:textId="409F0EFE" w:rsidR="00521EAA" w:rsidRDefault="00521EAA" w:rsidP="00521EAA">
      <w:proofErr w:type="spellStart"/>
      <w:r>
        <w:t>Maclachlan</w:t>
      </w:r>
      <w:proofErr w:type="spellEnd"/>
      <w:r>
        <w:t xml:space="preserve"> NJ, Mayo CE, Daniels PW, Savini G, Zientara S, Gibbs EP. (2015) Bluetongue.</w:t>
      </w:r>
      <w:r w:rsidR="00FF52B4">
        <w:t xml:space="preserve"> </w:t>
      </w:r>
      <w:r>
        <w:t>Rev Sci Tech. 34(2):329-40.</w:t>
      </w:r>
    </w:p>
    <w:p w14:paraId="65013794" w14:textId="20D3F782" w:rsidR="00EB2346" w:rsidRPr="00EB2346" w:rsidRDefault="00EB2346" w:rsidP="00EB2346">
      <w:pPr>
        <w:pStyle w:val="Caption"/>
      </w:pPr>
      <w:bookmarkStart w:id="85" w:name="_Toc20223518"/>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3.5</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1</w:t>
      </w:r>
      <w:r w:rsidR="00CD1FC8">
        <w:rPr>
          <w:noProof/>
        </w:rPr>
        <w:fldChar w:fldCharType="end"/>
      </w:r>
      <w:r>
        <w:t xml:space="preserve"> </w:t>
      </w:r>
      <w:r w:rsidRPr="00B37478">
        <w:t>Bilateral nasal exudate, erosion of the nasal planum, and excessive salivation in a sheep</w:t>
      </w:r>
      <w:bookmarkEnd w:id="85"/>
    </w:p>
    <w:p w14:paraId="4D42AF21" w14:textId="06B551E4" w:rsidR="00683BBE" w:rsidRDefault="00683BBE" w:rsidP="00683BBE">
      <w:pPr>
        <w:pStyle w:val="Picture"/>
      </w:pPr>
      <w:r w:rsidRPr="00683BBE">
        <w:drawing>
          <wp:inline distT="0" distB="0" distL="0" distR="0" wp14:anchorId="5BD3A142" wp14:editId="5DF0C1D9">
            <wp:extent cx="4295775" cy="2905125"/>
            <wp:effectExtent l="0" t="0" r="9525" b="9525"/>
            <wp:docPr id="9" name="Picture 9" descr="Head of a sheep showing discharge from the nostrils, erosion of the nasal planum and excessive sali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95775" cy="2905125"/>
                    </a:xfrm>
                    <a:prstGeom prst="rect">
                      <a:avLst/>
                    </a:prstGeom>
                    <a:noFill/>
                    <a:ln>
                      <a:noFill/>
                    </a:ln>
                  </pic:spPr>
                </pic:pic>
              </a:graphicData>
            </a:graphic>
          </wp:inline>
        </w:drawing>
      </w:r>
    </w:p>
    <w:p w14:paraId="12456DD1" w14:textId="6A94AE45" w:rsidR="00683BBE" w:rsidRPr="00564A07" w:rsidRDefault="00683BBE" w:rsidP="002F4EB7">
      <w:pPr>
        <w:pStyle w:val="FigureTableNoteSource"/>
      </w:pPr>
      <w:r w:rsidRPr="00564A07">
        <w:t>Image credit: PIADC and CFSPH</w:t>
      </w:r>
    </w:p>
    <w:p w14:paraId="784979CB" w14:textId="65A8CAC5" w:rsidR="00EB2346" w:rsidRPr="00EB2346" w:rsidRDefault="00EB2346" w:rsidP="00EB2346">
      <w:pPr>
        <w:pStyle w:val="Caption"/>
      </w:pPr>
      <w:bookmarkStart w:id="86" w:name="_Toc20223519"/>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3.5</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2</w:t>
      </w:r>
      <w:r w:rsidR="00CD1FC8">
        <w:rPr>
          <w:noProof/>
        </w:rPr>
        <w:fldChar w:fldCharType="end"/>
      </w:r>
      <w:r>
        <w:t xml:space="preserve"> </w:t>
      </w:r>
      <w:r w:rsidRPr="00255C6C">
        <w:t>Adherent crusting over a bovine muzzle, with underlying hyperaemic and eroded tissue</w:t>
      </w:r>
      <w:bookmarkEnd w:id="86"/>
    </w:p>
    <w:p w14:paraId="5B773405" w14:textId="6D95960A" w:rsidR="00683BBE" w:rsidRDefault="00683BBE" w:rsidP="00683BBE">
      <w:pPr>
        <w:pStyle w:val="Picture"/>
      </w:pPr>
      <w:r w:rsidRPr="00683BBE">
        <w:drawing>
          <wp:inline distT="0" distB="0" distL="0" distR="0" wp14:anchorId="3B1EC7CF" wp14:editId="788035CF">
            <wp:extent cx="4295775" cy="2943225"/>
            <wp:effectExtent l="0" t="0" r="9525" b="9525"/>
            <wp:docPr id="16" name="Picture 16" descr="The nose of a cow with crusting, reddening and erosion around the m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95775" cy="2943225"/>
                    </a:xfrm>
                    <a:prstGeom prst="rect">
                      <a:avLst/>
                    </a:prstGeom>
                    <a:noFill/>
                    <a:ln>
                      <a:noFill/>
                    </a:ln>
                  </pic:spPr>
                </pic:pic>
              </a:graphicData>
            </a:graphic>
          </wp:inline>
        </w:drawing>
      </w:r>
    </w:p>
    <w:p w14:paraId="299D7390" w14:textId="77777777" w:rsidR="00683BBE" w:rsidRPr="00564A07" w:rsidRDefault="00683BBE" w:rsidP="002F4EB7">
      <w:pPr>
        <w:pStyle w:val="FigureTableNoteSource"/>
      </w:pPr>
      <w:r w:rsidRPr="00564A07">
        <w:t>Image credit: PIADC and CFSPH</w:t>
      </w:r>
    </w:p>
    <w:p w14:paraId="699D5097" w14:textId="4B5AC7A0" w:rsidR="00EB2346" w:rsidRPr="00EB2346" w:rsidRDefault="00EB2346" w:rsidP="00EB2346">
      <w:pPr>
        <w:pStyle w:val="Caption"/>
      </w:pPr>
      <w:bookmarkStart w:id="87" w:name="_Toc20223520"/>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3.5</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3</w:t>
      </w:r>
      <w:r w:rsidR="00CD1FC8">
        <w:rPr>
          <w:noProof/>
        </w:rPr>
        <w:fldChar w:fldCharType="end"/>
      </w:r>
      <w:r>
        <w:t xml:space="preserve"> </w:t>
      </w:r>
      <w:r w:rsidRPr="002C21A2">
        <w:t>Erosion of most of the dental pad and necrosis of the remaining pale mucosa in an ovine mouth</w:t>
      </w:r>
      <w:bookmarkEnd w:id="87"/>
    </w:p>
    <w:p w14:paraId="54BEAEFA" w14:textId="0BBBEFB6" w:rsidR="00683BBE" w:rsidRDefault="00683BBE" w:rsidP="00683BBE">
      <w:pPr>
        <w:pStyle w:val="Picture"/>
      </w:pPr>
      <w:r w:rsidRPr="00683BBE">
        <w:drawing>
          <wp:inline distT="0" distB="0" distL="0" distR="0" wp14:anchorId="761A3CEF" wp14:editId="772E0FE5">
            <wp:extent cx="4295775" cy="3352800"/>
            <wp:effectExtent l="0" t="0" r="9525" b="0"/>
            <wp:docPr id="18" name="Picture 18" descr="An open sheep's mouth showing the underside of the dental pad with erosions and necro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95775" cy="3352800"/>
                    </a:xfrm>
                    <a:prstGeom prst="rect">
                      <a:avLst/>
                    </a:prstGeom>
                    <a:noFill/>
                    <a:ln>
                      <a:noFill/>
                    </a:ln>
                  </pic:spPr>
                </pic:pic>
              </a:graphicData>
            </a:graphic>
          </wp:inline>
        </w:drawing>
      </w:r>
    </w:p>
    <w:p w14:paraId="324B816A" w14:textId="4E1F7746" w:rsidR="00683BBE" w:rsidRPr="00564A07" w:rsidRDefault="00683BBE" w:rsidP="002F4EB7">
      <w:pPr>
        <w:pStyle w:val="FigureTableNoteSource"/>
      </w:pPr>
      <w:r w:rsidRPr="00564A07">
        <w:t>Image credit: AFIP and CFSPH</w:t>
      </w:r>
    </w:p>
    <w:p w14:paraId="3D24B7A8" w14:textId="2BC93DA6" w:rsidR="00EB2346" w:rsidRPr="00EB2346" w:rsidRDefault="00EB2346" w:rsidP="00EB2346">
      <w:pPr>
        <w:pStyle w:val="Caption"/>
      </w:pPr>
      <w:bookmarkStart w:id="88" w:name="_Toc20223521"/>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3.5</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4</w:t>
      </w:r>
      <w:r w:rsidR="00CD1FC8">
        <w:rPr>
          <w:noProof/>
        </w:rPr>
        <w:fldChar w:fldCharType="end"/>
      </w:r>
      <w:r>
        <w:t xml:space="preserve"> </w:t>
      </w:r>
      <w:r w:rsidRPr="00FA0CFE">
        <w:t>Extensive coalescing ulceration of the teat skin of a bovine mammary gland</w:t>
      </w:r>
      <w:bookmarkEnd w:id="88"/>
    </w:p>
    <w:p w14:paraId="35EDE1EB" w14:textId="27C9E4CE" w:rsidR="00683BBE" w:rsidRDefault="00683BBE" w:rsidP="00683BBE">
      <w:pPr>
        <w:pStyle w:val="Picture"/>
      </w:pPr>
      <w:r w:rsidRPr="00683BBE">
        <w:drawing>
          <wp:inline distT="0" distB="0" distL="0" distR="0" wp14:anchorId="768EA7D2" wp14:editId="47BF303E">
            <wp:extent cx="3724275" cy="3019425"/>
            <wp:effectExtent l="0" t="0" r="9525" b="9525"/>
            <wp:docPr id="22" name="Picture 22" descr="The teats if a cow with extensive ulcerative lesions on the distal portions of each teat." titl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24275" cy="3019425"/>
                    </a:xfrm>
                    <a:prstGeom prst="rect">
                      <a:avLst/>
                    </a:prstGeom>
                    <a:noFill/>
                    <a:ln>
                      <a:noFill/>
                    </a:ln>
                  </pic:spPr>
                </pic:pic>
              </a:graphicData>
            </a:graphic>
          </wp:inline>
        </w:drawing>
      </w:r>
    </w:p>
    <w:p w14:paraId="0200D21C" w14:textId="1C062BE2" w:rsidR="00683BBE" w:rsidRPr="00564A07" w:rsidRDefault="00683BBE" w:rsidP="002F4EB7">
      <w:pPr>
        <w:pStyle w:val="FigureTableNoteSource"/>
      </w:pPr>
      <w:r w:rsidRPr="00564A07">
        <w:t>Image credit: PIADC and CFSPH</w:t>
      </w:r>
    </w:p>
    <w:p w14:paraId="76750F5F" w14:textId="4BE51E83" w:rsidR="00EB2346" w:rsidRPr="00EB2346" w:rsidRDefault="00EB2346" w:rsidP="00EB2346">
      <w:pPr>
        <w:pStyle w:val="Caption"/>
      </w:pPr>
      <w:bookmarkStart w:id="89" w:name="_Toc20223522"/>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3.5</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5</w:t>
      </w:r>
      <w:r w:rsidR="00CD1FC8">
        <w:rPr>
          <w:noProof/>
        </w:rPr>
        <w:fldChar w:fldCharType="end"/>
      </w:r>
      <w:r>
        <w:t xml:space="preserve"> </w:t>
      </w:r>
      <w:r w:rsidRPr="00A20169">
        <w:t>Multiple petechiae in the hoof wall, and marked hyperaemia of the coronary band of an ovine foot</w:t>
      </w:r>
      <w:bookmarkEnd w:id="89"/>
    </w:p>
    <w:p w14:paraId="7B22CA62" w14:textId="3B248EFD" w:rsidR="00683BBE" w:rsidRDefault="00683BBE" w:rsidP="00683BBE">
      <w:pPr>
        <w:pStyle w:val="Picture"/>
      </w:pPr>
      <w:r w:rsidRPr="00683BBE">
        <w:drawing>
          <wp:inline distT="0" distB="0" distL="0" distR="0" wp14:anchorId="3CA33CEF" wp14:editId="5DB8B7B3">
            <wp:extent cx="4295775" cy="2828925"/>
            <wp:effectExtent l="0" t="0" r="9525" b="9525"/>
            <wp:docPr id="30" name="Picture 30" descr="The hoof of a sheep, with reddening (hyperaemia) and petechial haemorrhages of the coronary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95775" cy="2828925"/>
                    </a:xfrm>
                    <a:prstGeom prst="rect">
                      <a:avLst/>
                    </a:prstGeom>
                    <a:noFill/>
                    <a:ln>
                      <a:noFill/>
                    </a:ln>
                  </pic:spPr>
                </pic:pic>
              </a:graphicData>
            </a:graphic>
          </wp:inline>
        </w:drawing>
      </w:r>
    </w:p>
    <w:p w14:paraId="00BB0F09" w14:textId="27A39570" w:rsidR="00683BBE" w:rsidRPr="00564A07" w:rsidRDefault="00683BBE" w:rsidP="002F4EB7">
      <w:pPr>
        <w:pStyle w:val="FigureTableNoteSource"/>
      </w:pPr>
      <w:r w:rsidRPr="00564A07">
        <w:t>Image credit: AFIP and CFSPH</w:t>
      </w:r>
    </w:p>
    <w:p w14:paraId="5BCF2A43" w14:textId="1FB90EE8" w:rsidR="00521EAA" w:rsidRDefault="00EB11E9" w:rsidP="00EB745E">
      <w:pPr>
        <w:pStyle w:val="Heading3"/>
      </w:pPr>
      <w:bookmarkStart w:id="90" w:name="_CHAPTER_3.6:_Bovine"/>
      <w:bookmarkStart w:id="91" w:name="_Toc20223473"/>
      <w:bookmarkEnd w:id="90"/>
      <w:r w:rsidRPr="00EB11E9">
        <w:lastRenderedPageBreak/>
        <w:t>Bovine spongiform encephalopathy</w:t>
      </w:r>
      <w:bookmarkEnd w:id="91"/>
    </w:p>
    <w:p w14:paraId="0D510766" w14:textId="77777777" w:rsidR="00EB11E9" w:rsidRDefault="00EB11E9" w:rsidP="00EB11E9">
      <w:pPr>
        <w:pStyle w:val="Heading4"/>
        <w:numPr>
          <w:ilvl w:val="0"/>
          <w:numId w:val="0"/>
        </w:numPr>
        <w:spacing w:before="120" w:after="120"/>
        <w:ind w:left="964" w:hanging="964"/>
      </w:pPr>
      <w:r>
        <w:t>Fast facts</w:t>
      </w:r>
    </w:p>
    <w:p w14:paraId="69A4CD3F" w14:textId="6068F379" w:rsidR="00EB11E9" w:rsidRDefault="00EB11E9" w:rsidP="00EB11E9">
      <w:pPr>
        <w:spacing w:after="120"/>
      </w:pPr>
      <w:r>
        <w:t>Bovine spongiform encephalopathy (BSE) is due to a prion that results in a fatal neurodegenerative disease.</w:t>
      </w:r>
    </w:p>
    <w:p w14:paraId="7262E66A" w14:textId="77777777" w:rsidR="00EB11E9" w:rsidRPr="007767BD" w:rsidRDefault="00EB11E9" w:rsidP="007767BD">
      <w:pPr>
        <w:pStyle w:val="ListBullet"/>
        <w:numPr>
          <w:ilvl w:val="0"/>
          <w:numId w:val="0"/>
        </w:numPr>
        <w:ind w:left="425" w:hanging="425"/>
        <w:rPr>
          <w:rFonts w:ascii="Calibri" w:hAnsi="Calibri"/>
          <w:b/>
        </w:rPr>
      </w:pPr>
      <w:r w:rsidRPr="007767BD">
        <w:rPr>
          <w:rFonts w:ascii="Calibri" w:hAnsi="Calibri"/>
          <w:b/>
        </w:rPr>
        <w:t>Agent</w:t>
      </w:r>
    </w:p>
    <w:p w14:paraId="6F21DD48" w14:textId="7DBD8611" w:rsidR="00EB11E9" w:rsidRDefault="00EB11E9" w:rsidP="00EB11E9">
      <w:pPr>
        <w:pStyle w:val="ListBullet"/>
      </w:pPr>
      <w:r>
        <w:t xml:space="preserve">BSE is caused by the accumulation of </w:t>
      </w:r>
      <w:proofErr w:type="gramStart"/>
      <w:r>
        <w:t>structurally-altered</w:t>
      </w:r>
      <w:proofErr w:type="gramEnd"/>
      <w:r>
        <w:t xml:space="preserve">, stable and protease-resistant forms of prion protein (known as </w:t>
      </w:r>
      <w:proofErr w:type="spellStart"/>
      <w:r>
        <w:t>PrP</w:t>
      </w:r>
      <w:r w:rsidRPr="00EB11E9">
        <w:rPr>
          <w:vertAlign w:val="superscript"/>
        </w:rPr>
        <w:t>TSE</w:t>
      </w:r>
      <w:proofErr w:type="spellEnd"/>
      <w:r>
        <w:t>)</w:t>
      </w:r>
    </w:p>
    <w:p w14:paraId="2C9C083C" w14:textId="420360B0" w:rsidR="00EB11E9" w:rsidRDefault="00EB11E9" w:rsidP="00EB11E9">
      <w:pPr>
        <w:pStyle w:val="ListBullet"/>
      </w:pPr>
      <w:r>
        <w:t>atypical BSE is caused by prions with either higher (H-type) or lower (L-type) molecular mass fragments than classical BSE</w:t>
      </w:r>
    </w:p>
    <w:p w14:paraId="5E159CA8" w14:textId="73A5F2CA" w:rsidR="00EB11E9" w:rsidRDefault="00EB11E9" w:rsidP="00EB11E9">
      <w:pPr>
        <w:pStyle w:val="ListBullet"/>
      </w:pPr>
      <w:r>
        <w:t>prions are highly resistant to physical and chemical inactivation procedures.</w:t>
      </w:r>
    </w:p>
    <w:p w14:paraId="7E27BB8F" w14:textId="77777777" w:rsidR="00EB11E9" w:rsidRDefault="00EB11E9" w:rsidP="00EB11E9">
      <w:pPr>
        <w:pStyle w:val="Heading5"/>
        <w:spacing w:before="120" w:after="120"/>
      </w:pPr>
      <w:r>
        <w:t>Susceptible species</w:t>
      </w:r>
    </w:p>
    <w:p w14:paraId="555357AE" w14:textId="77777777" w:rsidR="00EB11E9" w:rsidRDefault="00EB11E9" w:rsidP="00BE5A2B">
      <w:pPr>
        <w:spacing w:after="120"/>
      </w:pPr>
      <w:r>
        <w:t>BSE affects:</w:t>
      </w:r>
    </w:p>
    <w:p w14:paraId="79579C6D" w14:textId="55DCBB2D" w:rsidR="00EB11E9" w:rsidRDefault="00EB11E9" w:rsidP="00EB11E9">
      <w:pPr>
        <w:pStyle w:val="ListBullet"/>
      </w:pPr>
      <w:r>
        <w:t>cattle</w:t>
      </w:r>
    </w:p>
    <w:p w14:paraId="28837A7E" w14:textId="3386055C" w:rsidR="00EB11E9" w:rsidRDefault="00EB11E9" w:rsidP="00EB11E9">
      <w:pPr>
        <w:pStyle w:val="ListBullet"/>
      </w:pPr>
      <w:r>
        <w:t xml:space="preserve">humans (variant Creutzfeldt-Jacob disease, also known as </w:t>
      </w:r>
      <w:proofErr w:type="spellStart"/>
      <w:r>
        <w:t>vCJD</w:t>
      </w:r>
      <w:proofErr w:type="spellEnd"/>
      <w:r>
        <w:t>).</w:t>
      </w:r>
    </w:p>
    <w:p w14:paraId="56FF02BF" w14:textId="77777777" w:rsidR="00EB11E9" w:rsidRDefault="00EB11E9" w:rsidP="00EB11E9">
      <w:pPr>
        <w:pStyle w:val="Heading5"/>
        <w:spacing w:before="120" w:after="120"/>
      </w:pPr>
      <w:r>
        <w:t>Economic impact</w:t>
      </w:r>
    </w:p>
    <w:p w14:paraId="01F8BA45" w14:textId="5B3447D2" w:rsidR="00EB11E9" w:rsidRDefault="00EB11E9" w:rsidP="00EB11E9">
      <w:r>
        <w:t>There is potential for significant economic loss associated with restrictions on animal movements and international trade.</w:t>
      </w:r>
    </w:p>
    <w:p w14:paraId="3E0E9A5F" w14:textId="77777777" w:rsidR="00EB11E9" w:rsidRDefault="00EB11E9" w:rsidP="00EB11E9">
      <w:pPr>
        <w:pStyle w:val="Heading5"/>
        <w:spacing w:before="120" w:after="120"/>
      </w:pPr>
      <w:r>
        <w:t>Epidemiology</w:t>
      </w:r>
    </w:p>
    <w:p w14:paraId="5D9B2D2F" w14:textId="77B2673C" w:rsidR="00EB11E9" w:rsidRDefault="00EB11E9" w:rsidP="00EB11E9">
      <w:pPr>
        <w:pStyle w:val="ListBullet"/>
      </w:pPr>
      <w:r>
        <w:t>the incubation period is protracted, typically 2–8 years</w:t>
      </w:r>
    </w:p>
    <w:p w14:paraId="08569FEA" w14:textId="4B51C819" w:rsidR="00EB11E9" w:rsidRDefault="00EB11E9" w:rsidP="00EB11E9">
      <w:pPr>
        <w:pStyle w:val="ListBullet"/>
      </w:pPr>
      <w:r>
        <w:t>the disease therefore manifests in adult animals</w:t>
      </w:r>
    </w:p>
    <w:p w14:paraId="7E418FA6" w14:textId="573D2194" w:rsidR="00EB11E9" w:rsidRDefault="00EB11E9" w:rsidP="00EB11E9">
      <w:pPr>
        <w:pStyle w:val="ListBullet"/>
      </w:pPr>
      <w:r>
        <w:t>disease is always fatal.</w:t>
      </w:r>
    </w:p>
    <w:p w14:paraId="3430C3A0" w14:textId="77777777" w:rsidR="00EB11E9" w:rsidRDefault="00EB11E9" w:rsidP="00EB11E9">
      <w:pPr>
        <w:pStyle w:val="Heading5"/>
        <w:spacing w:before="120" w:after="120"/>
      </w:pPr>
      <w:r>
        <w:t>Transmission</w:t>
      </w:r>
    </w:p>
    <w:p w14:paraId="6202C6FE" w14:textId="0E362260" w:rsidR="00EB11E9" w:rsidRDefault="00EB11E9" w:rsidP="00EB11E9">
      <w:pPr>
        <w:pStyle w:val="ListBullet"/>
      </w:pPr>
      <w:r>
        <w:t>natural transmission has not been observed with atypical forms of BSE</w:t>
      </w:r>
    </w:p>
    <w:p w14:paraId="306E8FA7" w14:textId="59AA14F9" w:rsidR="00EB11E9" w:rsidRDefault="00EB11E9" w:rsidP="00EB11E9">
      <w:pPr>
        <w:pStyle w:val="ListBullet"/>
      </w:pPr>
      <w:r>
        <w:t xml:space="preserve">consumption of BSE-infected central nervous system tissue has been implicated in </w:t>
      </w:r>
      <w:proofErr w:type="spellStart"/>
      <w:r>
        <w:t>vCJD</w:t>
      </w:r>
      <w:proofErr w:type="spellEnd"/>
      <w:r>
        <w:t xml:space="preserve"> in people, so a case of BSE has food safety implications.</w:t>
      </w:r>
    </w:p>
    <w:p w14:paraId="0D01CC46" w14:textId="77777777" w:rsidR="00EB11E9" w:rsidRDefault="00EB11E9" w:rsidP="00EB11E9">
      <w:pPr>
        <w:pStyle w:val="Heading5"/>
        <w:spacing w:before="120" w:after="120"/>
      </w:pPr>
      <w:r>
        <w:t>Clinical signs</w:t>
      </w:r>
    </w:p>
    <w:p w14:paraId="190660D7" w14:textId="77777777" w:rsidR="00EB11E9" w:rsidRDefault="00EB11E9" w:rsidP="00EB11E9">
      <w:pPr>
        <w:spacing w:after="120"/>
      </w:pPr>
      <w:r>
        <w:t>Clinical signs in ruminants include:</w:t>
      </w:r>
    </w:p>
    <w:p w14:paraId="20D03DF3" w14:textId="210BB494" w:rsidR="00EB11E9" w:rsidRDefault="00EB11E9" w:rsidP="00EB11E9">
      <w:pPr>
        <w:pStyle w:val="ListBullet"/>
      </w:pPr>
      <w:r>
        <w:t>changes in mentation, behaviour and posture or gait</w:t>
      </w:r>
    </w:p>
    <w:p w14:paraId="4B8A3842" w14:textId="5A9195AE" w:rsidR="00EB11E9" w:rsidRDefault="00EB11E9" w:rsidP="00EB11E9">
      <w:pPr>
        <w:pStyle w:val="ListBullet"/>
      </w:pPr>
      <w:r>
        <w:t>neurological disease accompanied by weight loss and emaciation.</w:t>
      </w:r>
    </w:p>
    <w:p w14:paraId="109D0CFA" w14:textId="77777777" w:rsidR="00EB11E9" w:rsidRDefault="00EB11E9" w:rsidP="00EB11E9">
      <w:pPr>
        <w:pStyle w:val="Heading5"/>
        <w:spacing w:before="120" w:after="120"/>
      </w:pPr>
      <w:r>
        <w:t>Post-mortem</w:t>
      </w:r>
    </w:p>
    <w:p w14:paraId="61C02BDF" w14:textId="020BD643" w:rsidR="00EB11E9" w:rsidRDefault="00EB11E9" w:rsidP="00EB11E9">
      <w:r>
        <w:t>No gross lesions are detectable on post-mortem examination.</w:t>
      </w:r>
    </w:p>
    <w:p w14:paraId="245FF8D5" w14:textId="77777777" w:rsidR="00EB11E9" w:rsidRDefault="00EB11E9" w:rsidP="00EB11E9">
      <w:pPr>
        <w:pStyle w:val="Heading5"/>
        <w:spacing w:before="120" w:after="120"/>
      </w:pPr>
      <w:r>
        <w:t>Samples</w:t>
      </w:r>
    </w:p>
    <w:p w14:paraId="1634B7A3" w14:textId="1CD35858" w:rsidR="00EB11E9" w:rsidRDefault="00EB11E9" w:rsidP="00EB11E9">
      <w:pPr>
        <w:spacing w:after="120"/>
      </w:pPr>
      <w:r>
        <w:t>If safe to do so, and while wearing personal protective equipment, conduct a post-mortem and collect:</w:t>
      </w:r>
    </w:p>
    <w:p w14:paraId="594593EE" w14:textId="01B3C884" w:rsidR="00EB11E9" w:rsidRDefault="00EB11E9" w:rsidP="00EB11E9">
      <w:pPr>
        <w:pStyle w:val="ListBullet"/>
      </w:pPr>
      <w:r>
        <w:lastRenderedPageBreak/>
        <w:t>whole brain fixed in 10 per cent neutral buffered formalin (</w:t>
      </w:r>
      <w:proofErr w:type="spellStart"/>
      <w:r>
        <w:t>obex</w:t>
      </w:r>
      <w:proofErr w:type="spellEnd"/>
      <w:r>
        <w:t>, caudal cerebellar peduncles and midbrain samples)</w:t>
      </w:r>
    </w:p>
    <w:p w14:paraId="558B2BB3" w14:textId="5CDBDD51" w:rsidR="00EB11E9" w:rsidRDefault="00EB11E9" w:rsidP="00EB11E9">
      <w:pPr>
        <w:pStyle w:val="ListBullet"/>
      </w:pPr>
      <w:r>
        <w:t>a 1–2 cm segment of fresh cervical spinal cord or caudal medulla</w:t>
      </w:r>
    </w:p>
    <w:p w14:paraId="57184BA4" w14:textId="77777777" w:rsidR="00EB11E9" w:rsidRDefault="00EB11E9" w:rsidP="00EB11E9">
      <w:pPr>
        <w:pStyle w:val="Heading5"/>
        <w:spacing w:before="120" w:after="120"/>
      </w:pPr>
      <w:r>
        <w:t>Actions to take</w:t>
      </w:r>
    </w:p>
    <w:p w14:paraId="5A1AB5B5" w14:textId="77777777" w:rsidR="00EB11E9" w:rsidRDefault="00EB11E9" w:rsidP="00EB11E9">
      <w:pPr>
        <w:spacing w:after="120"/>
      </w:pPr>
      <w:r>
        <w:t>If you suspect a case of BSE:</w:t>
      </w:r>
    </w:p>
    <w:p w14:paraId="6C4270CE" w14:textId="73831F84" w:rsidR="00EB11E9" w:rsidRDefault="00EB11E9" w:rsidP="00EB11E9">
      <w:pPr>
        <w:pStyle w:val="ListBullet"/>
      </w:pPr>
      <w:r>
        <w:t>call the Emergency Animal Disease Watch Hotline (1800 675 888) immediately or contact a government veterinarian in your state or territory</w:t>
      </w:r>
    </w:p>
    <w:p w14:paraId="2A0A9E6E" w14:textId="13D862E7" w:rsidR="00EB11E9" w:rsidRDefault="00EB11E9" w:rsidP="00EB11E9">
      <w:pPr>
        <w:pStyle w:val="ListBullet"/>
      </w:pPr>
      <w:r>
        <w:t>isolate suspected cases and implement biocontainment protocols (including farm movement controls) until advised by government veterinary authorities.</w:t>
      </w:r>
    </w:p>
    <w:p w14:paraId="746CB847" w14:textId="77777777" w:rsidR="00EB11E9" w:rsidRDefault="00EB11E9" w:rsidP="00EB11E9">
      <w:pPr>
        <w:pStyle w:val="Heading5"/>
        <w:spacing w:before="120" w:after="120"/>
      </w:pPr>
      <w:r>
        <w:t>Public health considerations</w:t>
      </w:r>
    </w:p>
    <w:p w14:paraId="59FC34F2" w14:textId="6C3B497C" w:rsidR="00EB11E9" w:rsidRDefault="00EB11E9" w:rsidP="00B70E93">
      <w:r>
        <w:t>BSE is a zoonotic disease</w:t>
      </w:r>
      <w:r w:rsidR="008576A4">
        <w:t xml:space="preserve"> and </w:t>
      </w:r>
      <w:r>
        <w:t>people may become infected after close contact with infected tissues</w:t>
      </w:r>
      <w:r w:rsidR="008576A4">
        <w:t>.</w:t>
      </w:r>
    </w:p>
    <w:p w14:paraId="18503187" w14:textId="607C61F6" w:rsidR="00EB11E9" w:rsidRDefault="008576A4" w:rsidP="00B70E93">
      <w:pPr>
        <w:pStyle w:val="ListBullet"/>
        <w:numPr>
          <w:ilvl w:val="0"/>
          <w:numId w:val="0"/>
        </w:numPr>
      </w:pPr>
      <w:r>
        <w:t>C</w:t>
      </w:r>
      <w:r w:rsidR="00EB11E9">
        <w:t>onsult the relevant state or territory health authorities as soon as BSE is strongly suspected or confirmed.</w:t>
      </w:r>
    </w:p>
    <w:p w14:paraId="2549871B" w14:textId="77777777" w:rsidR="00EB11E9" w:rsidRDefault="00EB11E9" w:rsidP="00564A07">
      <w:pPr>
        <w:pStyle w:val="Heading4"/>
        <w:numPr>
          <w:ilvl w:val="0"/>
          <w:numId w:val="0"/>
        </w:numPr>
        <w:ind w:left="964" w:hanging="964"/>
      </w:pPr>
      <w:r w:rsidRPr="00121ED0">
        <w:t>Introduction</w:t>
      </w:r>
    </w:p>
    <w:p w14:paraId="25961694" w14:textId="2B0B9733" w:rsidR="00EB11E9" w:rsidRDefault="00EB11E9" w:rsidP="00EB11E9">
      <w:r>
        <w:t>Bovine spongiform encephalopathy (BSE) is a progressive neurodegenerative disease of adult cattle. The three strains identified in cattle include classical BSE and two strains of atypical BSE (H-type and L-type).</w:t>
      </w:r>
    </w:p>
    <w:p w14:paraId="09ECEFCE" w14:textId="77777777" w:rsidR="00EB11E9" w:rsidRDefault="00EB11E9" w:rsidP="00DA2D35">
      <w:pPr>
        <w:pStyle w:val="Heading5"/>
        <w:spacing w:before="120" w:after="120"/>
      </w:pPr>
      <w:r>
        <w:t>Disease agent and susceptible species</w:t>
      </w:r>
    </w:p>
    <w:p w14:paraId="79AC0463" w14:textId="65CB1CB3" w:rsidR="00EB11E9" w:rsidRDefault="00EB11E9" w:rsidP="00DA2D35">
      <w:pPr>
        <w:spacing w:after="120"/>
      </w:pPr>
      <w:r>
        <w:t xml:space="preserve">BSE is caused by the accumulation of </w:t>
      </w:r>
      <w:proofErr w:type="gramStart"/>
      <w:r>
        <w:t>structurally-altered</w:t>
      </w:r>
      <w:proofErr w:type="gramEnd"/>
      <w:r>
        <w:t>, stable and protease-resistant forms</w:t>
      </w:r>
      <w:r w:rsidR="00DA2D35">
        <w:t xml:space="preserve"> </w:t>
      </w:r>
      <w:r>
        <w:t xml:space="preserve">(known as </w:t>
      </w:r>
      <w:proofErr w:type="spellStart"/>
      <w:r>
        <w:t>PrP</w:t>
      </w:r>
      <w:r w:rsidRPr="00DA2D35">
        <w:rPr>
          <w:vertAlign w:val="superscript"/>
        </w:rPr>
        <w:t>TSE</w:t>
      </w:r>
      <w:proofErr w:type="spellEnd"/>
      <w:r>
        <w:t>) of prion protein in the CNS. In addition:</w:t>
      </w:r>
    </w:p>
    <w:p w14:paraId="18226EF1" w14:textId="6D16F698" w:rsidR="00EB11E9" w:rsidRDefault="00EB11E9" w:rsidP="00DA2D35">
      <w:pPr>
        <w:pStyle w:val="ListBullet"/>
      </w:pPr>
      <w:r>
        <w:t>classical BSE is caused by transmission of the BSE prion, whereas atypical BSE is thought to</w:t>
      </w:r>
      <w:r w:rsidR="00DA2D35">
        <w:t xml:space="preserve"> </w:t>
      </w:r>
      <w:r>
        <w:t>be a spontaneously occurring, non-contagious disease</w:t>
      </w:r>
    </w:p>
    <w:p w14:paraId="2BBD8154" w14:textId="40C4FA49" w:rsidR="00EB11E9" w:rsidRDefault="00EB11E9" w:rsidP="00DA2D35">
      <w:pPr>
        <w:pStyle w:val="ListBullet"/>
      </w:pPr>
      <w:r>
        <w:t>the two atypical strains—H-type BSE and L-type BSE—are caused by prions with either</w:t>
      </w:r>
      <w:r w:rsidR="00DA2D35">
        <w:t xml:space="preserve"> </w:t>
      </w:r>
      <w:r>
        <w:t>higher (H-type) or lower (L-type) molecular mass fragments than classical BSE</w:t>
      </w:r>
    </w:p>
    <w:p w14:paraId="35C392FA" w14:textId="25901ED5" w:rsidR="00EB11E9" w:rsidRDefault="00EB11E9" w:rsidP="00DA2D35">
      <w:pPr>
        <w:pStyle w:val="ListBullet"/>
      </w:pPr>
      <w:r>
        <w:t>BSE is principally a disease of domestic cattle, but other bovids including buffalo may</w:t>
      </w:r>
      <w:r w:rsidR="00DA2D35">
        <w:t xml:space="preserve"> </w:t>
      </w:r>
      <w:r>
        <w:t>be affected</w:t>
      </w:r>
    </w:p>
    <w:p w14:paraId="7B379BFA" w14:textId="276ED762" w:rsidR="00EB11E9" w:rsidRDefault="00EB11E9" w:rsidP="00DA2D35">
      <w:pPr>
        <w:pStyle w:val="ListBullet"/>
      </w:pPr>
      <w:r>
        <w:t>experimental infection has been induced in other ruminants (sheep and goats), mice,</w:t>
      </w:r>
      <w:r w:rsidR="00DA2D35">
        <w:t xml:space="preserve"> </w:t>
      </w:r>
      <w:r>
        <w:t>mink and non-human primates</w:t>
      </w:r>
    </w:p>
    <w:p w14:paraId="79E53984" w14:textId="4D751B47" w:rsidR="00EB11E9" w:rsidRDefault="00EB11E9" w:rsidP="00DA2D35">
      <w:pPr>
        <w:pStyle w:val="ListBullet"/>
      </w:pPr>
      <w:r>
        <w:t>spongiform encephalopathies of various captive exotic species (wild ungulates and</w:t>
      </w:r>
      <w:r w:rsidR="00DA2D35">
        <w:t xml:space="preserve"> </w:t>
      </w:r>
      <w:r>
        <w:t>felids) are associated with ingestion of bovine carcasses or dietary supplementation of</w:t>
      </w:r>
      <w:r w:rsidR="00DA2D35">
        <w:t xml:space="preserve"> </w:t>
      </w:r>
      <w:r>
        <w:t>prion-contaminated meat-and-bone meal</w:t>
      </w:r>
    </w:p>
    <w:p w14:paraId="43289198" w14:textId="17C3DC79" w:rsidR="00EB11E9" w:rsidRDefault="00EB11E9" w:rsidP="00DA2D35">
      <w:pPr>
        <w:pStyle w:val="ListBullet"/>
      </w:pPr>
      <w:r>
        <w:t>a spike in the incidence of acquired or variant Creutzfeldt-Jakob disease (</w:t>
      </w:r>
      <w:proofErr w:type="spellStart"/>
      <w:r>
        <w:t>vCJD</w:t>
      </w:r>
      <w:proofErr w:type="spellEnd"/>
      <w:r>
        <w:t>)</w:t>
      </w:r>
      <w:r w:rsidR="00DA2D35">
        <w:t xml:space="preserve"> </w:t>
      </w:r>
      <w:r>
        <w:t>in humans occurred following the BSE epidemic in the United Kingdom. The</w:t>
      </w:r>
      <w:r w:rsidR="00DA2D35">
        <w:t xml:space="preserve"> </w:t>
      </w:r>
      <w:r>
        <w:t xml:space="preserve">consumption of food containing CNS tissue from BSE-affected cattle causes </w:t>
      </w:r>
      <w:proofErr w:type="spellStart"/>
      <w:r>
        <w:t>vCJD</w:t>
      </w:r>
      <w:proofErr w:type="spellEnd"/>
      <w:r>
        <w:t>, a fatal</w:t>
      </w:r>
      <w:r w:rsidR="00DA2D35">
        <w:t xml:space="preserve"> </w:t>
      </w:r>
      <w:r>
        <w:t>neurodegenerative disease.</w:t>
      </w:r>
    </w:p>
    <w:p w14:paraId="0666563B" w14:textId="77777777" w:rsidR="00EB11E9" w:rsidRDefault="00EB11E9" w:rsidP="00DA2D35">
      <w:pPr>
        <w:pStyle w:val="Heading5"/>
        <w:spacing w:before="120" w:after="120"/>
      </w:pPr>
      <w:r>
        <w:t>Public health considerations</w:t>
      </w:r>
    </w:p>
    <w:p w14:paraId="1F06B907" w14:textId="34B910C8" w:rsidR="00EB11E9" w:rsidRDefault="00EB11E9" w:rsidP="00DA2D35">
      <w:pPr>
        <w:pStyle w:val="ListBullet"/>
      </w:pPr>
      <w:r>
        <w:t>people may become infected after close contact with infected tissues</w:t>
      </w:r>
    </w:p>
    <w:p w14:paraId="55039FFE" w14:textId="477F7BC5" w:rsidR="00EB11E9" w:rsidRDefault="00EB11E9" w:rsidP="00DA2D35">
      <w:pPr>
        <w:pStyle w:val="ListBullet"/>
      </w:pPr>
      <w:r>
        <w:lastRenderedPageBreak/>
        <w:t>if undertaking post-mortem examinations, wear personal protective equipment such as</w:t>
      </w:r>
      <w:r w:rsidR="00DA2D35">
        <w:t xml:space="preserve"> </w:t>
      </w:r>
      <w:r>
        <w:t>gloves and coveralls, rubber boots (or disposable boots), safety glasses and mask</w:t>
      </w:r>
    </w:p>
    <w:p w14:paraId="071DC52B" w14:textId="4A8CD16D" w:rsidR="00EB11E9" w:rsidRDefault="00EB11E9" w:rsidP="00DA2D35">
      <w:pPr>
        <w:pStyle w:val="ListBullet"/>
      </w:pPr>
      <w:r>
        <w:t>consult the relevant state or territory health authorities in the case of a BSE outbreak.</w:t>
      </w:r>
    </w:p>
    <w:p w14:paraId="1C21B9B2" w14:textId="77777777" w:rsidR="00EB11E9" w:rsidRDefault="00EB11E9" w:rsidP="00DA2D35">
      <w:pPr>
        <w:pStyle w:val="Heading5"/>
        <w:spacing w:before="120" w:after="120"/>
      </w:pPr>
      <w:r>
        <w:t>Distribution</w:t>
      </w:r>
    </w:p>
    <w:p w14:paraId="1A035BD3" w14:textId="11379D61" w:rsidR="00EB11E9" w:rsidRDefault="00EB11E9" w:rsidP="00EB11E9">
      <w:r>
        <w:t>BSE has been reported in the United Kingdom, Europe, Canada, Japan and Israel. For the latest</w:t>
      </w:r>
      <w:r w:rsidR="00DA2D35">
        <w:t xml:space="preserve"> </w:t>
      </w:r>
      <w:r>
        <w:t>information on the distribution of BSE, refer to the WAHIS information database website of the</w:t>
      </w:r>
      <w:r w:rsidR="00DA2D35">
        <w:t xml:space="preserve"> </w:t>
      </w:r>
      <w:hyperlink r:id="rId64" w:history="1">
        <w:r w:rsidRPr="007A5489">
          <w:rPr>
            <w:rStyle w:val="Hyperlink"/>
          </w:rPr>
          <w:t>World Organisation for Animal Health (</w:t>
        </w:r>
        <w:r w:rsidR="00BA3ED4">
          <w:rPr>
            <w:rStyle w:val="Hyperlink"/>
          </w:rPr>
          <w:t>WOAH</w:t>
        </w:r>
        <w:r w:rsidRPr="007A5489">
          <w:rPr>
            <w:rStyle w:val="Hyperlink"/>
          </w:rPr>
          <w:t>)</w:t>
        </w:r>
      </w:hyperlink>
      <w:r>
        <w:t>.</w:t>
      </w:r>
    </w:p>
    <w:p w14:paraId="0DE669D3" w14:textId="77777777" w:rsidR="00EB11E9" w:rsidRDefault="00EB11E9" w:rsidP="00DA2D35">
      <w:pPr>
        <w:pStyle w:val="Heading5"/>
        <w:spacing w:before="120" w:after="120"/>
      </w:pPr>
      <w:r>
        <w:t>Occurrences in Australia</w:t>
      </w:r>
    </w:p>
    <w:p w14:paraId="30D55BD2" w14:textId="5B7671A8" w:rsidR="00EB11E9" w:rsidRDefault="00EB11E9" w:rsidP="00EB11E9">
      <w:r>
        <w:t>Classical and atypical BSE have not been detected in cattle in Australia.</w:t>
      </w:r>
    </w:p>
    <w:p w14:paraId="27C9435F" w14:textId="77777777" w:rsidR="00EB11E9" w:rsidRDefault="00EB11E9" w:rsidP="00DA2D35">
      <w:pPr>
        <w:pStyle w:val="Heading4"/>
        <w:numPr>
          <w:ilvl w:val="0"/>
          <w:numId w:val="0"/>
        </w:numPr>
        <w:spacing w:before="120" w:after="120"/>
        <w:ind w:left="964" w:hanging="964"/>
      </w:pPr>
      <w:r>
        <w:t>Epidemiology</w:t>
      </w:r>
    </w:p>
    <w:p w14:paraId="6F2A52AC" w14:textId="77777777" w:rsidR="00EB11E9" w:rsidRDefault="00EB11E9" w:rsidP="00DA2D35">
      <w:pPr>
        <w:pStyle w:val="Heading5"/>
        <w:spacing w:before="120" w:after="120"/>
      </w:pPr>
      <w:r>
        <w:t>Modes of transmission</w:t>
      </w:r>
    </w:p>
    <w:p w14:paraId="45B29568" w14:textId="77777777" w:rsidR="00EB11E9" w:rsidRDefault="00EB11E9" w:rsidP="00DA2D35">
      <w:pPr>
        <w:spacing w:after="120"/>
      </w:pPr>
      <w:r>
        <w:t>Infection requires exposure to CNS tissue from affected cattle. Transmission occurs via:</w:t>
      </w:r>
    </w:p>
    <w:p w14:paraId="48862191" w14:textId="6B1D40A7" w:rsidR="00EB11E9" w:rsidRDefault="00EB11E9" w:rsidP="00DA2D35">
      <w:pPr>
        <w:pStyle w:val="ListBullet"/>
      </w:pPr>
      <w:r w:rsidRPr="007A5489">
        <w:rPr>
          <w:rStyle w:val="Strong"/>
        </w:rPr>
        <w:t>feeding of contaminated material</w:t>
      </w:r>
      <w:r>
        <w:t>—the primary risk factor for BSE transmission is</w:t>
      </w:r>
      <w:r w:rsidR="00DA2D35">
        <w:t xml:space="preserve"> </w:t>
      </w:r>
      <w:r>
        <w:t xml:space="preserve">ingesting prion-contaminated feed. These products </w:t>
      </w:r>
      <w:proofErr w:type="gramStart"/>
      <w:r>
        <w:t>include:</w:t>
      </w:r>
      <w:proofErr w:type="gramEnd"/>
      <w:r>
        <w:t xml:space="preserve"> tonsils, distal ileum, brain,</w:t>
      </w:r>
      <w:r w:rsidR="00DA2D35">
        <w:t xml:space="preserve"> </w:t>
      </w:r>
      <w:r>
        <w:t>eyes, spinal cord, skull and vertebral column (which may be found in ruminant-derived</w:t>
      </w:r>
      <w:r w:rsidR="00DA2D35">
        <w:t xml:space="preserve"> </w:t>
      </w:r>
      <w:r>
        <w:t xml:space="preserve">meat-and-bone meal products, </w:t>
      </w:r>
      <w:proofErr w:type="spellStart"/>
      <w:r>
        <w:t>gelatin</w:t>
      </w:r>
      <w:proofErr w:type="spellEnd"/>
      <w:r>
        <w:t xml:space="preserve"> and tallow). For this reason, the feeding of</w:t>
      </w:r>
      <w:r w:rsidR="00DA2D35">
        <w:t xml:space="preserve"> </w:t>
      </w:r>
      <w:r>
        <w:t>ruminant-derived meat-and-bone meal to cattle is banned.</w:t>
      </w:r>
    </w:p>
    <w:p w14:paraId="5CC29975" w14:textId="77777777" w:rsidR="00EB11E9" w:rsidRDefault="00EB11E9" w:rsidP="00DA2D35">
      <w:pPr>
        <w:pStyle w:val="Heading5"/>
        <w:spacing w:before="120" w:after="120"/>
      </w:pPr>
      <w:r>
        <w:t>Disease dynamics</w:t>
      </w:r>
    </w:p>
    <w:p w14:paraId="1EAB19ED" w14:textId="0E5BF34C" w:rsidR="00EB11E9" w:rsidRDefault="00EB11E9" w:rsidP="00DA2D35">
      <w:pPr>
        <w:spacing w:after="120"/>
      </w:pPr>
      <w:r>
        <w:t>In countries other than the United Kingdom, BSE cases have originated from imported cattle</w:t>
      </w:r>
      <w:r w:rsidR="00DA2D35">
        <w:t xml:space="preserve"> </w:t>
      </w:r>
      <w:r>
        <w:t>or feeding young animals contaminated meat-and-bone meal. In addition:</w:t>
      </w:r>
    </w:p>
    <w:p w14:paraId="34D26494" w14:textId="6179D67A" w:rsidR="00EB11E9" w:rsidRDefault="00EB11E9" w:rsidP="00DA2D35">
      <w:pPr>
        <w:pStyle w:val="ListBullet"/>
      </w:pPr>
      <w:r>
        <w:t>due to the protracted incubation of prion diseases, most cases of BSE in cattle occur in</w:t>
      </w:r>
      <w:r w:rsidR="00DA2D35">
        <w:t xml:space="preserve"> </w:t>
      </w:r>
      <w:r>
        <w:t>3–</w:t>
      </w:r>
      <w:proofErr w:type="gramStart"/>
      <w:r>
        <w:t>8 year old</w:t>
      </w:r>
      <w:proofErr w:type="gramEnd"/>
      <w:r>
        <w:t xml:space="preserve"> animals</w:t>
      </w:r>
    </w:p>
    <w:p w14:paraId="188ACF03" w14:textId="31B848AC" w:rsidR="00EB11E9" w:rsidRDefault="00EB11E9" w:rsidP="00DA2D35">
      <w:pPr>
        <w:pStyle w:val="ListBullet"/>
      </w:pPr>
      <w:r>
        <w:t>the BSE in the United Kingdom was fundamentally a food-borne epidemic with BSE</w:t>
      </w:r>
      <w:r w:rsidR="00DA2D35">
        <w:t xml:space="preserve"> </w:t>
      </w:r>
      <w:r>
        <w:t>transmitted to young animals via feed contaminated with infectious prion. During the</w:t>
      </w:r>
      <w:r w:rsidR="00DA2D35">
        <w:t xml:space="preserve"> </w:t>
      </w:r>
      <w:r>
        <w:t>epidemic, most cattle were infected within the first 6 months of life and developed disease</w:t>
      </w:r>
      <w:r w:rsidR="00DA2D35">
        <w:t xml:space="preserve"> </w:t>
      </w:r>
      <w:r>
        <w:t>at 5–7 years of age.</w:t>
      </w:r>
    </w:p>
    <w:p w14:paraId="20346C9A" w14:textId="77777777" w:rsidR="00EB11E9" w:rsidRDefault="00EB11E9" w:rsidP="00DA2D35">
      <w:pPr>
        <w:pStyle w:val="Heading5"/>
        <w:spacing w:before="120" w:after="120"/>
      </w:pPr>
      <w:r>
        <w:t>Persistence of the agent</w:t>
      </w:r>
    </w:p>
    <w:p w14:paraId="16370080" w14:textId="77777777" w:rsidR="00EB11E9" w:rsidRDefault="00EB11E9" w:rsidP="00DA2D35">
      <w:pPr>
        <w:spacing w:after="120"/>
      </w:pPr>
      <w:r>
        <w:t>Prion strains are typically highly resistant to inactivation. In addition:</w:t>
      </w:r>
    </w:p>
    <w:p w14:paraId="215074CE" w14:textId="00D9170C" w:rsidR="00EB11E9" w:rsidRDefault="00EB11E9" w:rsidP="00DA2D35">
      <w:pPr>
        <w:pStyle w:val="ListBullet"/>
      </w:pPr>
      <w:proofErr w:type="spellStart"/>
      <w:r>
        <w:t>PrP</w:t>
      </w:r>
      <w:r w:rsidRPr="00DA2D35">
        <w:rPr>
          <w:vertAlign w:val="superscript"/>
        </w:rPr>
        <w:t>TSE</w:t>
      </w:r>
      <w:proofErr w:type="spellEnd"/>
      <w:r>
        <w:t xml:space="preserve"> is resistant to physical and chemical inactivation procedures, including freezing,</w:t>
      </w:r>
      <w:r w:rsidR="00DA2D35">
        <w:t xml:space="preserve"> </w:t>
      </w:r>
      <w:r>
        <w:t>desiccation, ultraviolet radiation, degradation by various proteolytic enzymes, burial, and</w:t>
      </w:r>
      <w:r w:rsidR="00DA2D35">
        <w:t xml:space="preserve"> </w:t>
      </w:r>
      <w:r>
        <w:t>common methods of chemical and heat disinfection that destroy bacteria and viruses</w:t>
      </w:r>
    </w:p>
    <w:p w14:paraId="269DBE7B" w14:textId="4CF72296" w:rsidR="00EB11E9" w:rsidRDefault="00EB11E9" w:rsidP="00DA2D35">
      <w:pPr>
        <w:pStyle w:val="ListBullet"/>
      </w:pPr>
      <w:r>
        <w:t>some organic acids can inactivate infectious prion proteins</w:t>
      </w:r>
    </w:p>
    <w:p w14:paraId="20ECD7C5" w14:textId="4644222F" w:rsidR="00EB11E9" w:rsidRDefault="00EB11E9" w:rsidP="00DA2D35">
      <w:pPr>
        <w:pStyle w:val="ListBullet"/>
      </w:pPr>
      <w:r>
        <w:t>prions can adhere very strongly to stainless steel which may require special</w:t>
      </w:r>
      <w:r w:rsidR="00DA2D35">
        <w:t xml:space="preserve"> </w:t>
      </w:r>
      <w:r>
        <w:t>chemical disinfection.</w:t>
      </w:r>
    </w:p>
    <w:p w14:paraId="391E7144" w14:textId="77777777" w:rsidR="00EB11E9" w:rsidRDefault="00EB11E9" w:rsidP="00DA2D35">
      <w:pPr>
        <w:pStyle w:val="Heading4"/>
        <w:numPr>
          <w:ilvl w:val="0"/>
          <w:numId w:val="0"/>
        </w:numPr>
        <w:spacing w:before="120" w:after="120"/>
        <w:ind w:left="964" w:hanging="964"/>
      </w:pPr>
      <w:r>
        <w:t>Diagnosis and pathology</w:t>
      </w:r>
    </w:p>
    <w:p w14:paraId="5FEC093B" w14:textId="77777777" w:rsidR="00EB11E9" w:rsidRDefault="00EB11E9" w:rsidP="00DA2D35">
      <w:pPr>
        <w:pStyle w:val="Heading5"/>
        <w:spacing w:before="120" w:after="120"/>
      </w:pPr>
      <w:r>
        <w:t>Clinical signs</w:t>
      </w:r>
    </w:p>
    <w:p w14:paraId="74C0A6E4" w14:textId="39F77E68" w:rsidR="00EB11E9" w:rsidRDefault="00EB11E9" w:rsidP="00DA2D35">
      <w:pPr>
        <w:spacing w:after="120"/>
      </w:pPr>
      <w:r>
        <w:t>The clinical course of BSE is protracted and slowly progressive over a period of weeks to</w:t>
      </w:r>
      <w:r w:rsidR="00DA2D35">
        <w:t xml:space="preserve"> </w:t>
      </w:r>
      <w:r>
        <w:t>months. Clinical signs of atypical and classical BSE are similar and:</w:t>
      </w:r>
    </w:p>
    <w:p w14:paraId="3A718484" w14:textId="6CDF1DFB" w:rsidR="00EB11E9" w:rsidRDefault="00EB11E9" w:rsidP="00DA2D35">
      <w:pPr>
        <w:pStyle w:val="ListBullet"/>
      </w:pPr>
      <w:r>
        <w:lastRenderedPageBreak/>
        <w:t>animals may have changes in mentation (fear, apprehension, aggression), sensation</w:t>
      </w:r>
      <w:r w:rsidR="00DA2D35">
        <w:t xml:space="preserve"> </w:t>
      </w:r>
      <w:r>
        <w:t>(hyperaesthesia), and posture and gait (ataxia, tremor, recumbency)</w:t>
      </w:r>
    </w:p>
    <w:p w14:paraId="2FF59D36" w14:textId="291A4812" w:rsidR="00EB11E9" w:rsidRDefault="00EB11E9" w:rsidP="00DA2D35">
      <w:pPr>
        <w:pStyle w:val="ListBullet"/>
      </w:pPr>
      <w:r>
        <w:t>non-specific signs such as weight loss and reduced milk yield may be present.</w:t>
      </w:r>
    </w:p>
    <w:p w14:paraId="7C9CF19C" w14:textId="77777777" w:rsidR="00EB11E9" w:rsidRDefault="00EB11E9" w:rsidP="00DA2D35">
      <w:pPr>
        <w:pStyle w:val="Heading5"/>
        <w:spacing w:before="120" w:after="120"/>
      </w:pPr>
      <w:r>
        <w:t>Pathology</w:t>
      </w:r>
    </w:p>
    <w:p w14:paraId="69F32819" w14:textId="2BEDFB70" w:rsidR="00EB11E9" w:rsidRDefault="00EB11E9" w:rsidP="00EB11E9">
      <w:r>
        <w:t>No gross CNS lesions are present in cases of BSE.</w:t>
      </w:r>
    </w:p>
    <w:p w14:paraId="4D4D1920" w14:textId="77777777" w:rsidR="00EB11E9" w:rsidRDefault="00EB11E9" w:rsidP="00DA2D35">
      <w:pPr>
        <w:pStyle w:val="Heading5"/>
        <w:spacing w:before="120" w:after="120"/>
      </w:pPr>
      <w:r>
        <w:t>Differential diagnosis</w:t>
      </w:r>
    </w:p>
    <w:p w14:paraId="11C24717" w14:textId="1C852820" w:rsidR="00EB11E9" w:rsidRDefault="00EB11E9" w:rsidP="00DA2D35">
      <w:pPr>
        <w:spacing w:after="120"/>
      </w:pPr>
      <w:r>
        <w:t>Consider BSE in cattle over 30 months of age presenting with neurological signs. Differential</w:t>
      </w:r>
      <w:r w:rsidR="00DA2D35">
        <w:t xml:space="preserve"> </w:t>
      </w:r>
      <w:r>
        <w:t>diagnoses include disorders that affect the neurological function and locomotion, which</w:t>
      </w:r>
      <w:r w:rsidR="00DA2D35">
        <w:t xml:space="preserve"> </w:t>
      </w:r>
      <w:r>
        <w:t>includes:</w:t>
      </w:r>
    </w:p>
    <w:p w14:paraId="652DE763" w14:textId="578BE1ED" w:rsidR="00EB11E9" w:rsidRDefault="00EB11E9" w:rsidP="00DA2D35">
      <w:pPr>
        <w:pStyle w:val="ListBullet"/>
      </w:pPr>
      <w:r>
        <w:t>exotic diseases</w:t>
      </w:r>
    </w:p>
    <w:p w14:paraId="2D12BD59" w14:textId="2E1F55DE" w:rsidR="00EB11E9" w:rsidRDefault="00000000" w:rsidP="00DA2D35">
      <w:pPr>
        <w:pStyle w:val="ListBullet2"/>
      </w:pPr>
      <w:hyperlink w:anchor="_CHAPTER_3.20:_Rabies" w:history="1">
        <w:r w:rsidR="00EB11E9" w:rsidRPr="007A5489">
          <w:rPr>
            <w:rStyle w:val="Hyperlink"/>
          </w:rPr>
          <w:t>rabies</w:t>
        </w:r>
      </w:hyperlink>
    </w:p>
    <w:p w14:paraId="42F6C6E4" w14:textId="2BDAFA4A" w:rsidR="00EB11E9" w:rsidRDefault="00EB11E9" w:rsidP="00DA2D35">
      <w:pPr>
        <w:pStyle w:val="ListBullet"/>
      </w:pPr>
      <w:r>
        <w:t>endemic diseases</w:t>
      </w:r>
    </w:p>
    <w:p w14:paraId="1038DE37" w14:textId="1B6ED942" w:rsidR="00EB11E9" w:rsidRDefault="00EB11E9" w:rsidP="00DA2D35">
      <w:pPr>
        <w:pStyle w:val="ListBullet2"/>
      </w:pPr>
      <w:r>
        <w:t>botulism</w:t>
      </w:r>
    </w:p>
    <w:p w14:paraId="70B19F19" w14:textId="16D1AF19" w:rsidR="00EB11E9" w:rsidRDefault="00EB11E9" w:rsidP="00DA2D35">
      <w:pPr>
        <w:pStyle w:val="ListBullet2"/>
      </w:pPr>
      <w:r>
        <w:t>brain or spinal cord abscess</w:t>
      </w:r>
    </w:p>
    <w:p w14:paraId="693167FB" w14:textId="29C63D2B" w:rsidR="00EB11E9" w:rsidRDefault="00EB11E9" w:rsidP="00DA2D35">
      <w:pPr>
        <w:pStyle w:val="ListBullet2"/>
      </w:pPr>
      <w:r>
        <w:t>bovine herpesvirus</w:t>
      </w:r>
    </w:p>
    <w:p w14:paraId="276F0996" w14:textId="758AABB9" w:rsidR="00EB11E9" w:rsidRDefault="00EB11E9" w:rsidP="00DA2D35">
      <w:pPr>
        <w:pStyle w:val="ListBullet2"/>
      </w:pPr>
      <w:r w:rsidRPr="00DA2D35">
        <w:rPr>
          <w:i/>
        </w:rPr>
        <w:t>Clostridium perfringens</w:t>
      </w:r>
      <w:r>
        <w:t xml:space="preserve"> type D (focal symmetrical encephalomalacia)</w:t>
      </w:r>
    </w:p>
    <w:p w14:paraId="69CF8D91" w14:textId="40D3C49E" w:rsidR="00EB11E9" w:rsidRDefault="00EB11E9" w:rsidP="00DA2D35">
      <w:pPr>
        <w:pStyle w:val="ListBullet2"/>
      </w:pPr>
      <w:proofErr w:type="spellStart"/>
      <w:r w:rsidRPr="00DA2D35">
        <w:rPr>
          <w:i/>
        </w:rPr>
        <w:t>Histophilus</w:t>
      </w:r>
      <w:proofErr w:type="spellEnd"/>
      <w:r w:rsidRPr="00DA2D35">
        <w:rPr>
          <w:i/>
        </w:rPr>
        <w:t xml:space="preserve"> </w:t>
      </w:r>
      <w:proofErr w:type="spellStart"/>
      <w:r w:rsidRPr="00DA2D35">
        <w:rPr>
          <w:i/>
        </w:rPr>
        <w:t>somni</w:t>
      </w:r>
      <w:proofErr w:type="spellEnd"/>
      <w:r>
        <w:t xml:space="preserve"> encephalitis</w:t>
      </w:r>
    </w:p>
    <w:p w14:paraId="5A76D7DB" w14:textId="5C471160" w:rsidR="00EB11E9" w:rsidRPr="00DA2D35" w:rsidRDefault="00EB11E9" w:rsidP="00DA2D35">
      <w:pPr>
        <w:pStyle w:val="ListBullet2"/>
        <w:rPr>
          <w:i/>
        </w:rPr>
      </w:pPr>
      <w:r w:rsidRPr="00DA2D35">
        <w:rPr>
          <w:i/>
        </w:rPr>
        <w:t>Listeria monocytogenes</w:t>
      </w:r>
    </w:p>
    <w:p w14:paraId="1C43C0C8" w14:textId="032DE8B7" w:rsidR="00EB11E9" w:rsidRDefault="00EB11E9" w:rsidP="00DA2D35">
      <w:pPr>
        <w:pStyle w:val="ListBullet2"/>
      </w:pPr>
      <w:r>
        <w:t>malignant catarrhal fever (sheep-associated malignant catarrhal fever is endemic)</w:t>
      </w:r>
    </w:p>
    <w:p w14:paraId="6E47726C" w14:textId="62CBB6BD" w:rsidR="00EB11E9" w:rsidRDefault="00EB11E9" w:rsidP="00DA2D35">
      <w:pPr>
        <w:pStyle w:val="ListBullet"/>
      </w:pPr>
      <w:r>
        <w:t>non-infectious causes</w:t>
      </w:r>
    </w:p>
    <w:p w14:paraId="45FD9B29" w14:textId="5BFD47D8" w:rsidR="00EB11E9" w:rsidRDefault="00EB11E9" w:rsidP="00DA2D35">
      <w:pPr>
        <w:pStyle w:val="ListBullet2"/>
      </w:pPr>
      <w:r>
        <w:t>brain or spinal cord trauma</w:t>
      </w:r>
    </w:p>
    <w:p w14:paraId="2D364C89" w14:textId="6439FB8C" w:rsidR="00EB11E9" w:rsidRDefault="00EB11E9" w:rsidP="00DA2D35">
      <w:pPr>
        <w:pStyle w:val="ListBullet2"/>
      </w:pPr>
      <w:r>
        <w:t>lead or plant toxicosis</w:t>
      </w:r>
    </w:p>
    <w:p w14:paraId="1722F90A" w14:textId="4992CE67" w:rsidR="00EB11E9" w:rsidRDefault="00EB11E9" w:rsidP="00DA2D35">
      <w:pPr>
        <w:pStyle w:val="ListBullet2"/>
      </w:pPr>
      <w:r>
        <w:t>metabolic disease (hypomagnesemia, hypocalc</w:t>
      </w:r>
      <w:r w:rsidR="008576A4">
        <w:t>a</w:t>
      </w:r>
      <w:r>
        <w:t xml:space="preserve">emia, </w:t>
      </w:r>
      <w:proofErr w:type="spellStart"/>
      <w:r>
        <w:t>polioencephalomalacia</w:t>
      </w:r>
      <w:proofErr w:type="spellEnd"/>
      <w:r>
        <w:t>)</w:t>
      </w:r>
    </w:p>
    <w:p w14:paraId="33B8C33C" w14:textId="0F576E3B" w:rsidR="00EB11E9" w:rsidRDefault="00EB11E9" w:rsidP="00DA2D35">
      <w:pPr>
        <w:pStyle w:val="ListBullet2"/>
      </w:pPr>
      <w:r>
        <w:t>neoplasia</w:t>
      </w:r>
    </w:p>
    <w:p w14:paraId="52269D07" w14:textId="4CADEF96" w:rsidR="00EB11E9" w:rsidRDefault="00EB11E9" w:rsidP="00DA2D35">
      <w:pPr>
        <w:pStyle w:val="ListBullet2"/>
      </w:pPr>
      <w:r>
        <w:t>nutritional myopathy (white muscle disease).</w:t>
      </w:r>
    </w:p>
    <w:p w14:paraId="2E62F348" w14:textId="77777777" w:rsidR="00EB11E9" w:rsidRDefault="00EB11E9" w:rsidP="00DA2D35">
      <w:pPr>
        <w:pStyle w:val="Heading4"/>
        <w:numPr>
          <w:ilvl w:val="0"/>
          <w:numId w:val="0"/>
        </w:numPr>
        <w:spacing w:before="120" w:after="120"/>
        <w:ind w:left="964" w:hanging="964"/>
      </w:pPr>
      <w:r>
        <w:t>Samples required</w:t>
      </w:r>
    </w:p>
    <w:p w14:paraId="251BCD8D" w14:textId="77777777" w:rsidR="00EB11E9" w:rsidRDefault="00EB11E9" w:rsidP="00DA2D35">
      <w:pPr>
        <w:pStyle w:val="Heading5"/>
        <w:spacing w:before="120" w:after="120"/>
      </w:pPr>
      <w:r>
        <w:t>Sample collection</w:t>
      </w:r>
    </w:p>
    <w:p w14:paraId="1A66C310" w14:textId="611377A6" w:rsidR="00EB11E9" w:rsidRDefault="00EB11E9" w:rsidP="00DA2D35">
      <w:pPr>
        <w:spacing w:after="120"/>
      </w:pPr>
      <w:r>
        <w:t>There is currently no validated diagnostic test available to detect BSE in live animals.</w:t>
      </w:r>
      <w:r w:rsidR="00DA2D35">
        <w:t xml:space="preserve"> </w:t>
      </w:r>
      <w:r>
        <w:t>Diagnostic tests require brain and spinal cord obtained at post-mortem examination.</w:t>
      </w:r>
    </w:p>
    <w:p w14:paraId="7355EAE4" w14:textId="77777777" w:rsidR="00EB11E9" w:rsidRDefault="00EB11E9" w:rsidP="00EB11E9">
      <w:r>
        <w:t>Note that you should:</w:t>
      </w:r>
    </w:p>
    <w:p w14:paraId="5221EE30" w14:textId="5B5EC1D7" w:rsidR="00EB11E9" w:rsidRDefault="00EB11E9" w:rsidP="00E261EE">
      <w:pPr>
        <w:pStyle w:val="ListBullet2"/>
      </w:pPr>
      <w:r>
        <w:t>take stringent precautions during sampling, including wearing full personal protective</w:t>
      </w:r>
      <w:r w:rsidR="00DA2D35">
        <w:t xml:space="preserve"> </w:t>
      </w:r>
      <w:r>
        <w:t>equipment; where BSE is strongly suspected, direct efforts at collecting the brain and</w:t>
      </w:r>
      <w:r w:rsidR="00DA2D35">
        <w:t xml:space="preserve"> </w:t>
      </w:r>
      <w:r>
        <w:t>cervical spinal cord samples with minimal damage</w:t>
      </w:r>
    </w:p>
    <w:p w14:paraId="068390A8" w14:textId="21C1D1B3" w:rsidR="00EB11E9" w:rsidRDefault="00EB11E9" w:rsidP="00E261EE">
      <w:pPr>
        <w:pStyle w:val="ListBullet2"/>
      </w:pPr>
      <w:r>
        <w:t>take care when disposing of or decontaminating equipment used for the post-mortem</w:t>
      </w:r>
      <w:r w:rsidR="00DA2D35">
        <w:t xml:space="preserve"> </w:t>
      </w:r>
      <w:r>
        <w:t>removal of brain tissue from suspected BSE cases</w:t>
      </w:r>
    </w:p>
    <w:p w14:paraId="48879CD3" w14:textId="335E1730" w:rsidR="00EB11E9" w:rsidRDefault="00EB11E9" w:rsidP="00E261EE">
      <w:pPr>
        <w:pStyle w:val="ListBullet2"/>
      </w:pPr>
      <w:r>
        <w:t>be able to recover diagnostic material following mechanical injury to the brain</w:t>
      </w:r>
      <w:r w:rsidR="00DA2D35">
        <w:t xml:space="preserve"> </w:t>
      </w:r>
      <w:r>
        <w:t>(e.g. euthanasia by captive bolt).</w:t>
      </w:r>
    </w:p>
    <w:p w14:paraId="63D3C4A3" w14:textId="3EB82E6A" w:rsidR="00EB11E9" w:rsidRDefault="00EB11E9" w:rsidP="00EB11E9">
      <w:r>
        <w:t>For suspected cases of BSE, collect whole brain fixed in 10% neutral buffered formalin,</w:t>
      </w:r>
      <w:r w:rsidR="00DA2D35">
        <w:t xml:space="preserve"> </w:t>
      </w:r>
      <w:r>
        <w:t>and a 1–2 cm segment of unfixed (fresh) cervical spinal cord or caudal medulla.</w:t>
      </w:r>
    </w:p>
    <w:p w14:paraId="53AED1B4" w14:textId="77777777" w:rsidR="00EB11E9" w:rsidRDefault="00EB11E9" w:rsidP="00DA2D35">
      <w:pPr>
        <w:pStyle w:val="Heading5"/>
        <w:spacing w:before="120" w:after="120"/>
      </w:pPr>
      <w:r>
        <w:lastRenderedPageBreak/>
        <w:t>Transport of samples</w:t>
      </w:r>
    </w:p>
    <w:p w14:paraId="74AFD8E1" w14:textId="77777777" w:rsidR="00EB11E9" w:rsidRDefault="00EB11E9" w:rsidP="00E261EE">
      <w:pPr>
        <w:spacing w:after="120"/>
      </w:pPr>
      <w:r>
        <w:t>For transport:</w:t>
      </w:r>
    </w:p>
    <w:p w14:paraId="19201E8F" w14:textId="512E152A" w:rsidR="00EB11E9" w:rsidRDefault="00EB11E9" w:rsidP="00E261EE">
      <w:pPr>
        <w:pStyle w:val="ListBullet"/>
      </w:pPr>
      <w:r>
        <w:t>chill blood samples and unpreserved tissue samples at either 4</w:t>
      </w:r>
      <w:r w:rsidR="00E261EE">
        <w:t> </w:t>
      </w:r>
      <w:r>
        <w:t>°C, or with frozen gel packs</w:t>
      </w:r>
    </w:p>
    <w:p w14:paraId="5D810755" w14:textId="09421979" w:rsidR="00EB11E9" w:rsidRDefault="00EB11E9" w:rsidP="00E261EE">
      <w:pPr>
        <w:pStyle w:val="ListBullet"/>
      </w:pPr>
      <w:r>
        <w:t>DO NOT FREEZE SAMPLES at -20</w:t>
      </w:r>
      <w:r w:rsidR="00E261EE">
        <w:t> </w:t>
      </w:r>
      <w:r>
        <w:t>°C; it reduces the sensitivity when used for virus isolation</w:t>
      </w:r>
      <w:r w:rsidR="00E261EE">
        <w:t xml:space="preserve"> </w:t>
      </w:r>
      <w:r>
        <w:t>and molecular diagnostic tests</w:t>
      </w:r>
    </w:p>
    <w:p w14:paraId="3A032E28" w14:textId="4448F377" w:rsidR="00EB11E9" w:rsidRDefault="00EB11E9" w:rsidP="00E261EE">
      <w:pPr>
        <w:pStyle w:val="ListBullet"/>
      </w:pPr>
      <w:r>
        <w:t xml:space="preserve"> send samples with dry ice if the journey is expected to take several days</w:t>
      </w:r>
    </w:p>
    <w:p w14:paraId="270E9A70" w14:textId="7E0DFBD6" w:rsidR="00EB11E9" w:rsidRDefault="00EB11E9" w:rsidP="00E261EE">
      <w:pPr>
        <w:pStyle w:val="ListBullet"/>
      </w:pPr>
      <w:r>
        <w:t>formalin fixed tissue can be sent at room temperature.</w:t>
      </w:r>
    </w:p>
    <w:p w14:paraId="76476F5C" w14:textId="77777777" w:rsidR="00EB11E9" w:rsidRDefault="00EB11E9" w:rsidP="00DA2D35">
      <w:pPr>
        <w:pStyle w:val="Heading5"/>
        <w:spacing w:before="120" w:after="120"/>
      </w:pPr>
      <w:r>
        <w:t>Sample submission</w:t>
      </w:r>
    </w:p>
    <w:p w14:paraId="57FBAC40" w14:textId="346EECA8" w:rsidR="00EB11E9" w:rsidRDefault="00EB11E9" w:rsidP="00EB11E9">
      <w:r>
        <w:t>The relevant state or territory laboratory should coordinate sample packaging and</w:t>
      </w:r>
      <w:r w:rsidR="00E261EE">
        <w:t xml:space="preserve"> </w:t>
      </w:r>
      <w:r>
        <w:t>consignment for delivery to</w:t>
      </w:r>
      <w:r w:rsidR="00C70611">
        <w:t xml:space="preserve"> the Australian Centre for Disease Preparedness</w:t>
      </w:r>
      <w:r>
        <w:t>.</w:t>
      </w:r>
    </w:p>
    <w:p w14:paraId="6D0BF567" w14:textId="77777777" w:rsidR="00EB11E9" w:rsidRDefault="00EB11E9" w:rsidP="00DA2D35">
      <w:pPr>
        <w:pStyle w:val="Heading5"/>
        <w:spacing w:before="120" w:after="120"/>
      </w:pPr>
      <w:r>
        <w:t>Diagnostic tests</w:t>
      </w:r>
    </w:p>
    <w:p w14:paraId="69EC98DE" w14:textId="1366D204" w:rsidR="00EB11E9" w:rsidRDefault="00EB11E9" w:rsidP="00E261EE">
      <w:pPr>
        <w:spacing w:after="120"/>
      </w:pPr>
      <w:r>
        <w:t>Histologic examination is required to identify characteristic lesions within significant areas</w:t>
      </w:r>
      <w:r w:rsidR="00E261EE">
        <w:t xml:space="preserve"> </w:t>
      </w:r>
      <w:r>
        <w:t>of the CNS, and to exclude differential diagnoses. In addition:</w:t>
      </w:r>
    </w:p>
    <w:p w14:paraId="17DBCB33" w14:textId="1836F568" w:rsidR="00EB11E9" w:rsidRDefault="00EB11E9" w:rsidP="00E261EE">
      <w:pPr>
        <w:pStyle w:val="ListBullet"/>
      </w:pPr>
      <w:r>
        <w:t xml:space="preserve">immunohistochemistry (IHC) detects </w:t>
      </w:r>
      <w:proofErr w:type="spellStart"/>
      <w:r>
        <w:t>PrP</w:t>
      </w:r>
      <w:r w:rsidRPr="00E261EE">
        <w:rPr>
          <w:vertAlign w:val="superscript"/>
        </w:rPr>
        <w:t>TSE</w:t>
      </w:r>
      <w:proofErr w:type="spellEnd"/>
      <w:r>
        <w:t xml:space="preserve"> aggregates in formalin-fixed brain sections and</w:t>
      </w:r>
      <w:r w:rsidR="00E261EE">
        <w:t xml:space="preserve"> </w:t>
      </w:r>
      <w:r>
        <w:t>can be evaluated in conjunction with histological changes</w:t>
      </w:r>
    </w:p>
    <w:p w14:paraId="6B7F5835" w14:textId="780C6F71" w:rsidR="00EB11E9" w:rsidRDefault="00EB11E9" w:rsidP="00E261EE">
      <w:pPr>
        <w:pStyle w:val="ListBullet"/>
      </w:pPr>
      <w:r>
        <w:t xml:space="preserve">detection by Western blotting of </w:t>
      </w:r>
      <w:proofErr w:type="spellStart"/>
      <w:r>
        <w:t>PrP</w:t>
      </w:r>
      <w:r w:rsidRPr="00E261EE">
        <w:rPr>
          <w:vertAlign w:val="superscript"/>
        </w:rPr>
        <w:t>TSE</w:t>
      </w:r>
      <w:proofErr w:type="spellEnd"/>
      <w:r>
        <w:t xml:space="preserve"> in unfixed tissue homogenates has similar diagnostic</w:t>
      </w:r>
      <w:r w:rsidR="00E261EE">
        <w:t xml:space="preserve"> </w:t>
      </w:r>
      <w:r>
        <w:t>sensitivity to IHC</w:t>
      </w:r>
    </w:p>
    <w:p w14:paraId="0F67CE09" w14:textId="29CEB79E" w:rsidR="00EB11E9" w:rsidRDefault="00EB11E9" w:rsidP="00E261EE">
      <w:pPr>
        <w:pStyle w:val="ListBullet"/>
      </w:pPr>
      <w:r>
        <w:t>rapid ELISAs are typically used as a screening strategy in surveillance programs.</w:t>
      </w:r>
    </w:p>
    <w:p w14:paraId="1C57EE96" w14:textId="77777777" w:rsidR="00EB11E9" w:rsidRDefault="00EB11E9" w:rsidP="00DA2D35">
      <w:pPr>
        <w:pStyle w:val="Heading4"/>
        <w:numPr>
          <w:ilvl w:val="0"/>
          <w:numId w:val="0"/>
        </w:numPr>
        <w:spacing w:before="120" w:after="120"/>
        <w:ind w:left="964" w:hanging="964"/>
      </w:pPr>
      <w:r>
        <w:t>Reporting requirements</w:t>
      </w:r>
    </w:p>
    <w:p w14:paraId="56F711E1" w14:textId="7A138B1D" w:rsidR="00EB11E9" w:rsidRDefault="00EB11E9" w:rsidP="00EB11E9">
      <w:r>
        <w:t xml:space="preserve">BSE is </w:t>
      </w:r>
      <w:proofErr w:type="gramStart"/>
      <w:r>
        <w:t>an</w:t>
      </w:r>
      <w:proofErr w:type="gramEnd"/>
      <w:r>
        <w:t xml:space="preserve"> </w:t>
      </w:r>
      <w:r w:rsidR="00BA3ED4">
        <w:t>WOAH</w:t>
      </w:r>
      <w:r>
        <w:t>-listed disease and Australia has an international obligation to report cases.</w:t>
      </w:r>
      <w:r w:rsidR="00E261EE">
        <w:t xml:space="preserve"> </w:t>
      </w:r>
      <w:r>
        <w:t xml:space="preserve">If you suspect BSE, report it immediately by phoning the </w:t>
      </w:r>
      <w:r w:rsidRPr="00E261EE">
        <w:rPr>
          <w:rStyle w:val="Strong"/>
        </w:rPr>
        <w:t>Emergency Animal Disease Watch</w:t>
      </w:r>
      <w:r w:rsidR="00E261EE" w:rsidRPr="00E261EE">
        <w:rPr>
          <w:rStyle w:val="Strong"/>
        </w:rPr>
        <w:t xml:space="preserve"> </w:t>
      </w:r>
      <w:r w:rsidRPr="00E261EE">
        <w:rPr>
          <w:rStyle w:val="Strong"/>
        </w:rPr>
        <w:t>Hotline on 1800 675 888</w:t>
      </w:r>
      <w:r>
        <w:t>, wherever you are in Australia. Alternatively, contact a government</w:t>
      </w:r>
      <w:r w:rsidR="00E261EE">
        <w:t xml:space="preserve"> </w:t>
      </w:r>
      <w:r>
        <w:t>veterinarian in your state or territory.</w:t>
      </w:r>
    </w:p>
    <w:p w14:paraId="5F75B8E2" w14:textId="77777777" w:rsidR="00EB11E9" w:rsidRDefault="00EB11E9" w:rsidP="00DA2D35">
      <w:pPr>
        <w:pStyle w:val="Heading4"/>
        <w:numPr>
          <w:ilvl w:val="0"/>
          <w:numId w:val="0"/>
        </w:numPr>
        <w:spacing w:before="120" w:after="120"/>
        <w:ind w:left="964" w:hanging="964"/>
      </w:pPr>
      <w:r>
        <w:t>Biocontainment and personal protective equipment</w:t>
      </w:r>
    </w:p>
    <w:p w14:paraId="538E3721" w14:textId="2026D988" w:rsidR="00EB11E9" w:rsidRDefault="00EB11E9" w:rsidP="00E261EE">
      <w:pPr>
        <w:spacing w:after="120"/>
      </w:pPr>
      <w:r>
        <w:t>BSE is a public health risk. Live cattle do not pose a risk, but human infections may result</w:t>
      </w:r>
      <w:r w:rsidR="00E261EE">
        <w:t xml:space="preserve"> </w:t>
      </w:r>
      <w:r>
        <w:t>from contact with tissues of infected animals (as well as aerosols generated during slaughter</w:t>
      </w:r>
      <w:r w:rsidR="00E261EE">
        <w:t xml:space="preserve"> </w:t>
      </w:r>
      <w:r>
        <w:t>or post-mortem examination). Post-mortem examinations of animals that have died from BSE</w:t>
      </w:r>
      <w:r w:rsidR="00E261EE">
        <w:t xml:space="preserve"> </w:t>
      </w:r>
      <w:r>
        <w:t>pose a risk for animal-to-human transmission. Therefore, keep suspected cases of BSE isolated</w:t>
      </w:r>
      <w:r w:rsidR="00E261EE">
        <w:t xml:space="preserve"> </w:t>
      </w:r>
      <w:r>
        <w:t>and on the property until advised by government veterinary authorities, noting you should:</w:t>
      </w:r>
    </w:p>
    <w:p w14:paraId="1E511AA7" w14:textId="70A39B05" w:rsidR="00EB11E9" w:rsidRDefault="00EB11E9" w:rsidP="00E261EE">
      <w:pPr>
        <w:pStyle w:val="ListBullet"/>
      </w:pPr>
      <w:r>
        <w:t>wear appropriate personal protective equipment (coveralls and boots, gloves,</w:t>
      </w:r>
      <w:r w:rsidR="00E261EE">
        <w:t xml:space="preserve"> </w:t>
      </w:r>
      <w:r>
        <w:t xml:space="preserve">safety glasses or </w:t>
      </w:r>
      <w:proofErr w:type="gramStart"/>
      <w:r>
        <w:t>full face</w:t>
      </w:r>
      <w:proofErr w:type="gramEnd"/>
      <w:r>
        <w:t xml:space="preserve"> visor and protective respirator) when examining animals,</w:t>
      </w:r>
      <w:r w:rsidR="00E261EE">
        <w:t xml:space="preserve"> </w:t>
      </w:r>
      <w:r>
        <w:t>performing post-mortem examinations, or handling tissue</w:t>
      </w:r>
    </w:p>
    <w:p w14:paraId="28782F38" w14:textId="48EA8B9B" w:rsidR="00EB11E9" w:rsidRDefault="00EB11E9" w:rsidP="00E261EE">
      <w:pPr>
        <w:pStyle w:val="ListBullet"/>
      </w:pPr>
      <w:r>
        <w:t>minimise the use of sharps and where possible use single-use disposable items (e.g. scalpels)</w:t>
      </w:r>
    </w:p>
    <w:p w14:paraId="26A87C72" w14:textId="7E193D5B" w:rsidR="00EB11E9" w:rsidRDefault="00EB11E9" w:rsidP="00E261EE">
      <w:pPr>
        <w:pStyle w:val="ListBullet"/>
      </w:pPr>
      <w:r>
        <w:t>use suitable hand protection such as armoured or cut resistant gloves, especially during</w:t>
      </w:r>
      <w:r w:rsidR="00E261EE">
        <w:t xml:space="preserve"> </w:t>
      </w:r>
      <w:r>
        <w:t>collection of the brain or spinal cord</w:t>
      </w:r>
    </w:p>
    <w:p w14:paraId="138EB66D" w14:textId="2A6BA179" w:rsidR="00EB11E9" w:rsidRDefault="00EB11E9" w:rsidP="00E261EE">
      <w:pPr>
        <w:pStyle w:val="ListBullet"/>
      </w:pPr>
      <w:r>
        <w:lastRenderedPageBreak/>
        <w:t>extract central nervous system tissue using hacksaws and bone forceps to reduce the</w:t>
      </w:r>
      <w:r w:rsidR="00E261EE">
        <w:t xml:space="preserve"> </w:t>
      </w:r>
      <w:r>
        <w:t>risk of exposure to bone dust contaminated with neural tissue (as would occur with</w:t>
      </w:r>
      <w:r w:rsidR="00E261EE">
        <w:t xml:space="preserve"> </w:t>
      </w:r>
      <w:r>
        <w:t>oscillating saws)</w:t>
      </w:r>
    </w:p>
    <w:p w14:paraId="7C59C182" w14:textId="192CBDA1" w:rsidR="00EB11E9" w:rsidRDefault="00EB11E9" w:rsidP="00E261EE">
      <w:pPr>
        <w:pStyle w:val="ListBullet"/>
      </w:pPr>
      <w:r>
        <w:t>undertake personal decontamination when leaving infected premises. Thoroughly clean</w:t>
      </w:r>
      <w:r w:rsidR="00E261EE">
        <w:t xml:space="preserve"> </w:t>
      </w:r>
      <w:r>
        <w:t>and then disinfect vehicles and equipment before leaving the property.</w:t>
      </w:r>
    </w:p>
    <w:p w14:paraId="1DE8A174" w14:textId="77777777" w:rsidR="00EB11E9" w:rsidRDefault="00EB11E9" w:rsidP="00DA2D35">
      <w:pPr>
        <w:pStyle w:val="Heading4"/>
        <w:numPr>
          <w:ilvl w:val="0"/>
          <w:numId w:val="0"/>
        </w:numPr>
        <w:spacing w:before="120" w:after="120"/>
        <w:ind w:left="964" w:hanging="964"/>
      </w:pPr>
      <w:r>
        <w:t>Further information</w:t>
      </w:r>
    </w:p>
    <w:p w14:paraId="5A0834F0" w14:textId="3F7E2125" w:rsidR="00EB11E9" w:rsidRDefault="00EB11E9" w:rsidP="00EB11E9">
      <w:r>
        <w:t>Australian and New Zeala</w:t>
      </w:r>
      <w:r w:rsidR="001E4787">
        <w:t xml:space="preserve">nd Standard Diagnostic Procedure. </w:t>
      </w:r>
      <w:hyperlink r:id="rId65" w:history="1">
        <w:r w:rsidR="001E4787" w:rsidRPr="001E4787">
          <w:rPr>
            <w:rStyle w:val="Hyperlink"/>
          </w:rPr>
          <w:t>Transmissible spongiform</w:t>
        </w:r>
        <w:r w:rsidRPr="001E4787">
          <w:rPr>
            <w:rStyle w:val="Hyperlink"/>
          </w:rPr>
          <w:t xml:space="preserve"> </w:t>
        </w:r>
        <w:r w:rsidR="001E4787" w:rsidRPr="001E4787">
          <w:rPr>
            <w:rStyle w:val="Hyperlink"/>
          </w:rPr>
          <w:t>encephalopathies (pdf 2.29MB)</w:t>
        </w:r>
      </w:hyperlink>
      <w:r w:rsidR="001E4787">
        <w:t>. 2010.</w:t>
      </w:r>
    </w:p>
    <w:p w14:paraId="019B8D69" w14:textId="1CCE1EF1" w:rsidR="00EB11E9" w:rsidRDefault="00EB11E9" w:rsidP="00EB11E9">
      <w:proofErr w:type="spellStart"/>
      <w:r>
        <w:t>Cantile</w:t>
      </w:r>
      <w:proofErr w:type="spellEnd"/>
      <w:r>
        <w:t xml:space="preserve"> C &amp; Youssef S: Nervous System. In: Jubb, Kennedy, and Palmer’s Pathology of Domestic</w:t>
      </w:r>
      <w:r w:rsidR="001E4787">
        <w:t xml:space="preserve"> </w:t>
      </w:r>
      <w:r>
        <w:t>Animals, ed. Maxie MG, 6th, vol. 1, pp. 347-350. Elsevier Saunders. Philadelphia, PA, 2016.</w:t>
      </w:r>
      <w:r w:rsidR="00E261EE">
        <w:t xml:space="preserve"> </w:t>
      </w:r>
      <w:r>
        <w:t>Accessed 30 October 2017.</w:t>
      </w:r>
    </w:p>
    <w:p w14:paraId="307D0646" w14:textId="426E8E2A" w:rsidR="009D5EF2" w:rsidRDefault="009D5EF2" w:rsidP="009D5EF2">
      <w:pPr>
        <w:pStyle w:val="Caption"/>
        <w:rPr>
          <w:b w:val="0"/>
          <w:bCs w:val="0"/>
        </w:rPr>
      </w:pPr>
      <w:bookmarkStart w:id="92" w:name="_Toc20223523"/>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3.6</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1</w:t>
      </w:r>
      <w:r w:rsidR="00CD1FC8">
        <w:rPr>
          <w:noProof/>
        </w:rPr>
        <w:fldChar w:fldCharType="end"/>
      </w:r>
      <w:r>
        <w:t xml:space="preserve"> </w:t>
      </w:r>
      <w:r w:rsidRPr="00ED43CC">
        <w:t xml:space="preserve">The red box indicates the </w:t>
      </w:r>
      <w:proofErr w:type="spellStart"/>
      <w:r w:rsidRPr="00ED43CC">
        <w:t>obex</w:t>
      </w:r>
      <w:proofErr w:type="spellEnd"/>
      <w:r w:rsidRPr="00ED43CC">
        <w:t>, which is the region of the brain that must be obtained for the diagnosis of BSE and other spongiform encephalopathies such as scrapie and chronic wasting disease</w:t>
      </w:r>
      <w:bookmarkEnd w:id="92"/>
    </w:p>
    <w:p w14:paraId="34B75CBF" w14:textId="5C704288" w:rsidR="00E261EE" w:rsidRDefault="00E261EE" w:rsidP="001E4787">
      <w:pPr>
        <w:pStyle w:val="Picture"/>
        <w:spacing w:after="360"/>
      </w:pPr>
      <w:r w:rsidRPr="00E261EE">
        <w:rPr>
          <w:rFonts w:ascii="Calibri" w:hAnsi="Calibri"/>
          <w:b/>
          <w:bCs/>
          <w:sz w:val="24"/>
          <w:szCs w:val="18"/>
        </w:rPr>
        <w:drawing>
          <wp:inline distT="0" distB="0" distL="0" distR="0" wp14:anchorId="504AC9A2" wp14:editId="521BBF9F">
            <wp:extent cx="4295775" cy="3086100"/>
            <wp:effectExtent l="0" t="0" r="9525" b="0"/>
            <wp:docPr id="32" name="Picture 32" descr="A brain with a red box drawn around the region of the obex, which is the region needed to obtain a diagnosis of bovine spongiform encepalopathy and other spongiform encephalopathies in other 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95775" cy="3086100"/>
                    </a:xfrm>
                    <a:prstGeom prst="rect">
                      <a:avLst/>
                    </a:prstGeom>
                    <a:noFill/>
                    <a:ln>
                      <a:noFill/>
                    </a:ln>
                  </pic:spPr>
                </pic:pic>
              </a:graphicData>
            </a:graphic>
          </wp:inline>
        </w:drawing>
      </w:r>
    </w:p>
    <w:p w14:paraId="796DD317" w14:textId="12F59007" w:rsidR="00E261EE" w:rsidRPr="00564A07" w:rsidRDefault="00E261EE" w:rsidP="00121ED0">
      <w:pPr>
        <w:pStyle w:val="FigureTableNoteSource"/>
      </w:pPr>
      <w:r w:rsidRPr="00564A07">
        <w:t>Image credit: Dr S Sorden, Iowa State University, College of Veterinary Medicine and CFSPH</w:t>
      </w:r>
    </w:p>
    <w:p w14:paraId="074E1E68" w14:textId="6A8DC2F0" w:rsidR="00521EAA" w:rsidRDefault="00572232" w:rsidP="00EB745E">
      <w:pPr>
        <w:pStyle w:val="Heading3"/>
      </w:pPr>
      <w:bookmarkStart w:id="93" w:name="_CHAPTER_3.7:_Classical"/>
      <w:bookmarkStart w:id="94" w:name="_Toc20223474"/>
      <w:bookmarkEnd w:id="93"/>
      <w:r w:rsidRPr="00572232">
        <w:lastRenderedPageBreak/>
        <w:t>Classical swine fever</w:t>
      </w:r>
      <w:bookmarkEnd w:id="94"/>
    </w:p>
    <w:p w14:paraId="6F308EAF" w14:textId="77777777" w:rsidR="00572232" w:rsidRDefault="00572232" w:rsidP="00572232">
      <w:pPr>
        <w:pStyle w:val="Heading4"/>
        <w:numPr>
          <w:ilvl w:val="0"/>
          <w:numId w:val="0"/>
        </w:numPr>
        <w:spacing w:before="120" w:after="120"/>
        <w:ind w:left="964" w:hanging="964"/>
      </w:pPr>
      <w:r>
        <w:t>Fast facts</w:t>
      </w:r>
    </w:p>
    <w:p w14:paraId="3DE9C309" w14:textId="2EC937BA" w:rsidR="00572232" w:rsidRDefault="00572232" w:rsidP="00572232">
      <w:r>
        <w:t>Classical swine fever (CSF), also called hog</w:t>
      </w:r>
      <w:r w:rsidR="00B17D4C">
        <w:t xml:space="preserve"> </w:t>
      </w:r>
      <w:r>
        <w:t>cholera or swine fever, is a highly contagious,</w:t>
      </w:r>
      <w:r w:rsidR="00B17D4C">
        <w:t xml:space="preserve"> </w:t>
      </w:r>
      <w:r>
        <w:t>generalised exotic viral disease of pigs</w:t>
      </w:r>
      <w:r w:rsidR="00B17D4C">
        <w:t xml:space="preserve"> </w:t>
      </w:r>
      <w:r>
        <w:t>clinically indistinguishable from African</w:t>
      </w:r>
      <w:r w:rsidR="00B17D4C">
        <w:t xml:space="preserve"> </w:t>
      </w:r>
      <w:r>
        <w:t>swine fever.</w:t>
      </w:r>
    </w:p>
    <w:p w14:paraId="4BEBFA39" w14:textId="77777777" w:rsidR="00572232" w:rsidRDefault="00572232" w:rsidP="00B17D4C">
      <w:pPr>
        <w:pStyle w:val="Heading5"/>
        <w:spacing w:before="120" w:after="120"/>
      </w:pPr>
      <w:r>
        <w:t>Organism</w:t>
      </w:r>
    </w:p>
    <w:p w14:paraId="36EB4143" w14:textId="77777777" w:rsidR="00572232" w:rsidRDefault="00572232" w:rsidP="00B17D4C">
      <w:pPr>
        <w:spacing w:after="120"/>
      </w:pPr>
      <w:r>
        <w:t>CSF virus:</w:t>
      </w:r>
    </w:p>
    <w:p w14:paraId="2390E32A" w14:textId="0E2193EC" w:rsidR="00572232" w:rsidRDefault="00572232" w:rsidP="00B17D4C">
      <w:pPr>
        <w:pStyle w:val="ListBullet"/>
      </w:pPr>
      <w:r>
        <w:t>replicates in blood and lymphatic tissues</w:t>
      </w:r>
      <w:r w:rsidR="00B17D4C">
        <w:t xml:space="preserve"> </w:t>
      </w:r>
      <w:r>
        <w:t>but is found in all tissues and body fluids</w:t>
      </w:r>
    </w:p>
    <w:p w14:paraId="08677955" w14:textId="5EC233B4" w:rsidR="00572232" w:rsidRDefault="00572232" w:rsidP="00B17D4C">
      <w:pPr>
        <w:pStyle w:val="ListBullet"/>
      </w:pPr>
      <w:r>
        <w:t>has only one serotype</w:t>
      </w:r>
    </w:p>
    <w:p w14:paraId="04A678C4" w14:textId="71306758" w:rsidR="00572232" w:rsidRDefault="00572232" w:rsidP="00B17D4C">
      <w:pPr>
        <w:pStyle w:val="ListBullet"/>
      </w:pPr>
      <w:r>
        <w:t>is highly resistant to inactivation.</w:t>
      </w:r>
    </w:p>
    <w:p w14:paraId="0173A43D" w14:textId="77777777" w:rsidR="00572232" w:rsidRDefault="00572232" w:rsidP="00B17D4C">
      <w:pPr>
        <w:pStyle w:val="Heading5"/>
        <w:spacing w:before="120" w:after="120"/>
      </w:pPr>
      <w:r>
        <w:t>Susceptible species</w:t>
      </w:r>
    </w:p>
    <w:p w14:paraId="4C707201" w14:textId="77777777" w:rsidR="00572232" w:rsidRDefault="00572232" w:rsidP="00572232">
      <w:r>
        <w:t>Only pigs are susceptible to CSF.</w:t>
      </w:r>
    </w:p>
    <w:p w14:paraId="10D272E6" w14:textId="77777777" w:rsidR="00572232" w:rsidRDefault="00572232" w:rsidP="00B17D4C">
      <w:pPr>
        <w:pStyle w:val="Heading5"/>
        <w:spacing w:before="120" w:after="120"/>
      </w:pPr>
      <w:r>
        <w:t>Economic impact</w:t>
      </w:r>
    </w:p>
    <w:p w14:paraId="3EDB34B8" w14:textId="49418A10" w:rsidR="00572232" w:rsidRDefault="00572232" w:rsidP="00572232">
      <w:r>
        <w:t>There is potential for significant economic</w:t>
      </w:r>
      <w:r w:rsidR="00B17D4C">
        <w:t xml:space="preserve"> </w:t>
      </w:r>
      <w:r>
        <w:t>loss associated with high mortality and</w:t>
      </w:r>
      <w:r w:rsidR="00B17D4C">
        <w:t xml:space="preserve"> </w:t>
      </w:r>
      <w:r>
        <w:t>morbidity in pigs, as well as restrictions on</w:t>
      </w:r>
      <w:r w:rsidR="00B17D4C">
        <w:t xml:space="preserve"> </w:t>
      </w:r>
      <w:r>
        <w:t>animal movements and international trade.</w:t>
      </w:r>
    </w:p>
    <w:p w14:paraId="7A8253AD" w14:textId="77777777" w:rsidR="00572232" w:rsidRDefault="00572232" w:rsidP="00B17D4C">
      <w:pPr>
        <w:pStyle w:val="Heading5"/>
        <w:spacing w:before="120" w:after="120"/>
      </w:pPr>
      <w:r>
        <w:t>Epidemiology</w:t>
      </w:r>
    </w:p>
    <w:p w14:paraId="74D11612" w14:textId="77777777" w:rsidR="00572232" w:rsidRDefault="00572232" w:rsidP="00B17D4C">
      <w:pPr>
        <w:spacing w:after="120"/>
      </w:pPr>
      <w:r>
        <w:t>CSF:</w:t>
      </w:r>
    </w:p>
    <w:p w14:paraId="41F0CEF2" w14:textId="68264673" w:rsidR="00572232" w:rsidRDefault="00572232" w:rsidP="00B17D4C">
      <w:pPr>
        <w:pStyle w:val="ListBullet"/>
      </w:pPr>
      <w:r>
        <w:t>causes very high morbidity and up to</w:t>
      </w:r>
      <w:r w:rsidR="00B17D4C">
        <w:t xml:space="preserve"> </w:t>
      </w:r>
      <w:r>
        <w:t>90 per cent mortality in the acute form</w:t>
      </w:r>
    </w:p>
    <w:p w14:paraId="4E3FF0FB" w14:textId="537908AD" w:rsidR="00572232" w:rsidRDefault="00572232" w:rsidP="00B17D4C">
      <w:pPr>
        <w:pStyle w:val="ListBullet"/>
      </w:pPr>
      <w:r>
        <w:t>has an incubation period of 2–6 days</w:t>
      </w:r>
    </w:p>
    <w:p w14:paraId="4DE72EDE" w14:textId="5D313AC2" w:rsidR="00572232" w:rsidRDefault="00572232" w:rsidP="00B17D4C">
      <w:pPr>
        <w:pStyle w:val="ListBullet"/>
      </w:pPr>
      <w:r>
        <w:t>chronic or mild forms play a key role</w:t>
      </w:r>
      <w:r w:rsidR="00B17D4C">
        <w:t xml:space="preserve"> </w:t>
      </w:r>
      <w:r>
        <w:t>in disease spread through sub-clinically</w:t>
      </w:r>
      <w:r w:rsidR="00B17D4C">
        <w:t xml:space="preserve"> </w:t>
      </w:r>
      <w:r>
        <w:t>infected carriers</w:t>
      </w:r>
    </w:p>
    <w:p w14:paraId="71A3BD15" w14:textId="0361E08F" w:rsidR="00572232" w:rsidRDefault="00572232" w:rsidP="00B17D4C">
      <w:pPr>
        <w:pStyle w:val="ListBullet"/>
      </w:pPr>
      <w:r>
        <w:t>piglets born to infected sows may also</w:t>
      </w:r>
      <w:r w:rsidR="00B17D4C">
        <w:t xml:space="preserve"> </w:t>
      </w:r>
      <w:r>
        <w:t>remain chronically infected, continuing</w:t>
      </w:r>
      <w:r w:rsidR="00B17D4C">
        <w:t xml:space="preserve"> </w:t>
      </w:r>
      <w:r>
        <w:t>to excrete the virus for several months</w:t>
      </w:r>
      <w:r w:rsidR="00B17D4C">
        <w:t xml:space="preserve"> </w:t>
      </w:r>
      <w:r>
        <w:t>before showing overt disease.</w:t>
      </w:r>
    </w:p>
    <w:p w14:paraId="3199B25C" w14:textId="77777777" w:rsidR="00572232" w:rsidRDefault="00572232" w:rsidP="00B17D4C">
      <w:pPr>
        <w:pStyle w:val="Heading5"/>
        <w:spacing w:before="120" w:after="120"/>
      </w:pPr>
      <w:r>
        <w:t>Transmission</w:t>
      </w:r>
    </w:p>
    <w:p w14:paraId="705C4444" w14:textId="77777777" w:rsidR="00572232" w:rsidRDefault="00572232" w:rsidP="00B17D4C">
      <w:pPr>
        <w:spacing w:after="120"/>
      </w:pPr>
      <w:r>
        <w:t>Transmission occurs via:</w:t>
      </w:r>
    </w:p>
    <w:p w14:paraId="1EB3E488" w14:textId="1EC7018C" w:rsidR="00572232" w:rsidRDefault="00572232" w:rsidP="00B70E93">
      <w:pPr>
        <w:pStyle w:val="ListBullet"/>
      </w:pPr>
      <w:r>
        <w:t>direct contact, usually oronasal</w:t>
      </w:r>
    </w:p>
    <w:p w14:paraId="76530ABF" w14:textId="53930FE8" w:rsidR="00572232" w:rsidRDefault="00572232" w:rsidP="00B70E93">
      <w:pPr>
        <w:pStyle w:val="ListBullet"/>
      </w:pPr>
      <w:r>
        <w:t>contact with carcasses</w:t>
      </w:r>
    </w:p>
    <w:p w14:paraId="48C5B37B" w14:textId="4BD60C06" w:rsidR="00572232" w:rsidRDefault="00572232" w:rsidP="00B70E93">
      <w:pPr>
        <w:pStyle w:val="ListBullet"/>
      </w:pPr>
      <w:r>
        <w:t>indirect transmission from ingestion,</w:t>
      </w:r>
      <w:r w:rsidR="00B17D4C">
        <w:t xml:space="preserve"> </w:t>
      </w:r>
      <w:r>
        <w:t>breeding (including artificial</w:t>
      </w:r>
      <w:r w:rsidR="00B17D4C">
        <w:t xml:space="preserve"> </w:t>
      </w:r>
      <w:r>
        <w:t>insemination) and fomites</w:t>
      </w:r>
    </w:p>
    <w:p w14:paraId="1645E9BF" w14:textId="6D982CBA" w:rsidR="00572232" w:rsidRDefault="00572232" w:rsidP="00B70E93">
      <w:pPr>
        <w:pStyle w:val="ListBullet"/>
      </w:pPr>
      <w:r>
        <w:t>mechanical transmission by vectors.</w:t>
      </w:r>
    </w:p>
    <w:p w14:paraId="2CD8C350" w14:textId="77777777" w:rsidR="00572232" w:rsidRDefault="00572232" w:rsidP="00B17D4C">
      <w:pPr>
        <w:pStyle w:val="Heading5"/>
        <w:spacing w:before="120" w:after="120"/>
      </w:pPr>
      <w:r>
        <w:t>Clinical signs</w:t>
      </w:r>
    </w:p>
    <w:p w14:paraId="2B460336" w14:textId="544036E6" w:rsidR="00572232" w:rsidRDefault="00572232" w:rsidP="00B17D4C">
      <w:pPr>
        <w:spacing w:after="120"/>
      </w:pPr>
      <w:r>
        <w:t>Affected animals may suffer from acute,</w:t>
      </w:r>
      <w:r w:rsidR="00B17D4C">
        <w:t xml:space="preserve"> </w:t>
      </w:r>
      <w:r>
        <w:t>chronic or subclinical disease and clinical</w:t>
      </w:r>
      <w:r w:rsidR="00B17D4C">
        <w:t xml:space="preserve"> </w:t>
      </w:r>
      <w:r>
        <w:t>signs vary according to the disease form</w:t>
      </w:r>
      <w:r w:rsidR="00B17D4C">
        <w:t xml:space="preserve"> </w:t>
      </w:r>
      <w:r>
        <w:t>(as influenced by the virus strain, route and</w:t>
      </w:r>
      <w:r w:rsidR="00B17D4C">
        <w:t xml:space="preserve"> </w:t>
      </w:r>
      <w:r>
        <w:t>dose of infection). Signs include:</w:t>
      </w:r>
    </w:p>
    <w:p w14:paraId="71E38260" w14:textId="24E887FC" w:rsidR="00572232" w:rsidRDefault="00572232" w:rsidP="00B17D4C">
      <w:pPr>
        <w:pStyle w:val="ListBullet"/>
      </w:pPr>
      <w:r>
        <w:t>marked pyrexia, drowsiness, depression,</w:t>
      </w:r>
      <w:r w:rsidR="00B17D4C">
        <w:t xml:space="preserve"> </w:t>
      </w:r>
      <w:r>
        <w:t>anorexia and death (acute form)</w:t>
      </w:r>
    </w:p>
    <w:p w14:paraId="1C46CE57" w14:textId="56C26B15" w:rsidR="00572232" w:rsidRDefault="00572232" w:rsidP="00B17D4C">
      <w:pPr>
        <w:pStyle w:val="ListBullet"/>
      </w:pPr>
      <w:r>
        <w:lastRenderedPageBreak/>
        <w:t>depression, anorexia, ill-thrift,</w:t>
      </w:r>
      <w:r w:rsidR="00B17D4C">
        <w:t xml:space="preserve"> </w:t>
      </w:r>
      <w:r>
        <w:t>fluctuating pyrexia and death after day</w:t>
      </w:r>
      <w:r w:rsidR="00B17D4C">
        <w:t xml:space="preserve"> </w:t>
      </w:r>
      <w:r>
        <w:t>30 post-infection (chronic form).</w:t>
      </w:r>
    </w:p>
    <w:p w14:paraId="6366A19E" w14:textId="77777777" w:rsidR="00572232" w:rsidRDefault="00572232" w:rsidP="00B17D4C">
      <w:pPr>
        <w:pStyle w:val="Heading5"/>
        <w:spacing w:before="120" w:after="120"/>
      </w:pPr>
      <w:r>
        <w:t>Post-mortem</w:t>
      </w:r>
    </w:p>
    <w:p w14:paraId="52FBC826" w14:textId="3B3D5762" w:rsidR="00572232" w:rsidRDefault="00572232" w:rsidP="00B17D4C">
      <w:pPr>
        <w:spacing w:after="120"/>
      </w:pPr>
      <w:r>
        <w:t>Pigs that die of acute disease may have few</w:t>
      </w:r>
      <w:r w:rsidR="00B17D4C">
        <w:t xml:space="preserve"> </w:t>
      </w:r>
      <w:r>
        <w:t>gross lesions, otherwise:</w:t>
      </w:r>
    </w:p>
    <w:p w14:paraId="7745EB4C" w14:textId="23D438A8" w:rsidR="00572232" w:rsidRDefault="00572232" w:rsidP="00B17D4C">
      <w:pPr>
        <w:pStyle w:val="ListBullet"/>
      </w:pPr>
      <w:r>
        <w:t>lymph nodes are swollen, congested and</w:t>
      </w:r>
      <w:r w:rsidR="00B17D4C">
        <w:t xml:space="preserve"> </w:t>
      </w:r>
      <w:r>
        <w:t>haemorrhagic</w:t>
      </w:r>
    </w:p>
    <w:p w14:paraId="5806CE35" w14:textId="253340CA" w:rsidR="00572232" w:rsidRDefault="00572232" w:rsidP="00B17D4C">
      <w:pPr>
        <w:pStyle w:val="ListBullet"/>
      </w:pPr>
      <w:r>
        <w:t xml:space="preserve">petechial or </w:t>
      </w:r>
      <w:proofErr w:type="spellStart"/>
      <w:r>
        <w:t>ecchymotic</w:t>
      </w:r>
      <w:proofErr w:type="spellEnd"/>
      <w:r>
        <w:t xml:space="preserve"> haemorrhages</w:t>
      </w:r>
      <w:r w:rsidR="00B17D4C">
        <w:t xml:space="preserve"> </w:t>
      </w:r>
      <w:r>
        <w:t>are found in many locations, including</w:t>
      </w:r>
      <w:r w:rsidR="00B17D4C">
        <w:t xml:space="preserve"> </w:t>
      </w:r>
      <w:r>
        <w:t>the renal cortex, larynx, trachea and</w:t>
      </w:r>
      <w:r w:rsidR="00B17D4C">
        <w:t xml:space="preserve"> </w:t>
      </w:r>
      <w:r>
        <w:t>small intestine.</w:t>
      </w:r>
    </w:p>
    <w:p w14:paraId="1821A298" w14:textId="77777777" w:rsidR="00572232" w:rsidRDefault="00572232" w:rsidP="00B17D4C">
      <w:pPr>
        <w:pStyle w:val="Heading5"/>
        <w:spacing w:before="120" w:after="120"/>
      </w:pPr>
      <w:r>
        <w:t>Samples required</w:t>
      </w:r>
    </w:p>
    <w:p w14:paraId="62930687" w14:textId="41D86222" w:rsidR="00572232" w:rsidRDefault="00572232" w:rsidP="00B17D4C">
      <w:pPr>
        <w:spacing w:after="120"/>
      </w:pPr>
      <w:r>
        <w:t xml:space="preserve">Also refer to the </w:t>
      </w:r>
      <w:hyperlink w:anchor="_Investigation_and_sampling_1" w:history="1">
        <w:r w:rsidRPr="00B627D2">
          <w:rPr>
            <w:rStyle w:val="Hyperlink"/>
          </w:rPr>
          <w:t>detailed section</w:t>
        </w:r>
      </w:hyperlink>
      <w:r>
        <w:t xml:space="preserve"> on sampling</w:t>
      </w:r>
      <w:r w:rsidR="00B17D4C">
        <w:t xml:space="preserve"> </w:t>
      </w:r>
      <w:r>
        <w:t>for sudden death in pigs.</w:t>
      </w:r>
    </w:p>
    <w:p w14:paraId="3D6E6520" w14:textId="77777777" w:rsidR="00572232" w:rsidRDefault="00572232" w:rsidP="00B17D4C">
      <w:pPr>
        <w:spacing w:after="120"/>
      </w:pPr>
      <w:r>
        <w:t>Collect:</w:t>
      </w:r>
    </w:p>
    <w:p w14:paraId="2518F25B" w14:textId="2BD8DE12" w:rsidR="00572232" w:rsidRDefault="00572232" w:rsidP="00B17D4C">
      <w:pPr>
        <w:pStyle w:val="ListBullet"/>
      </w:pPr>
      <w:r>
        <w:t>blood samples (EDTA and plain tubes)</w:t>
      </w:r>
      <w:r w:rsidR="00B17D4C">
        <w:t xml:space="preserve"> </w:t>
      </w:r>
      <w:r>
        <w:t>from living animals</w:t>
      </w:r>
    </w:p>
    <w:p w14:paraId="76A24ED5" w14:textId="4072D9C5" w:rsidR="00572232" w:rsidRDefault="00572232" w:rsidP="00B17D4C">
      <w:pPr>
        <w:pStyle w:val="ListBullet"/>
      </w:pPr>
      <w:r>
        <w:t>fresh tissue from tonsils, spleen, lymph</w:t>
      </w:r>
      <w:r w:rsidR="00B17D4C">
        <w:t xml:space="preserve"> </w:t>
      </w:r>
      <w:r>
        <w:t>nodes, kidney, lung, liver, ileum and brain.</w:t>
      </w:r>
    </w:p>
    <w:p w14:paraId="4BB74879" w14:textId="77777777" w:rsidR="00572232" w:rsidRDefault="00572232" w:rsidP="00B17D4C">
      <w:pPr>
        <w:pStyle w:val="Heading5"/>
        <w:spacing w:before="120" w:after="120"/>
      </w:pPr>
      <w:r>
        <w:t>Actions to take</w:t>
      </w:r>
    </w:p>
    <w:p w14:paraId="516436FA" w14:textId="77777777" w:rsidR="00572232" w:rsidRDefault="00572232" w:rsidP="00B17D4C">
      <w:pPr>
        <w:spacing w:after="120"/>
      </w:pPr>
      <w:r>
        <w:t>If you suspect a case of CSF:</w:t>
      </w:r>
    </w:p>
    <w:p w14:paraId="7DD3FAB4" w14:textId="1514B1F3" w:rsidR="00572232" w:rsidRDefault="00572232" w:rsidP="00B17D4C">
      <w:pPr>
        <w:pStyle w:val="ListBullet"/>
      </w:pPr>
      <w:r>
        <w:t>call the Emergency Animal Disease Watch</w:t>
      </w:r>
      <w:r w:rsidR="00B17D4C">
        <w:t xml:space="preserve"> </w:t>
      </w:r>
      <w:r>
        <w:t>Hotline (1800 675 888) immediately or</w:t>
      </w:r>
      <w:r w:rsidR="00B17D4C">
        <w:t xml:space="preserve"> </w:t>
      </w:r>
      <w:r>
        <w:t>contact a government veterinarian in your</w:t>
      </w:r>
      <w:r w:rsidR="00B17D4C">
        <w:t xml:space="preserve"> </w:t>
      </w:r>
      <w:r>
        <w:t>state or territory</w:t>
      </w:r>
    </w:p>
    <w:p w14:paraId="402CB23D" w14:textId="21C0133B" w:rsidR="00572232" w:rsidRDefault="00572232" w:rsidP="00B17D4C">
      <w:pPr>
        <w:pStyle w:val="ListBullet"/>
      </w:pPr>
      <w:r>
        <w:t>isolate suspected cases and implement</w:t>
      </w:r>
      <w:r w:rsidR="00B17D4C">
        <w:t xml:space="preserve"> </w:t>
      </w:r>
      <w:r>
        <w:t>biocontainment protocols (including farm</w:t>
      </w:r>
      <w:r w:rsidR="00B17D4C">
        <w:t xml:space="preserve"> </w:t>
      </w:r>
      <w:r>
        <w:t>movement controls) until advised by</w:t>
      </w:r>
      <w:r w:rsidR="00B17D4C">
        <w:t xml:space="preserve"> </w:t>
      </w:r>
      <w:r>
        <w:t>government veterinary authorities.</w:t>
      </w:r>
    </w:p>
    <w:p w14:paraId="42C005AD" w14:textId="77777777" w:rsidR="00572232" w:rsidRDefault="00572232" w:rsidP="00564A07">
      <w:pPr>
        <w:pStyle w:val="Heading4"/>
        <w:numPr>
          <w:ilvl w:val="0"/>
          <w:numId w:val="0"/>
        </w:numPr>
        <w:ind w:left="964" w:hanging="964"/>
      </w:pPr>
      <w:r w:rsidRPr="00121ED0">
        <w:t>Introduction</w:t>
      </w:r>
    </w:p>
    <w:p w14:paraId="10EC3A27" w14:textId="350999E2" w:rsidR="00572232" w:rsidRDefault="00572232" w:rsidP="00572232">
      <w:r>
        <w:t>Classical swine fever (CSF), also known as hog cholera or swine fever, is a highly contagious</w:t>
      </w:r>
      <w:r w:rsidR="00B17D4C">
        <w:t xml:space="preserve"> </w:t>
      </w:r>
      <w:r>
        <w:t xml:space="preserve">viral disease of pigs. CSF is clinically </w:t>
      </w:r>
      <w:proofErr w:type="gramStart"/>
      <w:r>
        <w:t>similar to</w:t>
      </w:r>
      <w:proofErr w:type="gramEnd"/>
      <w:r>
        <w:t xml:space="preserve"> African swine fever (ASF) but is caused by</w:t>
      </w:r>
      <w:r w:rsidR="00B17D4C">
        <w:t xml:space="preserve"> </w:t>
      </w:r>
      <w:r>
        <w:t>a different virus. The variation in clinical signs makes clinical identification difficult and</w:t>
      </w:r>
      <w:r w:rsidR="00B17D4C">
        <w:t xml:space="preserve"> </w:t>
      </w:r>
      <w:r>
        <w:t>definitive diagnosis requires laboratory testing.</w:t>
      </w:r>
    </w:p>
    <w:p w14:paraId="517F9C25" w14:textId="77777777" w:rsidR="00572232" w:rsidRDefault="00572232" w:rsidP="00B17D4C">
      <w:pPr>
        <w:pStyle w:val="Heading5"/>
        <w:spacing w:before="120" w:after="120"/>
      </w:pPr>
      <w:r>
        <w:t>Disease agent and susceptible species</w:t>
      </w:r>
    </w:p>
    <w:p w14:paraId="27961734" w14:textId="77777777" w:rsidR="00572232" w:rsidRDefault="00572232" w:rsidP="009B7CA7">
      <w:pPr>
        <w:spacing w:after="120"/>
      </w:pPr>
      <w:r>
        <w:t>CSF virus:</w:t>
      </w:r>
    </w:p>
    <w:p w14:paraId="4404DE9D" w14:textId="13B8D8C9" w:rsidR="00572232" w:rsidRDefault="00572232" w:rsidP="009B7CA7">
      <w:pPr>
        <w:pStyle w:val="ListBullet"/>
      </w:pPr>
      <w:r>
        <w:t xml:space="preserve">is an enveloped RNA virus in the family </w:t>
      </w:r>
      <w:r w:rsidRPr="009B7CA7">
        <w:rPr>
          <w:i/>
        </w:rPr>
        <w:t>Flaviviridae</w:t>
      </w:r>
      <w:r>
        <w:t xml:space="preserve">, genus </w:t>
      </w:r>
      <w:proofErr w:type="spellStart"/>
      <w:r w:rsidRPr="009B7CA7">
        <w:rPr>
          <w:i/>
        </w:rPr>
        <w:t>Pestivirus</w:t>
      </w:r>
      <w:proofErr w:type="spellEnd"/>
    </w:p>
    <w:p w14:paraId="09DCF3C5" w14:textId="4221BD41" w:rsidR="00572232" w:rsidRDefault="00572232" w:rsidP="009B7CA7">
      <w:pPr>
        <w:pStyle w:val="ListBullet"/>
      </w:pPr>
      <w:r>
        <w:t>has only one serotype but strains vary considerably in virulence and antigenicity</w:t>
      </w:r>
    </w:p>
    <w:p w14:paraId="6B6ED8A1" w14:textId="25083712" w:rsidR="00572232" w:rsidRDefault="00572232" w:rsidP="009B7CA7">
      <w:pPr>
        <w:pStyle w:val="ListBullet"/>
      </w:pPr>
      <w:r>
        <w:t>affects domestic and feral pigs (</w:t>
      </w:r>
      <w:r w:rsidRPr="009B7CA7">
        <w:rPr>
          <w:i/>
        </w:rPr>
        <w:t>Sus scrofa</w:t>
      </w:r>
      <w:r>
        <w:t>), which are the only susceptible species in</w:t>
      </w:r>
      <w:r w:rsidR="009B7CA7">
        <w:t xml:space="preserve"> </w:t>
      </w:r>
      <w:r>
        <w:t>Australia outside zoos.</w:t>
      </w:r>
    </w:p>
    <w:p w14:paraId="16797A6C" w14:textId="77777777" w:rsidR="00572232" w:rsidRDefault="00572232" w:rsidP="00B17D4C">
      <w:pPr>
        <w:pStyle w:val="Heading5"/>
        <w:spacing w:before="120" w:after="120"/>
      </w:pPr>
      <w:r>
        <w:t>Distribution</w:t>
      </w:r>
    </w:p>
    <w:p w14:paraId="4D5A444B" w14:textId="77777777" w:rsidR="00572232" w:rsidRDefault="00572232" w:rsidP="00B627D2">
      <w:pPr>
        <w:spacing w:after="120"/>
      </w:pPr>
      <w:r>
        <w:t>CSF:</w:t>
      </w:r>
    </w:p>
    <w:p w14:paraId="1AFAE0E4" w14:textId="5341C57A" w:rsidR="00572232" w:rsidRDefault="00572232" w:rsidP="009B7CA7">
      <w:pPr>
        <w:pStyle w:val="ListBullet"/>
      </w:pPr>
      <w:r>
        <w:t>occurs in much of Asia, and in Central and South America, and parts of Europe and Africa</w:t>
      </w:r>
    </w:p>
    <w:p w14:paraId="25925708" w14:textId="7BAB786F" w:rsidR="00572232" w:rsidRDefault="00572232" w:rsidP="009B7CA7">
      <w:pPr>
        <w:pStyle w:val="ListBullet"/>
      </w:pPr>
      <w:r>
        <w:t>was identified in the southern part of West Papua, Indonesia, in 2004</w:t>
      </w:r>
    </w:p>
    <w:p w14:paraId="769D8E08" w14:textId="665D0987" w:rsidR="00572232" w:rsidRDefault="00572232" w:rsidP="009B7CA7">
      <w:pPr>
        <w:pStyle w:val="ListBullet"/>
      </w:pPr>
      <w:r>
        <w:t xml:space="preserve">has been eradicated from most of western Europe but a </w:t>
      </w:r>
      <w:proofErr w:type="gramStart"/>
      <w:r>
        <w:t>foci</w:t>
      </w:r>
      <w:proofErr w:type="gramEnd"/>
      <w:r>
        <w:t xml:space="preserve"> of infection persists in</w:t>
      </w:r>
      <w:r w:rsidR="009B7CA7">
        <w:t xml:space="preserve"> </w:t>
      </w:r>
      <w:r>
        <w:t>eastern Europe.</w:t>
      </w:r>
    </w:p>
    <w:p w14:paraId="6FE30E17" w14:textId="1D9D42CB" w:rsidR="00572232" w:rsidRDefault="00572232" w:rsidP="00572232">
      <w:r>
        <w:lastRenderedPageBreak/>
        <w:t>For the latest information on the distribution of CSF, refer to the WAHIS information database</w:t>
      </w:r>
      <w:r w:rsidR="009B7CA7">
        <w:t xml:space="preserve"> </w:t>
      </w:r>
      <w:r>
        <w:t xml:space="preserve">website of the </w:t>
      </w:r>
      <w:hyperlink r:id="rId67" w:history="1">
        <w:r w:rsidRPr="00B627D2">
          <w:rPr>
            <w:rStyle w:val="Hyperlink"/>
          </w:rPr>
          <w:t>World Organisation for Animal Health (</w:t>
        </w:r>
        <w:r w:rsidR="00BA3ED4">
          <w:rPr>
            <w:rStyle w:val="Hyperlink"/>
          </w:rPr>
          <w:t>WOAH</w:t>
        </w:r>
        <w:r w:rsidRPr="00B627D2">
          <w:rPr>
            <w:rStyle w:val="Hyperlink"/>
          </w:rPr>
          <w:t>)</w:t>
        </w:r>
      </w:hyperlink>
      <w:r>
        <w:t>.</w:t>
      </w:r>
    </w:p>
    <w:p w14:paraId="74A07419" w14:textId="77777777" w:rsidR="00572232" w:rsidRDefault="00572232" w:rsidP="00B17D4C">
      <w:pPr>
        <w:pStyle w:val="Heading5"/>
        <w:spacing w:before="120" w:after="120"/>
      </w:pPr>
      <w:r>
        <w:t>Occurrences in Australia</w:t>
      </w:r>
    </w:p>
    <w:p w14:paraId="01512BD2" w14:textId="07E242FA" w:rsidR="00572232" w:rsidRDefault="00572232" w:rsidP="00572232">
      <w:r>
        <w:t>Outbreaks occurred in Australia in 1903, 1927–28, 1942–43 and in 1960–61. In each case the</w:t>
      </w:r>
      <w:r w:rsidR="009B7CA7">
        <w:t xml:space="preserve"> </w:t>
      </w:r>
      <w:r>
        <w:t xml:space="preserve">disease was </w:t>
      </w:r>
      <w:proofErr w:type="gramStart"/>
      <w:r>
        <w:t>eradicated</w:t>
      </w:r>
      <w:proofErr w:type="gramEnd"/>
      <w:r>
        <w:t xml:space="preserve"> and Australia has been free of CSF since 1961.</w:t>
      </w:r>
    </w:p>
    <w:p w14:paraId="220ACAB1" w14:textId="77777777" w:rsidR="00572232" w:rsidRDefault="00572232" w:rsidP="00572232">
      <w:pPr>
        <w:pStyle w:val="Heading4"/>
        <w:numPr>
          <w:ilvl w:val="0"/>
          <w:numId w:val="0"/>
        </w:numPr>
        <w:spacing w:before="120" w:after="120"/>
        <w:ind w:left="964" w:hanging="964"/>
      </w:pPr>
      <w:r>
        <w:t>Epidemiology</w:t>
      </w:r>
    </w:p>
    <w:p w14:paraId="130EB302" w14:textId="77777777" w:rsidR="00572232" w:rsidRDefault="00572232" w:rsidP="00B17D4C">
      <w:pPr>
        <w:pStyle w:val="Heading5"/>
        <w:spacing w:before="120" w:after="120"/>
      </w:pPr>
      <w:r>
        <w:t>Modes of transmission</w:t>
      </w:r>
    </w:p>
    <w:p w14:paraId="35F61660" w14:textId="77777777" w:rsidR="00572232" w:rsidRDefault="00572232" w:rsidP="009B7CA7">
      <w:pPr>
        <w:spacing w:after="120"/>
      </w:pPr>
      <w:r>
        <w:t>Transmission occurs via:</w:t>
      </w:r>
    </w:p>
    <w:p w14:paraId="1F4FC4AD" w14:textId="3247851C" w:rsidR="00572232" w:rsidRDefault="00572232" w:rsidP="009B7CA7">
      <w:pPr>
        <w:pStyle w:val="ListBullet"/>
      </w:pPr>
      <w:r w:rsidRPr="009B7CA7">
        <w:rPr>
          <w:rStyle w:val="Strong"/>
        </w:rPr>
        <w:t>direct contact with infected pigs</w:t>
      </w:r>
      <w:r>
        <w:t>—pigs with acute disease shed virus in high</w:t>
      </w:r>
      <w:r w:rsidR="009B7CA7">
        <w:t xml:space="preserve"> </w:t>
      </w:r>
      <w:r>
        <w:t>concentrations in all secretions and excretions. Respiratory infection can also occur</w:t>
      </w:r>
      <w:r w:rsidR="009B7CA7">
        <w:t xml:space="preserve"> </w:t>
      </w:r>
      <w:r>
        <w:t>between pigs in close contact. Moving infected pigs is the most important means of spread</w:t>
      </w:r>
      <w:r w:rsidR="009B7CA7">
        <w:t xml:space="preserve"> </w:t>
      </w:r>
      <w:r>
        <w:t>between piggeries. Heavily infected pigs excrete virus until they die and recovered animals</w:t>
      </w:r>
      <w:r w:rsidR="009B7CA7">
        <w:t xml:space="preserve"> </w:t>
      </w:r>
      <w:r>
        <w:t>excrete virus for 30 days. Feral pigs could become an important reservoir of the virus</w:t>
      </w:r>
    </w:p>
    <w:p w14:paraId="06C29825" w14:textId="7A5FEE22" w:rsidR="00572232" w:rsidRDefault="00572232" w:rsidP="009B7CA7">
      <w:pPr>
        <w:pStyle w:val="ListBullet"/>
      </w:pPr>
      <w:r w:rsidRPr="009B7CA7">
        <w:rPr>
          <w:rStyle w:val="Strong"/>
        </w:rPr>
        <w:t>ingesting contaminated swill</w:t>
      </w:r>
      <w:r>
        <w:t>—CSF virus can survive for many months in raw,</w:t>
      </w:r>
      <w:r w:rsidR="009B7CA7">
        <w:t xml:space="preserve"> </w:t>
      </w:r>
      <w:r>
        <w:t>unprocessed, frozen meat as well as meat stored at fridge temperatures and in some</w:t>
      </w:r>
      <w:r w:rsidR="009B7CA7">
        <w:t xml:space="preserve"> </w:t>
      </w:r>
      <w:r>
        <w:t>processed hams. Ingesting pig meat or products containing the virus is an important</w:t>
      </w:r>
      <w:r w:rsidR="009B7CA7">
        <w:t xml:space="preserve"> </w:t>
      </w:r>
      <w:r>
        <w:t>means of spread. In Australia, we have strict import conditions to address the risk of a</w:t>
      </w:r>
      <w:r w:rsidR="009B7CA7">
        <w:t xml:space="preserve"> </w:t>
      </w:r>
      <w:r>
        <w:t>CSF incursion and swill feeding is illegal</w:t>
      </w:r>
    </w:p>
    <w:p w14:paraId="126E0966" w14:textId="3E542B9C" w:rsidR="00572232" w:rsidRDefault="00572232" w:rsidP="009B7CA7">
      <w:pPr>
        <w:pStyle w:val="ListBullet"/>
      </w:pPr>
      <w:r w:rsidRPr="009B7CA7">
        <w:rPr>
          <w:rStyle w:val="Strong"/>
        </w:rPr>
        <w:t>fomites</w:t>
      </w:r>
      <w:r>
        <w:t>—because of the stability of CSF virus in the environment, indirect contact by</w:t>
      </w:r>
      <w:r w:rsidR="009B7CA7">
        <w:t xml:space="preserve"> </w:t>
      </w:r>
      <w:r>
        <w:t>means of contaminated pig pens, vehicles and other fomites (such as hypodermic needles) is</w:t>
      </w:r>
      <w:r w:rsidR="009B7CA7">
        <w:t xml:space="preserve"> </w:t>
      </w:r>
      <w:r>
        <w:t>a very important means of spread of the disease</w:t>
      </w:r>
    </w:p>
    <w:p w14:paraId="7E5C6951" w14:textId="3841F792" w:rsidR="00572232" w:rsidRPr="009B7CA7" w:rsidRDefault="00572232" w:rsidP="009B7CA7">
      <w:pPr>
        <w:pStyle w:val="ListBullet"/>
        <w:rPr>
          <w:rStyle w:val="Strong"/>
        </w:rPr>
      </w:pPr>
      <w:r w:rsidRPr="009B7CA7">
        <w:rPr>
          <w:rStyle w:val="Strong"/>
        </w:rPr>
        <w:t>contact with infected carcasses of pigs</w:t>
      </w:r>
    </w:p>
    <w:p w14:paraId="3A414CE7" w14:textId="4EDE1113" w:rsidR="00572232" w:rsidRPr="009B7CA7" w:rsidRDefault="00572232" w:rsidP="009B7CA7">
      <w:pPr>
        <w:pStyle w:val="ListBullet"/>
        <w:rPr>
          <w:rStyle w:val="Strong"/>
        </w:rPr>
      </w:pPr>
      <w:r w:rsidRPr="009B7CA7">
        <w:rPr>
          <w:rStyle w:val="Strong"/>
        </w:rPr>
        <w:t>contact with infected faeces</w:t>
      </w:r>
    </w:p>
    <w:p w14:paraId="2BF75C39" w14:textId="07D363A2" w:rsidR="00572232" w:rsidRDefault="00572232" w:rsidP="009B7CA7">
      <w:pPr>
        <w:pStyle w:val="ListBullet"/>
      </w:pPr>
      <w:r w:rsidRPr="009B7CA7">
        <w:rPr>
          <w:rStyle w:val="Strong"/>
        </w:rPr>
        <w:t>vectors</w:t>
      </w:r>
      <w:r>
        <w:t>—less commonly, bloodsucking insects feeding on viraemic pigs have been</w:t>
      </w:r>
      <w:r w:rsidR="009B7CA7">
        <w:t xml:space="preserve"> </w:t>
      </w:r>
      <w:r>
        <w:t>implicated in the mechanical spread of CSF</w:t>
      </w:r>
    </w:p>
    <w:p w14:paraId="70654527" w14:textId="7FA05F94" w:rsidR="00572232" w:rsidRDefault="00572232" w:rsidP="009B7CA7">
      <w:pPr>
        <w:pStyle w:val="ListBullet"/>
      </w:pPr>
      <w:r w:rsidRPr="009B7CA7">
        <w:rPr>
          <w:rStyle w:val="Strong"/>
        </w:rPr>
        <w:t>semen and embryos</w:t>
      </w:r>
      <w:r>
        <w:t>—the virus is present in semen and can be transferred through</w:t>
      </w:r>
      <w:r w:rsidR="009B7CA7">
        <w:t xml:space="preserve"> </w:t>
      </w:r>
      <w:r>
        <w:t>breeding. Sows infected with low-virulence strains may continue to carry the virus in</w:t>
      </w:r>
      <w:r w:rsidR="009B7CA7">
        <w:t xml:space="preserve"> </w:t>
      </w:r>
      <w:r>
        <w:t>their foetuses because the virus can cross the placenta.</w:t>
      </w:r>
    </w:p>
    <w:p w14:paraId="781AD85C" w14:textId="77777777" w:rsidR="00572232" w:rsidRDefault="00572232" w:rsidP="00B17D4C">
      <w:pPr>
        <w:pStyle w:val="Heading5"/>
        <w:spacing w:before="120" w:after="120"/>
      </w:pPr>
      <w:r>
        <w:t>Disease dynamics</w:t>
      </w:r>
    </w:p>
    <w:p w14:paraId="38EB308B" w14:textId="77777777" w:rsidR="00572232" w:rsidRDefault="00572232" w:rsidP="009B7CA7">
      <w:pPr>
        <w:spacing w:after="120"/>
      </w:pPr>
      <w:r>
        <w:t>CSF virus:</w:t>
      </w:r>
    </w:p>
    <w:p w14:paraId="31B2065C" w14:textId="732FF669" w:rsidR="00572232" w:rsidRDefault="00572232" w:rsidP="009B7CA7">
      <w:pPr>
        <w:pStyle w:val="ListBullet"/>
      </w:pPr>
      <w:r>
        <w:t>spreads in the nasal, lachrymal and saliva secretions of pigs as soon as 1 day after infection</w:t>
      </w:r>
    </w:p>
    <w:p w14:paraId="53397F62" w14:textId="4E9E2D8C" w:rsidR="00572232" w:rsidRDefault="00572232" w:rsidP="009B7CA7">
      <w:pPr>
        <w:pStyle w:val="ListBullet"/>
      </w:pPr>
      <w:r>
        <w:t>spread is possible during the incubation period (usually 2–6 days) and before the onset</w:t>
      </w:r>
      <w:r w:rsidR="009B7CA7">
        <w:t xml:space="preserve"> </w:t>
      </w:r>
      <w:r>
        <w:t>of clinical signs. Onset of shedding in faeces and urine occurs a few days later</w:t>
      </w:r>
    </w:p>
    <w:p w14:paraId="19A676D5" w14:textId="1A6E9EAD" w:rsidR="00572232" w:rsidRDefault="00572232" w:rsidP="009B7CA7">
      <w:pPr>
        <w:pStyle w:val="ListBullet"/>
      </w:pPr>
      <w:r>
        <w:t>replication is detectable in the blood after 15–24 hours post-infection, which is</w:t>
      </w:r>
      <w:r w:rsidR="009B7CA7">
        <w:t xml:space="preserve"> </w:t>
      </w:r>
      <w:r>
        <w:t>concurrent with the occurrence of leukopenia and thrombocytopenia</w:t>
      </w:r>
    </w:p>
    <w:p w14:paraId="02510D12" w14:textId="470C0FF7" w:rsidR="00572232" w:rsidRDefault="00572232" w:rsidP="009B7CA7">
      <w:pPr>
        <w:pStyle w:val="ListBullet"/>
      </w:pPr>
      <w:r>
        <w:t>if infection occurs late in gestation, live piglets are occasionally born that remain</w:t>
      </w:r>
      <w:r w:rsidR="009B7CA7">
        <w:t xml:space="preserve"> </w:t>
      </w:r>
      <w:r>
        <w:t>chronically infected and continue to excrete the virus for several months before showing</w:t>
      </w:r>
      <w:r w:rsidR="009B7CA7">
        <w:t xml:space="preserve"> </w:t>
      </w:r>
      <w:r>
        <w:t>clinical disease.</w:t>
      </w:r>
    </w:p>
    <w:p w14:paraId="0EDFEA6D" w14:textId="3721D043" w:rsidR="00572232" w:rsidRDefault="00572232" w:rsidP="009B7CA7">
      <w:pPr>
        <w:spacing w:after="120"/>
      </w:pPr>
      <w:r>
        <w:lastRenderedPageBreak/>
        <w:t>Pigs that survive the acute disease or are infected by mild strains of the virus usually become</w:t>
      </w:r>
      <w:r w:rsidR="009B7CA7">
        <w:t xml:space="preserve"> </w:t>
      </w:r>
      <w:r>
        <w:t>chronically infected for at least 3–4 weeks post-infection. However, such pigs do not readily</w:t>
      </w:r>
      <w:r w:rsidR="009B7CA7">
        <w:t xml:space="preserve"> </w:t>
      </w:r>
      <w:r>
        <w:t>excrete the virus for more than about 5–6 weeks after initial infection and their role in the</w:t>
      </w:r>
      <w:r w:rsidR="009B7CA7">
        <w:t xml:space="preserve"> </w:t>
      </w:r>
      <w:r>
        <w:t>spread of the disease after that is unclear.</w:t>
      </w:r>
    </w:p>
    <w:p w14:paraId="57DEA56F" w14:textId="668C11B1" w:rsidR="00572232" w:rsidRDefault="00572232" w:rsidP="009B7CA7">
      <w:pPr>
        <w:spacing w:after="120"/>
      </w:pPr>
      <w:r>
        <w:t>The chronic and subclinical forms usually last three months and consist of three</w:t>
      </w:r>
      <w:r w:rsidR="009B7CA7">
        <w:t xml:space="preserve"> </w:t>
      </w:r>
      <w:r>
        <w:t>distinguished phases:</w:t>
      </w:r>
    </w:p>
    <w:p w14:paraId="137D824C" w14:textId="5C6D78C2" w:rsidR="00572232" w:rsidRDefault="00572232" w:rsidP="009B7CA7">
      <w:pPr>
        <w:pStyle w:val="ListBullet"/>
      </w:pPr>
      <w:r>
        <w:t xml:space="preserve">the early phase (2–3 weeks post-infection) is </w:t>
      </w:r>
      <w:proofErr w:type="gramStart"/>
      <w:r>
        <w:t>similar to</w:t>
      </w:r>
      <w:proofErr w:type="gramEnd"/>
      <w:r>
        <w:t xml:space="preserve"> the acute form of CSF</w:t>
      </w:r>
    </w:p>
    <w:p w14:paraId="4897869A" w14:textId="5F991132" w:rsidR="00572232" w:rsidRDefault="00572232" w:rsidP="009B7CA7">
      <w:pPr>
        <w:pStyle w:val="ListBullet"/>
      </w:pPr>
      <w:r>
        <w:t>the second phase (3–6 weeks post-infection) is characterised by convalescence with</w:t>
      </w:r>
      <w:r w:rsidR="009B7CA7">
        <w:t xml:space="preserve"> </w:t>
      </w:r>
      <w:r>
        <w:t>an increased neutralising antibody response and decreased levels of virus in the blood.</w:t>
      </w:r>
      <w:r w:rsidR="009B7CA7">
        <w:t xml:space="preserve"> </w:t>
      </w:r>
      <w:r>
        <w:t>Virus shedding is not affected by these changes</w:t>
      </w:r>
    </w:p>
    <w:p w14:paraId="21DC503F" w14:textId="15A3F53A" w:rsidR="00572232" w:rsidRDefault="00572232" w:rsidP="009B7CA7">
      <w:pPr>
        <w:pStyle w:val="ListBullet"/>
      </w:pPr>
      <w:r>
        <w:t>the third phase is characterised by the reappearance of clinical signs with increased</w:t>
      </w:r>
      <w:r w:rsidR="009B7CA7">
        <w:t xml:space="preserve"> </w:t>
      </w:r>
      <w:r>
        <w:t>viral replication and death.</w:t>
      </w:r>
    </w:p>
    <w:p w14:paraId="1BFF50D6" w14:textId="77777777" w:rsidR="00572232" w:rsidRDefault="00572232" w:rsidP="00B17D4C">
      <w:pPr>
        <w:pStyle w:val="Heading5"/>
        <w:spacing w:before="120" w:after="120"/>
      </w:pPr>
      <w:r>
        <w:t>Persistence of the agent</w:t>
      </w:r>
    </w:p>
    <w:p w14:paraId="2CCCF451" w14:textId="77777777" w:rsidR="00572232" w:rsidRDefault="00572232" w:rsidP="007767BD">
      <w:pPr>
        <w:pStyle w:val="ListBullet"/>
        <w:numPr>
          <w:ilvl w:val="0"/>
          <w:numId w:val="0"/>
        </w:numPr>
        <w:ind w:left="425" w:hanging="425"/>
      </w:pPr>
      <w:r>
        <w:t>CSF virus:</w:t>
      </w:r>
    </w:p>
    <w:p w14:paraId="2CFFF678" w14:textId="1C9C4EAA" w:rsidR="00572232" w:rsidRDefault="00572232" w:rsidP="009B7CA7">
      <w:pPr>
        <w:pStyle w:val="ListBullet"/>
      </w:pPr>
      <w:r>
        <w:t>can persist in contaminated pig pens and on other fomites for up to 2 weeks, depending</w:t>
      </w:r>
      <w:r w:rsidR="009B7CA7">
        <w:t xml:space="preserve"> </w:t>
      </w:r>
      <w:r>
        <w:t>on environmental conditions and the amount of infectious virus present</w:t>
      </w:r>
    </w:p>
    <w:p w14:paraId="5F150B8C" w14:textId="784ECAF8" w:rsidR="00572232" w:rsidRDefault="00572232" w:rsidP="009B7CA7">
      <w:pPr>
        <w:pStyle w:val="ListBullet"/>
      </w:pPr>
      <w:r>
        <w:t xml:space="preserve">is susceptible to ether and other lipid </w:t>
      </w:r>
      <w:proofErr w:type="gramStart"/>
      <w:r>
        <w:t>solvents, and</w:t>
      </w:r>
      <w:proofErr w:type="gramEnd"/>
      <w:r>
        <w:t xml:space="preserve"> inactivated by chlorine-based</w:t>
      </w:r>
      <w:r w:rsidR="009B7CA7">
        <w:t xml:space="preserve"> </w:t>
      </w:r>
      <w:r>
        <w:t>disinfectant. Sodium hydroxide (2%) is considered suitable for disinfecting premises.</w:t>
      </w:r>
    </w:p>
    <w:p w14:paraId="4568F02C" w14:textId="77777777" w:rsidR="00572232" w:rsidRDefault="00572232" w:rsidP="00572232">
      <w:pPr>
        <w:pStyle w:val="Heading4"/>
        <w:numPr>
          <w:ilvl w:val="0"/>
          <w:numId w:val="0"/>
        </w:numPr>
        <w:spacing w:before="120" w:after="120"/>
        <w:ind w:left="964" w:hanging="964"/>
      </w:pPr>
      <w:r>
        <w:t>Diagnosis and pathology</w:t>
      </w:r>
    </w:p>
    <w:p w14:paraId="65D29A8E" w14:textId="77777777" w:rsidR="00572232" w:rsidRDefault="00572232" w:rsidP="00B17D4C">
      <w:pPr>
        <w:pStyle w:val="Heading5"/>
        <w:spacing w:before="120" w:after="120"/>
      </w:pPr>
      <w:r>
        <w:t>Clinical signs</w:t>
      </w:r>
    </w:p>
    <w:p w14:paraId="79ED3079" w14:textId="4272B50D" w:rsidR="00572232" w:rsidRDefault="00572232" w:rsidP="00B627D2">
      <w:pPr>
        <w:spacing w:after="120"/>
      </w:pPr>
      <w:r>
        <w:t xml:space="preserve">CSF is an extremely variable </w:t>
      </w:r>
      <w:proofErr w:type="gramStart"/>
      <w:r>
        <w:t>disease</w:t>
      </w:r>
      <w:proofErr w:type="gramEnd"/>
      <w:r>
        <w:t xml:space="preserve"> and you cannot diagnose it based on clinical signs and</w:t>
      </w:r>
      <w:r w:rsidR="009B7CA7">
        <w:t xml:space="preserve"> </w:t>
      </w:r>
      <w:r>
        <w:t>gross pathology alone. Disease may be acute, subclinical or chronic.</w:t>
      </w:r>
    </w:p>
    <w:p w14:paraId="6B474CE0" w14:textId="07706205" w:rsidR="00572232" w:rsidRDefault="00572232" w:rsidP="00B627D2">
      <w:pPr>
        <w:spacing w:after="120"/>
      </w:pPr>
      <w:r>
        <w:t>In the acute form most pigs die between 10–20 days post-infection. Clinical signs for the</w:t>
      </w:r>
      <w:r w:rsidR="009B7CA7">
        <w:t xml:space="preserve"> </w:t>
      </w:r>
      <w:r>
        <w:t>acute form include:</w:t>
      </w:r>
    </w:p>
    <w:p w14:paraId="295D1501" w14:textId="5EC02F05" w:rsidR="00572232" w:rsidRDefault="00572232" w:rsidP="009B7CA7">
      <w:pPr>
        <w:pStyle w:val="ListBullet"/>
      </w:pPr>
      <w:r>
        <w:t>pyrexia (above 39.5°C, and as high as 42</w:t>
      </w:r>
      <w:r w:rsidR="009B7CA7">
        <w:t> </w:t>
      </w:r>
      <w:r>
        <w:t>°C)</w:t>
      </w:r>
    </w:p>
    <w:p w14:paraId="394A663D" w14:textId="7CD7CB2B" w:rsidR="00572232" w:rsidRDefault="00572232" w:rsidP="009B7CA7">
      <w:pPr>
        <w:pStyle w:val="ListBullet"/>
      </w:pPr>
      <w:r>
        <w:t>hyperaemia or cyanosis of extremities, particularly ears and snout, which can present as</w:t>
      </w:r>
      <w:r w:rsidR="009B7CA7">
        <w:t xml:space="preserve"> </w:t>
      </w:r>
      <w:r>
        <w:t>red or purple skin blotching on the ears, snout limbs and abdomen</w:t>
      </w:r>
    </w:p>
    <w:p w14:paraId="7640F96A" w14:textId="2520AC65" w:rsidR="00572232" w:rsidRDefault="00572232" w:rsidP="009B7CA7">
      <w:pPr>
        <w:pStyle w:val="ListBullet"/>
      </w:pPr>
      <w:r>
        <w:t>loss of appetite or irregular appetite</w:t>
      </w:r>
    </w:p>
    <w:p w14:paraId="35AD4DBF" w14:textId="014BE10F" w:rsidR="00572232" w:rsidRDefault="00572232" w:rsidP="009B7CA7">
      <w:pPr>
        <w:pStyle w:val="ListBullet"/>
      </w:pPr>
      <w:r>
        <w:t>inability or unwillingness to stand up, convulsions</w:t>
      </w:r>
    </w:p>
    <w:p w14:paraId="548C6423" w14:textId="48A243D9" w:rsidR="00572232" w:rsidRDefault="00572232" w:rsidP="009B7CA7">
      <w:pPr>
        <w:pStyle w:val="ListBullet"/>
      </w:pPr>
      <w:r>
        <w:t>incoordination, stiff gait</w:t>
      </w:r>
    </w:p>
    <w:p w14:paraId="28EA850F" w14:textId="5973DCAD" w:rsidR="00572232" w:rsidRDefault="00572232" w:rsidP="009B7CA7">
      <w:pPr>
        <w:pStyle w:val="ListBullet"/>
      </w:pPr>
      <w:r>
        <w:t>huddling together, piling one on top of another</w:t>
      </w:r>
    </w:p>
    <w:p w14:paraId="47FF4AF8" w14:textId="529572DB" w:rsidR="00572232" w:rsidRDefault="00572232" w:rsidP="009B7CA7">
      <w:pPr>
        <w:pStyle w:val="ListBullet"/>
      </w:pPr>
      <w:r>
        <w:t>laboured breathing, coughing</w:t>
      </w:r>
    </w:p>
    <w:p w14:paraId="27EBE09D" w14:textId="0B0C83D5" w:rsidR="00572232" w:rsidRDefault="00572232" w:rsidP="009B7CA7">
      <w:pPr>
        <w:pStyle w:val="ListBullet"/>
      </w:pPr>
      <w:r>
        <w:t>dysentery or diarrhoea</w:t>
      </w:r>
    </w:p>
    <w:p w14:paraId="1F14BCAE" w14:textId="44872339" w:rsidR="00572232" w:rsidRDefault="00572232" w:rsidP="009B7CA7">
      <w:pPr>
        <w:pStyle w:val="ListBullet"/>
      </w:pPr>
      <w:r>
        <w:t>conjunctivitis</w:t>
      </w:r>
    </w:p>
    <w:p w14:paraId="79972A49" w14:textId="38D373A9" w:rsidR="00572232" w:rsidRDefault="00572232" w:rsidP="009B7CA7">
      <w:pPr>
        <w:pStyle w:val="ListBullet"/>
      </w:pPr>
      <w:r>
        <w:t>nasal discharge</w:t>
      </w:r>
    </w:p>
    <w:p w14:paraId="373E32DF" w14:textId="1A22483B" w:rsidR="00572232" w:rsidRDefault="00572232" w:rsidP="009B7CA7">
      <w:pPr>
        <w:pStyle w:val="ListBullet"/>
      </w:pPr>
      <w:r>
        <w:t>vomiting</w:t>
      </w:r>
    </w:p>
    <w:p w14:paraId="683274B1" w14:textId="700CDB07" w:rsidR="00572232" w:rsidRDefault="00572232" w:rsidP="009B7CA7">
      <w:pPr>
        <w:pStyle w:val="ListBullet"/>
      </w:pPr>
      <w:r>
        <w:lastRenderedPageBreak/>
        <w:t>abortion, mummifications, stillbirth and foetal abnormalities</w:t>
      </w:r>
    </w:p>
    <w:p w14:paraId="72B3A8C7" w14:textId="08F954AD" w:rsidR="00572232" w:rsidRDefault="00572232" w:rsidP="009B7CA7">
      <w:pPr>
        <w:pStyle w:val="ListBullet"/>
      </w:pPr>
      <w:r>
        <w:t>severe leucopoenia</w:t>
      </w:r>
    </w:p>
    <w:p w14:paraId="715ECB82" w14:textId="19B852AE" w:rsidR="00572232" w:rsidRDefault="00572232" w:rsidP="009B7CA7">
      <w:pPr>
        <w:pStyle w:val="ListBullet"/>
      </w:pPr>
      <w:r>
        <w:t>death (case fatality rate up to 100 per cent).</w:t>
      </w:r>
    </w:p>
    <w:p w14:paraId="0D12594B" w14:textId="4F489FF9" w:rsidR="00572232" w:rsidRDefault="00572232" w:rsidP="00B627D2">
      <w:pPr>
        <w:spacing w:after="120"/>
      </w:pPr>
      <w:r>
        <w:t>In the subclinical disease form, pigs may become chronic carriers without showing any of the</w:t>
      </w:r>
      <w:r w:rsidR="009B7CA7">
        <w:t xml:space="preserve"> </w:t>
      </w:r>
      <w:r>
        <w:t>clinical signs listed. This is most likely to occur when strains of low virulence infect older</w:t>
      </w:r>
      <w:r w:rsidR="009B7CA7">
        <w:t xml:space="preserve"> </w:t>
      </w:r>
      <w:r>
        <w:t>breeding animals or when piglets are infected in utero.</w:t>
      </w:r>
    </w:p>
    <w:p w14:paraId="35FC62DD" w14:textId="58C83C21" w:rsidR="00572232" w:rsidRDefault="00572232" w:rsidP="00B627D2">
      <w:pPr>
        <w:spacing w:after="120"/>
      </w:pPr>
      <w:r>
        <w:t>In the chronic disease form, clinical signs are as for the acute form but generally milder and</w:t>
      </w:r>
      <w:r w:rsidR="009B7CA7">
        <w:t xml:space="preserve"> </w:t>
      </w:r>
      <w:r>
        <w:t>persisting longer (3–4 weeks). They include:</w:t>
      </w:r>
    </w:p>
    <w:p w14:paraId="2E698A09" w14:textId="6F561B0A" w:rsidR="00572232" w:rsidRDefault="00572232" w:rsidP="009B7CA7">
      <w:pPr>
        <w:pStyle w:val="ListBullet"/>
      </w:pPr>
      <w:r>
        <w:t>pyrexia which may fluctuate irregularly</w:t>
      </w:r>
    </w:p>
    <w:p w14:paraId="21E13544" w14:textId="7728651B" w:rsidR="00572232" w:rsidRDefault="00572232" w:rsidP="009B7CA7">
      <w:pPr>
        <w:pStyle w:val="ListBullet"/>
      </w:pPr>
      <w:r>
        <w:t>ill-thrift</w:t>
      </w:r>
    </w:p>
    <w:p w14:paraId="57C53BCE" w14:textId="00F5947F" w:rsidR="00572232" w:rsidRDefault="00572232" w:rsidP="009B7CA7">
      <w:pPr>
        <w:pStyle w:val="ListBullet"/>
      </w:pPr>
      <w:r>
        <w:t>pneumonia</w:t>
      </w:r>
    </w:p>
    <w:p w14:paraId="44944054" w14:textId="1A05A59D" w:rsidR="00572232" w:rsidRDefault="00572232" w:rsidP="009B7CA7">
      <w:pPr>
        <w:pStyle w:val="ListBullet"/>
      </w:pPr>
      <w:r>
        <w:t>loss of appetite</w:t>
      </w:r>
    </w:p>
    <w:p w14:paraId="06749EFA" w14:textId="5932C866" w:rsidR="00572232" w:rsidRDefault="00572232" w:rsidP="009B7CA7">
      <w:pPr>
        <w:pStyle w:val="ListBullet"/>
      </w:pPr>
      <w:r>
        <w:t>diarrhoea</w:t>
      </w:r>
    </w:p>
    <w:p w14:paraId="430382BC" w14:textId="61843BEA" w:rsidR="00572232" w:rsidRDefault="00572232" w:rsidP="009B7CA7">
      <w:pPr>
        <w:pStyle w:val="ListBullet"/>
      </w:pPr>
      <w:r>
        <w:t>alopecia and dermatitis</w:t>
      </w:r>
    </w:p>
    <w:p w14:paraId="78BB3CB0" w14:textId="24A1F964" w:rsidR="00572232" w:rsidRDefault="00572232" w:rsidP="009B7CA7">
      <w:pPr>
        <w:pStyle w:val="ListBullet"/>
      </w:pPr>
      <w:r>
        <w:t>death—often due to secondary bacterial infections</w:t>
      </w:r>
    </w:p>
    <w:p w14:paraId="42141656" w14:textId="518D3849" w:rsidR="00572232" w:rsidRDefault="00572232" w:rsidP="009B7CA7">
      <w:pPr>
        <w:pStyle w:val="ListBullet"/>
      </w:pPr>
      <w:r>
        <w:t>lower case fatality rate than the acute form.</w:t>
      </w:r>
    </w:p>
    <w:p w14:paraId="17A9B863" w14:textId="77777777" w:rsidR="00572232" w:rsidRDefault="00572232" w:rsidP="00B17D4C">
      <w:pPr>
        <w:pStyle w:val="Heading5"/>
        <w:spacing w:before="120" w:after="120"/>
      </w:pPr>
      <w:r>
        <w:t>Pathology</w:t>
      </w:r>
    </w:p>
    <w:p w14:paraId="65136AF4" w14:textId="77777777" w:rsidR="00572232" w:rsidRDefault="00572232" w:rsidP="009B7CA7">
      <w:pPr>
        <w:spacing w:after="120"/>
      </w:pPr>
      <w:r>
        <w:t>With the acute disease form, findings are:</w:t>
      </w:r>
    </w:p>
    <w:p w14:paraId="1E3A03B7" w14:textId="76526728" w:rsidR="00572232" w:rsidRDefault="00572232" w:rsidP="009B7CA7">
      <w:pPr>
        <w:pStyle w:val="ListBullet"/>
      </w:pPr>
      <w:r>
        <w:t xml:space="preserve">enlarged and haemorrhagic lymph nodes, often resembling blood clots (the </w:t>
      </w:r>
      <w:proofErr w:type="spellStart"/>
      <w:r>
        <w:t>gastrohepatic</w:t>
      </w:r>
      <w:proofErr w:type="spellEnd"/>
      <w:r>
        <w:t>,</w:t>
      </w:r>
      <w:r w:rsidR="009B7CA7">
        <w:t xml:space="preserve"> </w:t>
      </w:r>
      <w:r>
        <w:t>renal, mesenteric and submandibular lymph nodes are most often affected)</w:t>
      </w:r>
    </w:p>
    <w:p w14:paraId="39C62AD1" w14:textId="241EC6A4" w:rsidR="00572232" w:rsidRDefault="00572232" w:rsidP="009B7CA7">
      <w:pPr>
        <w:pStyle w:val="ListBullet"/>
      </w:pPr>
      <w:r>
        <w:t>pinpoint haemorrhages on the tonsils (tonsils are frequently enlarged, with necrotic foci</w:t>
      </w:r>
      <w:r w:rsidR="009B7CA7">
        <w:t xml:space="preserve"> </w:t>
      </w:r>
      <w:r>
        <w:t>and pustules)</w:t>
      </w:r>
    </w:p>
    <w:p w14:paraId="026557BD" w14:textId="034E5C41" w:rsidR="00572232" w:rsidRDefault="00572232" w:rsidP="009B7CA7">
      <w:pPr>
        <w:pStyle w:val="ListBullet"/>
      </w:pPr>
      <w:r>
        <w:t>pyramidal splenic infarcts along the margin</w:t>
      </w:r>
    </w:p>
    <w:p w14:paraId="7ED17BCE" w14:textId="4E4B9FC5" w:rsidR="00572232" w:rsidRDefault="00572232" w:rsidP="009B7CA7">
      <w:pPr>
        <w:pStyle w:val="ListBullet"/>
      </w:pPr>
      <w:r>
        <w:t>haemorrhages in almost any organ (most commonly on serosal membranes and in kidneys</w:t>
      </w:r>
      <w:r w:rsidR="009B7CA7">
        <w:t xml:space="preserve"> </w:t>
      </w:r>
      <w:r>
        <w:t>as subcapsular petechiae or ‘turkey egg’ appearance, heart, urinary bladder, epiglottis,</w:t>
      </w:r>
      <w:r w:rsidR="009B7CA7">
        <w:t xml:space="preserve"> </w:t>
      </w:r>
      <w:r>
        <w:t>lung and gall bladder)</w:t>
      </w:r>
    </w:p>
    <w:p w14:paraId="45878D8D" w14:textId="5F0477DE" w:rsidR="00572232" w:rsidRDefault="00572232" w:rsidP="009B7CA7">
      <w:pPr>
        <w:pStyle w:val="ListBullet"/>
      </w:pPr>
      <w:r>
        <w:t>septal oedema of lungs</w:t>
      </w:r>
    </w:p>
    <w:p w14:paraId="5AF13CF8" w14:textId="3A8A08A1" w:rsidR="00521EAA" w:rsidRDefault="00572232" w:rsidP="009B7CA7">
      <w:pPr>
        <w:pStyle w:val="ListBullet"/>
      </w:pPr>
      <w:r>
        <w:t>fluid in body cavities.</w:t>
      </w:r>
    </w:p>
    <w:p w14:paraId="51FC0114" w14:textId="5886F98F" w:rsidR="00572232" w:rsidRDefault="00572232" w:rsidP="009B7CA7">
      <w:pPr>
        <w:spacing w:after="120"/>
      </w:pPr>
      <w:r>
        <w:t>Findings for the chronic form are more variable than for the acute form, as they are often</w:t>
      </w:r>
      <w:r w:rsidR="009B7CA7">
        <w:t xml:space="preserve"> </w:t>
      </w:r>
      <w:r>
        <w:t>complicated by secondary bacterial infections. They include:</w:t>
      </w:r>
    </w:p>
    <w:p w14:paraId="4BC23488" w14:textId="143C87BB" w:rsidR="00572232" w:rsidRDefault="00572232" w:rsidP="009B7CA7">
      <w:pPr>
        <w:pStyle w:val="ListBullet"/>
      </w:pPr>
      <w:r>
        <w:t>lymph node and renal haemorrhage</w:t>
      </w:r>
    </w:p>
    <w:p w14:paraId="74661E32" w14:textId="25168999" w:rsidR="00572232" w:rsidRDefault="00572232" w:rsidP="009B7CA7">
      <w:pPr>
        <w:pStyle w:val="ListBullet"/>
      </w:pPr>
      <w:r>
        <w:t>mucosal intestinal haemorrhage</w:t>
      </w:r>
    </w:p>
    <w:p w14:paraId="0CA1475F" w14:textId="601C11F7" w:rsidR="00572232" w:rsidRDefault="00572232" w:rsidP="009B7CA7">
      <w:pPr>
        <w:pStyle w:val="ListBullet"/>
      </w:pPr>
      <w:r>
        <w:t>enlarged lymph nodes</w:t>
      </w:r>
    </w:p>
    <w:p w14:paraId="223BCDDF" w14:textId="551EC77A" w:rsidR="00572232" w:rsidRDefault="00572232" w:rsidP="009B7CA7">
      <w:pPr>
        <w:pStyle w:val="ListBullet"/>
      </w:pPr>
      <w:r>
        <w:t>thymic atrophy</w:t>
      </w:r>
    </w:p>
    <w:p w14:paraId="6B55ACFD" w14:textId="6A32FDC7" w:rsidR="00572232" w:rsidRDefault="00572232" w:rsidP="009B7CA7">
      <w:pPr>
        <w:pStyle w:val="ListBullet"/>
      </w:pPr>
      <w:r>
        <w:t>fibrinous pericarditis and pleurisy</w:t>
      </w:r>
    </w:p>
    <w:p w14:paraId="65137DB6" w14:textId="47CB9661" w:rsidR="00572232" w:rsidRDefault="00572232" w:rsidP="009B7CA7">
      <w:pPr>
        <w:pStyle w:val="ListBullet"/>
      </w:pPr>
      <w:r>
        <w:lastRenderedPageBreak/>
        <w:t>lobular consolidation of lungs which may progress to lobular necrosis and</w:t>
      </w:r>
      <w:r w:rsidR="009B7CA7">
        <w:t xml:space="preserve"> </w:t>
      </w:r>
      <w:r>
        <w:t>bronchopneumonia</w:t>
      </w:r>
    </w:p>
    <w:p w14:paraId="37CAA31B" w14:textId="2A993941" w:rsidR="00572232" w:rsidRDefault="00572232" w:rsidP="009B7CA7">
      <w:pPr>
        <w:pStyle w:val="ListBullet"/>
      </w:pPr>
      <w:r>
        <w:t>poor body condition</w:t>
      </w:r>
    </w:p>
    <w:p w14:paraId="73E0238A" w14:textId="65274143" w:rsidR="00572232" w:rsidRDefault="00572232" w:rsidP="009B7CA7">
      <w:pPr>
        <w:pStyle w:val="ListBullet"/>
      </w:pPr>
      <w:r>
        <w:t>ulceration of the large intestine</w:t>
      </w:r>
    </w:p>
    <w:p w14:paraId="78C05213" w14:textId="4CD2C984" w:rsidR="00572232" w:rsidRDefault="00572232" w:rsidP="009B7CA7">
      <w:pPr>
        <w:pStyle w:val="ListBullet"/>
      </w:pPr>
      <w:r>
        <w:t xml:space="preserve">button ulcers, particularly near the </w:t>
      </w:r>
      <w:proofErr w:type="spellStart"/>
      <w:r>
        <w:t>ileocaecal</w:t>
      </w:r>
      <w:proofErr w:type="spellEnd"/>
      <w:r>
        <w:t xml:space="preserve"> valve.</w:t>
      </w:r>
    </w:p>
    <w:p w14:paraId="0519A74E" w14:textId="77777777" w:rsidR="00572232" w:rsidRDefault="00572232" w:rsidP="00B17D4C">
      <w:pPr>
        <w:pStyle w:val="Heading5"/>
        <w:spacing w:before="120" w:after="120"/>
      </w:pPr>
      <w:r>
        <w:t>Differential diagnosis</w:t>
      </w:r>
    </w:p>
    <w:p w14:paraId="5153785F" w14:textId="0A681887" w:rsidR="00572232" w:rsidRDefault="00572232" w:rsidP="009B7CA7">
      <w:pPr>
        <w:spacing w:after="120"/>
      </w:pPr>
      <w:r>
        <w:t>Many other viral and bacterial pathogens of pigs often confused with CSF may cause</w:t>
      </w:r>
      <w:r w:rsidR="009B7CA7">
        <w:t xml:space="preserve"> </w:t>
      </w:r>
      <w:r>
        <w:t>concomitant infections. It is important that you take into consideration that detection of</w:t>
      </w:r>
      <w:r w:rsidR="009B7CA7">
        <w:t xml:space="preserve"> </w:t>
      </w:r>
      <w:r>
        <w:t>other pathogens may mask an underlying CSF virus infection.</w:t>
      </w:r>
    </w:p>
    <w:p w14:paraId="0A3DC19C" w14:textId="302DE73A" w:rsidR="00572232" w:rsidRDefault="00572232" w:rsidP="009B7CA7">
      <w:pPr>
        <w:spacing w:after="120"/>
      </w:pPr>
      <w:r>
        <w:t>Consider in the differential diagnosis:</w:t>
      </w:r>
    </w:p>
    <w:p w14:paraId="7E394320" w14:textId="1325766C" w:rsidR="00572232" w:rsidRDefault="00572232" w:rsidP="009B7CA7">
      <w:pPr>
        <w:pStyle w:val="ListBullet"/>
      </w:pPr>
      <w:r>
        <w:t>exotic diseases</w:t>
      </w:r>
    </w:p>
    <w:p w14:paraId="75D1316F" w14:textId="63C48667" w:rsidR="00572232" w:rsidRDefault="00000000" w:rsidP="00DE4E25">
      <w:pPr>
        <w:pStyle w:val="ListBullet2"/>
      </w:pPr>
      <w:hyperlink w:anchor="_CHAPTER_3.2:_African" w:history="1">
        <w:r w:rsidR="00572232" w:rsidRPr="00AA27FF">
          <w:rPr>
            <w:rStyle w:val="Hyperlink"/>
          </w:rPr>
          <w:t>African swine fever</w:t>
        </w:r>
      </w:hyperlink>
      <w:r w:rsidR="00572232">
        <w:t xml:space="preserve"> (do not attempt clinical differentiation of CSF and ASF)</w:t>
      </w:r>
    </w:p>
    <w:p w14:paraId="7562779E" w14:textId="409A099D" w:rsidR="00572232" w:rsidRDefault="00000000" w:rsidP="00DE4E25">
      <w:pPr>
        <w:pStyle w:val="ListBullet2"/>
      </w:pPr>
      <w:hyperlink w:anchor="_CHAPTER_3.3:_Aujeszky’s" w:history="1">
        <w:r w:rsidR="00572232" w:rsidRPr="00AA27FF">
          <w:rPr>
            <w:rStyle w:val="Hyperlink"/>
          </w:rPr>
          <w:t>Aujeszky’s disease</w:t>
        </w:r>
      </w:hyperlink>
      <w:r w:rsidR="00572232">
        <w:t xml:space="preserve"> (respiratory signs)</w:t>
      </w:r>
    </w:p>
    <w:p w14:paraId="5D93D1D2" w14:textId="70608E5F" w:rsidR="00572232" w:rsidRDefault="00000000" w:rsidP="00DE4E25">
      <w:pPr>
        <w:pStyle w:val="ListBullet2"/>
      </w:pPr>
      <w:hyperlink w:anchor="_CHAPTER_3.19:_Porcine" w:history="1">
        <w:r w:rsidR="00572232" w:rsidRPr="00AA27FF">
          <w:rPr>
            <w:rStyle w:val="Hyperlink"/>
          </w:rPr>
          <w:t>porcine reproductive and respiratory syndrome</w:t>
        </w:r>
      </w:hyperlink>
    </w:p>
    <w:p w14:paraId="0AE55503" w14:textId="4F933176" w:rsidR="00572232" w:rsidRDefault="00572232" w:rsidP="00DE4E25">
      <w:pPr>
        <w:pStyle w:val="ListBullet2"/>
      </w:pPr>
      <w:r>
        <w:t xml:space="preserve">porcine </w:t>
      </w:r>
      <w:proofErr w:type="spellStart"/>
      <w:r>
        <w:t>deltacoronavirus</w:t>
      </w:r>
      <w:proofErr w:type="spellEnd"/>
    </w:p>
    <w:p w14:paraId="1AFB00E6" w14:textId="336FC3F1" w:rsidR="00572232" w:rsidRDefault="00572232" w:rsidP="00DE4E25">
      <w:pPr>
        <w:pStyle w:val="ListBullet2"/>
      </w:pPr>
      <w:r>
        <w:t>porcine respiratory disease complex</w:t>
      </w:r>
    </w:p>
    <w:p w14:paraId="2A5E42DC" w14:textId="230766D9" w:rsidR="00572232" w:rsidRDefault="00572232" w:rsidP="00DE4E25">
      <w:pPr>
        <w:pStyle w:val="ListBullet2"/>
      </w:pPr>
      <w:r>
        <w:t>post-weaning multi-systemic wasting syndrome</w:t>
      </w:r>
    </w:p>
    <w:p w14:paraId="5DF8C762" w14:textId="205BB66D" w:rsidR="00572232" w:rsidRDefault="00572232" w:rsidP="00DE4E25">
      <w:pPr>
        <w:pStyle w:val="ListBullet2"/>
      </w:pPr>
      <w:r>
        <w:t xml:space="preserve">swine enteric coronavirus diseases such as those caused by </w:t>
      </w:r>
      <w:hyperlink w:anchor="_CHAPTER_3.18:_Porcine" w:history="1">
        <w:r w:rsidRPr="00AA27FF">
          <w:rPr>
            <w:rStyle w:val="Hyperlink"/>
          </w:rPr>
          <w:t>porcine e</w:t>
        </w:r>
        <w:r w:rsidR="00AA27FF" w:rsidRPr="00AA27FF">
          <w:rPr>
            <w:rStyle w:val="Hyperlink"/>
          </w:rPr>
          <w:t>pi</w:t>
        </w:r>
        <w:r w:rsidRPr="00AA27FF">
          <w:rPr>
            <w:rStyle w:val="Hyperlink"/>
          </w:rPr>
          <w:t>demic</w:t>
        </w:r>
        <w:r w:rsidR="009B7CA7" w:rsidRPr="00AA27FF">
          <w:rPr>
            <w:rStyle w:val="Hyperlink"/>
          </w:rPr>
          <w:t xml:space="preserve"> </w:t>
        </w:r>
        <w:r w:rsidRPr="00AA27FF">
          <w:rPr>
            <w:rStyle w:val="Hyperlink"/>
          </w:rPr>
          <w:t>diarrhoea virus</w:t>
        </w:r>
      </w:hyperlink>
    </w:p>
    <w:p w14:paraId="2C05F350" w14:textId="5989E838" w:rsidR="00572232" w:rsidRDefault="00000000" w:rsidP="00DE4E25">
      <w:pPr>
        <w:pStyle w:val="ListBullet2"/>
      </w:pPr>
      <w:hyperlink w:anchor="_CHAPTER_3.25:_Transmissible" w:history="1">
        <w:r w:rsidR="00572232" w:rsidRPr="00AA27FF">
          <w:rPr>
            <w:rStyle w:val="Hyperlink"/>
          </w:rPr>
          <w:t>transmissible gastroenteritis</w:t>
        </w:r>
      </w:hyperlink>
    </w:p>
    <w:p w14:paraId="7B540F70" w14:textId="05F9C060" w:rsidR="00572232" w:rsidRDefault="00572232" w:rsidP="00DE4E25">
      <w:pPr>
        <w:pStyle w:val="ListBullet"/>
      </w:pPr>
      <w:r>
        <w:t>endemic diseases</w:t>
      </w:r>
    </w:p>
    <w:p w14:paraId="62E1318C" w14:textId="7208C1D8" w:rsidR="00572232" w:rsidRDefault="00572232" w:rsidP="00DE4E25">
      <w:pPr>
        <w:pStyle w:val="ListBullet2"/>
      </w:pPr>
      <w:r>
        <w:t>acute salmonellosis (diarrhoea)</w:t>
      </w:r>
    </w:p>
    <w:p w14:paraId="7436BD6B" w14:textId="3331DB68" w:rsidR="00572232" w:rsidRDefault="00572232" w:rsidP="00DE4E25">
      <w:pPr>
        <w:pStyle w:val="ListBullet2"/>
      </w:pPr>
      <w:r>
        <w:t xml:space="preserve">acute septicaemia due to </w:t>
      </w:r>
      <w:r w:rsidRPr="00AA27FF">
        <w:rPr>
          <w:i/>
        </w:rPr>
        <w:t>Streptococcus suis</w:t>
      </w:r>
      <w:r>
        <w:t xml:space="preserve"> or </w:t>
      </w:r>
      <w:r w:rsidRPr="00AA27FF">
        <w:rPr>
          <w:i/>
        </w:rPr>
        <w:t xml:space="preserve">Haemophilus </w:t>
      </w:r>
      <w:proofErr w:type="spellStart"/>
      <w:r w:rsidRPr="00AA27FF">
        <w:rPr>
          <w:i/>
        </w:rPr>
        <w:t>parasuis</w:t>
      </w:r>
      <w:proofErr w:type="spellEnd"/>
      <w:r>
        <w:t xml:space="preserve"> (</w:t>
      </w:r>
      <w:proofErr w:type="spellStart"/>
      <w:r>
        <w:t>Glässer’s</w:t>
      </w:r>
      <w:proofErr w:type="spellEnd"/>
      <w:r>
        <w:t xml:space="preserve"> disease)</w:t>
      </w:r>
    </w:p>
    <w:p w14:paraId="730DB1D9" w14:textId="125C9039" w:rsidR="00572232" w:rsidRDefault="00572232" w:rsidP="00DE4E25">
      <w:pPr>
        <w:pStyle w:val="ListBullet2"/>
      </w:pPr>
      <w:r>
        <w:t>border disease virus infection</w:t>
      </w:r>
    </w:p>
    <w:p w14:paraId="6F6CB4F6" w14:textId="49C5D534" w:rsidR="00572232" w:rsidRDefault="00572232" w:rsidP="00DE4E25">
      <w:pPr>
        <w:pStyle w:val="ListBullet2"/>
      </w:pPr>
      <w:r>
        <w:t>bovine viral diarrhoea virus infection</w:t>
      </w:r>
    </w:p>
    <w:p w14:paraId="38672732" w14:textId="67C0C6AA" w:rsidR="00572232" w:rsidRDefault="00572232" w:rsidP="00DE4E25">
      <w:pPr>
        <w:pStyle w:val="ListBullet2"/>
      </w:pPr>
      <w:r>
        <w:t>erysipelas (haemorrhagic skin lesions)</w:t>
      </w:r>
    </w:p>
    <w:p w14:paraId="68577D4E" w14:textId="2D16234C" w:rsidR="00572232" w:rsidRDefault="00572232" w:rsidP="00DE4E25">
      <w:pPr>
        <w:pStyle w:val="ListBullet2"/>
      </w:pPr>
      <w:r>
        <w:t>pasteurellosis (pneumonia)</w:t>
      </w:r>
    </w:p>
    <w:p w14:paraId="6419B5F7" w14:textId="62EB82B8" w:rsidR="00572232" w:rsidRDefault="00572232" w:rsidP="00DE4E25">
      <w:pPr>
        <w:pStyle w:val="ListBullet2"/>
      </w:pPr>
      <w:r>
        <w:t>porcine circovirus-associated diseases (such as those seen in porcine dermatitis</w:t>
      </w:r>
      <w:r w:rsidR="00DE4E25">
        <w:t xml:space="preserve"> </w:t>
      </w:r>
      <w:r>
        <w:t>and nephropathy syndrome)</w:t>
      </w:r>
    </w:p>
    <w:p w14:paraId="4966C349" w14:textId="1B899E00" w:rsidR="00572232" w:rsidRDefault="00572232" w:rsidP="00DE4E25">
      <w:pPr>
        <w:pStyle w:val="ListBullet"/>
      </w:pPr>
      <w:r>
        <w:t>non-infectious causes</w:t>
      </w:r>
    </w:p>
    <w:p w14:paraId="065E9958" w14:textId="6FAC10BD" w:rsidR="00572232" w:rsidRDefault="00572232" w:rsidP="00DE4E25">
      <w:pPr>
        <w:pStyle w:val="ListBullet2"/>
      </w:pPr>
      <w:r>
        <w:t>heavy metal poisoning</w:t>
      </w:r>
    </w:p>
    <w:p w14:paraId="762D85EE" w14:textId="4093120D" w:rsidR="00572232" w:rsidRDefault="00572232" w:rsidP="00DE4E25">
      <w:pPr>
        <w:pStyle w:val="ListBullet2"/>
      </w:pPr>
      <w:r>
        <w:t>salt poisoning with water deprivation</w:t>
      </w:r>
    </w:p>
    <w:p w14:paraId="4B77E7CF" w14:textId="56938F3C" w:rsidR="00572232" w:rsidRDefault="00572232" w:rsidP="00DE4E25">
      <w:pPr>
        <w:pStyle w:val="ListBullet2"/>
      </w:pPr>
      <w:r>
        <w:t>warfarin poisoning (causing death with haemorrhages, generally sporadic)</w:t>
      </w:r>
    </w:p>
    <w:p w14:paraId="5204BCDA" w14:textId="4D582AC5" w:rsidR="00572232" w:rsidRDefault="00572232" w:rsidP="00DE4E25">
      <w:pPr>
        <w:pStyle w:val="ListBullet2"/>
      </w:pPr>
      <w:r>
        <w:t>thrombocytopaenia purpura (haemorrhages, especially in pigs 2–3 weeks old)</w:t>
      </w:r>
    </w:p>
    <w:p w14:paraId="5FD1143E" w14:textId="6E67FB53" w:rsidR="00572232" w:rsidRDefault="00572232" w:rsidP="00DE4E25">
      <w:pPr>
        <w:pStyle w:val="ListBullet2"/>
      </w:pPr>
      <w:r>
        <w:t>any cause of chronic ill-thrift in pigs.</w:t>
      </w:r>
    </w:p>
    <w:p w14:paraId="018B1888" w14:textId="77777777" w:rsidR="00572232" w:rsidRDefault="00572232" w:rsidP="00B17D4C">
      <w:pPr>
        <w:pStyle w:val="Heading4"/>
        <w:numPr>
          <w:ilvl w:val="0"/>
          <w:numId w:val="0"/>
        </w:numPr>
        <w:spacing w:before="120" w:after="120"/>
        <w:ind w:left="964" w:hanging="964"/>
      </w:pPr>
      <w:r>
        <w:t>Samples required</w:t>
      </w:r>
    </w:p>
    <w:p w14:paraId="2C10832F" w14:textId="71EE432F" w:rsidR="00572232" w:rsidRDefault="00572232" w:rsidP="00572232">
      <w:r>
        <w:t>Submit at least five pigs for post-mortem examination, as individual animals may present</w:t>
      </w:r>
      <w:r w:rsidR="00DE4E25">
        <w:t xml:space="preserve"> </w:t>
      </w:r>
      <w:r>
        <w:t>with great variability in lesions. Record a composite picture of all lesions seen.</w:t>
      </w:r>
    </w:p>
    <w:p w14:paraId="10857194" w14:textId="77777777" w:rsidR="00572232" w:rsidRDefault="00572232" w:rsidP="00B17D4C">
      <w:pPr>
        <w:pStyle w:val="Heading5"/>
        <w:spacing w:before="120" w:after="120"/>
      </w:pPr>
      <w:r>
        <w:lastRenderedPageBreak/>
        <w:t>Sample collection</w:t>
      </w:r>
    </w:p>
    <w:p w14:paraId="44523B30" w14:textId="4663FBA2" w:rsidR="00572232" w:rsidRDefault="00572232" w:rsidP="00AA27FF">
      <w:pPr>
        <w:spacing w:after="120"/>
      </w:pPr>
      <w:r>
        <w:t xml:space="preserve">Collect samples from affected, especially </w:t>
      </w:r>
      <w:proofErr w:type="spellStart"/>
      <w:r>
        <w:t>pyrexic</w:t>
      </w:r>
      <w:proofErr w:type="spellEnd"/>
      <w:r>
        <w:t>, pigs killed immediately before a post-mortem</w:t>
      </w:r>
      <w:r w:rsidR="00DE4E25">
        <w:t xml:space="preserve"> </w:t>
      </w:r>
      <w:r>
        <w:t>examination and from pigs that have recently died (including stillborn piglets and aborted</w:t>
      </w:r>
      <w:r w:rsidR="00DE4E25">
        <w:t xml:space="preserve"> </w:t>
      </w:r>
      <w:r>
        <w:t>foetuses). Collect:</w:t>
      </w:r>
    </w:p>
    <w:p w14:paraId="21B585F8" w14:textId="7C4AB397" w:rsidR="00572232" w:rsidRDefault="00572232" w:rsidP="00DE4E25">
      <w:pPr>
        <w:pStyle w:val="ListBullet"/>
      </w:pPr>
      <w:r w:rsidRPr="00DE4E25">
        <w:rPr>
          <w:rStyle w:val="Strong"/>
        </w:rPr>
        <w:t>serum</w:t>
      </w:r>
      <w:r>
        <w:t>, 30 samples from suspected chronically infected animals</w:t>
      </w:r>
    </w:p>
    <w:p w14:paraId="4BE1334A" w14:textId="49ACCE3F" w:rsidR="00572232" w:rsidRDefault="00572232" w:rsidP="00DE4E25">
      <w:pPr>
        <w:pStyle w:val="ListBullet"/>
      </w:pPr>
      <w:r w:rsidRPr="00DE4E25">
        <w:rPr>
          <w:rStyle w:val="Strong"/>
        </w:rPr>
        <w:t>EDTA blood</w:t>
      </w:r>
      <w:r>
        <w:t xml:space="preserve"> (7–10 ml/animal) from live, clinically affected animals</w:t>
      </w:r>
    </w:p>
    <w:p w14:paraId="6545F69E" w14:textId="784AB17A" w:rsidR="00572232" w:rsidRDefault="00572232" w:rsidP="00DE4E25">
      <w:pPr>
        <w:pStyle w:val="ListBullet"/>
      </w:pPr>
      <w:r w:rsidRPr="00DE4E25">
        <w:rPr>
          <w:rStyle w:val="Strong"/>
        </w:rPr>
        <w:t>fresh tissue</w:t>
      </w:r>
      <w:r>
        <w:t xml:space="preserve"> from the spleen, gastro-hepatic lymph node, mesenteric lymph node, tonsils,</w:t>
      </w:r>
      <w:r w:rsidR="00DE4E25">
        <w:t xml:space="preserve"> </w:t>
      </w:r>
      <w:r>
        <w:t>lung, kidney and ileum (2 g of each tissue)</w:t>
      </w:r>
    </w:p>
    <w:p w14:paraId="4812F13A" w14:textId="2EB59ED7" w:rsidR="00572232" w:rsidRDefault="00572232" w:rsidP="00DE4E25">
      <w:pPr>
        <w:pStyle w:val="ListBullet"/>
      </w:pPr>
      <w:r w:rsidRPr="00DE4E25">
        <w:rPr>
          <w:rStyle w:val="Strong"/>
        </w:rPr>
        <w:t>fixed tissue</w:t>
      </w:r>
      <w:r>
        <w:t>, a full range of tissues (including the brain) in neutral-buffered formalin.</w:t>
      </w:r>
    </w:p>
    <w:p w14:paraId="19BD1224" w14:textId="77777777" w:rsidR="00572232" w:rsidRDefault="00572232" w:rsidP="00DE4E25">
      <w:pPr>
        <w:pStyle w:val="Heading5"/>
        <w:spacing w:before="120" w:after="120"/>
      </w:pPr>
      <w:r>
        <w:t>Transport of samples</w:t>
      </w:r>
    </w:p>
    <w:p w14:paraId="056DC147" w14:textId="482DE98B" w:rsidR="00572232" w:rsidRDefault="00572232" w:rsidP="00DE4E25">
      <w:pPr>
        <w:pStyle w:val="ListBullet"/>
      </w:pPr>
      <w:r>
        <w:t>chill blood samples and unpreserved tissue samples either at 4</w:t>
      </w:r>
      <w:r w:rsidR="00DE4E25">
        <w:t> </w:t>
      </w:r>
      <w:r>
        <w:t>°C or with frozen gel packs</w:t>
      </w:r>
    </w:p>
    <w:p w14:paraId="34A39B8A" w14:textId="20759C67" w:rsidR="00572232" w:rsidRDefault="00572232" w:rsidP="00DE4E25">
      <w:pPr>
        <w:pStyle w:val="ListBullet"/>
      </w:pPr>
      <w:r>
        <w:t>DO NOT FREEZE SAMPLES at -20</w:t>
      </w:r>
      <w:r w:rsidR="00DE4E25">
        <w:t> </w:t>
      </w:r>
      <w:r>
        <w:t>°C; it reduces the sensitivit</w:t>
      </w:r>
      <w:r w:rsidR="00DE4E25">
        <w:t xml:space="preserve">y when used for virus isolation </w:t>
      </w:r>
      <w:r>
        <w:t>and molecular diagnostic tests</w:t>
      </w:r>
    </w:p>
    <w:p w14:paraId="0392CB83" w14:textId="47FFE389" w:rsidR="00572232" w:rsidRDefault="00572232" w:rsidP="00DE4E25">
      <w:pPr>
        <w:pStyle w:val="ListBullet"/>
      </w:pPr>
      <w:r>
        <w:t>send samples with dry ice if the journey is expected to take several days</w:t>
      </w:r>
    </w:p>
    <w:p w14:paraId="319613EB" w14:textId="56F45CD6" w:rsidR="00572232" w:rsidRDefault="00572232" w:rsidP="00DE4E25">
      <w:pPr>
        <w:pStyle w:val="ListBullet"/>
      </w:pPr>
      <w:r>
        <w:t>formalin fixed tissue can be sent at room temperature.</w:t>
      </w:r>
    </w:p>
    <w:p w14:paraId="6586E21B" w14:textId="77777777" w:rsidR="00572232" w:rsidRDefault="00572232" w:rsidP="00B17D4C">
      <w:pPr>
        <w:pStyle w:val="Heading5"/>
        <w:spacing w:before="120" w:after="120"/>
      </w:pPr>
      <w:r>
        <w:t>Sample submission</w:t>
      </w:r>
    </w:p>
    <w:p w14:paraId="5D334786" w14:textId="3D9AD4B0" w:rsidR="00572232" w:rsidRDefault="00572232" w:rsidP="00572232">
      <w:r>
        <w:t>The relevant state or territory laboratory should coordinate sample packaging and</w:t>
      </w:r>
      <w:r w:rsidR="00DE4E25">
        <w:t xml:space="preserve"> </w:t>
      </w:r>
      <w:r>
        <w:t xml:space="preserve">consignment for delivery to </w:t>
      </w:r>
      <w:r w:rsidR="00C70611">
        <w:t>the Australian Centre for Disease Preparedness</w:t>
      </w:r>
      <w:r>
        <w:t>.</w:t>
      </w:r>
    </w:p>
    <w:p w14:paraId="134BD8D8" w14:textId="77777777" w:rsidR="00572232" w:rsidRDefault="00572232" w:rsidP="00B17D4C">
      <w:pPr>
        <w:pStyle w:val="Heading5"/>
        <w:spacing w:before="120" w:after="120"/>
      </w:pPr>
      <w:r>
        <w:t>Diagnostic tests</w:t>
      </w:r>
    </w:p>
    <w:p w14:paraId="2542B464" w14:textId="59331EE0" w:rsidR="00572232" w:rsidRDefault="00572232" w:rsidP="00DE4E25">
      <w:pPr>
        <w:spacing w:after="120"/>
      </w:pPr>
      <w:r>
        <w:t>The most rapid, sensitive and specific diagnostic procedure is the detection of viral</w:t>
      </w:r>
      <w:r w:rsidR="00DE4E25">
        <w:t xml:space="preserve"> </w:t>
      </w:r>
      <w:r>
        <w:t xml:space="preserve">nucleic acid in blood or in lymphoid tissue by </w:t>
      </w:r>
      <w:proofErr w:type="spellStart"/>
      <w:r>
        <w:t>qRT</w:t>
      </w:r>
      <w:proofErr w:type="spellEnd"/>
      <w:r>
        <w:t>-PCR. A positive result can be obtained</w:t>
      </w:r>
      <w:r w:rsidR="00DE4E25">
        <w:t xml:space="preserve"> </w:t>
      </w:r>
      <w:r>
        <w:t>within one day of pyrexia first developing in an animal. In addition:</w:t>
      </w:r>
    </w:p>
    <w:p w14:paraId="5DF8C62D" w14:textId="47FF9782" w:rsidR="00572232" w:rsidRDefault="00572232" w:rsidP="00DE4E25">
      <w:pPr>
        <w:pStyle w:val="ListBullet"/>
      </w:pPr>
      <w:r>
        <w:t>commercial ELISA kits are available for detection of CSF virus antigen and antibody but</w:t>
      </w:r>
      <w:r w:rsidR="00DE4E25">
        <w:t xml:space="preserve"> </w:t>
      </w:r>
      <w:r>
        <w:t>are comparatively less sensitive than molecular techniques</w:t>
      </w:r>
    </w:p>
    <w:p w14:paraId="09AD89CC" w14:textId="4ECA0B95" w:rsidR="00572232" w:rsidRDefault="00572232" w:rsidP="00DE4E25">
      <w:pPr>
        <w:pStyle w:val="ListBullet"/>
      </w:pPr>
      <w:r>
        <w:t>specific antibodies against CSF virus may be slow to appear due to the</w:t>
      </w:r>
      <w:r w:rsidR="00DE4E25">
        <w:t xml:space="preserve"> </w:t>
      </w:r>
      <w:r>
        <w:t>immunosuppressive nature of the disease</w:t>
      </w:r>
    </w:p>
    <w:p w14:paraId="5667982D" w14:textId="42EFE01C" w:rsidR="00572232" w:rsidRDefault="00572232" w:rsidP="00DE4E25">
      <w:pPr>
        <w:pStyle w:val="ListBullet"/>
      </w:pPr>
      <w:r>
        <w:t>viral antigen can be detected in frozen sections of tonsil, spleen or lymph node using</w:t>
      </w:r>
      <w:r w:rsidR="00DE4E25">
        <w:t xml:space="preserve"> </w:t>
      </w:r>
      <w:r>
        <w:t>direct immunofluorescence, and may yield a result in a matter of hours</w:t>
      </w:r>
    </w:p>
    <w:p w14:paraId="187DE301" w14:textId="58250DA0" w:rsidR="00572232" w:rsidRDefault="00572232" w:rsidP="00DE4E25">
      <w:pPr>
        <w:pStyle w:val="ListBullet"/>
      </w:pPr>
      <w:r>
        <w:t>isolation of the virus is attempted by inoculation of blood or tissue suspensions into</w:t>
      </w:r>
      <w:r w:rsidR="00DE4E25">
        <w:t xml:space="preserve"> </w:t>
      </w:r>
      <w:r>
        <w:t>porcine kidney cell cultures</w:t>
      </w:r>
    </w:p>
    <w:p w14:paraId="3ECF8B27" w14:textId="27F139CE" w:rsidR="00572232" w:rsidRDefault="00572232" w:rsidP="00DE4E25">
      <w:pPr>
        <w:pStyle w:val="ListBullet"/>
      </w:pPr>
      <w:r>
        <w:t>because most strains of CSF virus do not produce recognisable cytopathic effects, viral</w:t>
      </w:r>
      <w:r w:rsidR="00DE4E25">
        <w:t xml:space="preserve"> </w:t>
      </w:r>
      <w:r>
        <w:t>growth is identified by immunolabelling methods such as fluorescent antibody or</w:t>
      </w:r>
      <w:r w:rsidR="00DE4E25">
        <w:t xml:space="preserve"> </w:t>
      </w:r>
      <w:proofErr w:type="spellStart"/>
      <w:r>
        <w:t>immunoperoxidase</w:t>
      </w:r>
      <w:proofErr w:type="spellEnd"/>
      <w:r>
        <w:t xml:space="preserve"> tests, or by </w:t>
      </w:r>
      <w:proofErr w:type="spellStart"/>
      <w:r>
        <w:t>qRT</w:t>
      </w:r>
      <w:proofErr w:type="spellEnd"/>
      <w:r>
        <w:t>-PCR</w:t>
      </w:r>
    </w:p>
    <w:p w14:paraId="63CDC3F8" w14:textId="3E6921BA" w:rsidR="00572232" w:rsidRDefault="00572232" w:rsidP="00DE4E25">
      <w:pPr>
        <w:pStyle w:val="ListBullet"/>
      </w:pPr>
      <w:r>
        <w:t>antibodies to border disease virus or bovine viral diarrhoea virus in pigs may confuse</w:t>
      </w:r>
      <w:r w:rsidR="00DE4E25">
        <w:t xml:space="preserve"> </w:t>
      </w:r>
      <w:r>
        <w:t>serological surveys for CSF. Cross-neutralisation tests for these and other relevant</w:t>
      </w:r>
      <w:r w:rsidR="00DE4E25">
        <w:t xml:space="preserve"> </w:t>
      </w:r>
      <w:r>
        <w:t xml:space="preserve">circulating </w:t>
      </w:r>
      <w:proofErr w:type="spellStart"/>
      <w:r>
        <w:t>pestiviruses</w:t>
      </w:r>
      <w:proofErr w:type="spellEnd"/>
      <w:r>
        <w:t xml:space="preserve"> need to be carried out to confirm CSF antibody.</w:t>
      </w:r>
    </w:p>
    <w:p w14:paraId="00C04F54" w14:textId="77777777" w:rsidR="00572232" w:rsidRDefault="00572232" w:rsidP="00B17D4C">
      <w:pPr>
        <w:pStyle w:val="Heading4"/>
        <w:numPr>
          <w:ilvl w:val="0"/>
          <w:numId w:val="0"/>
        </w:numPr>
        <w:spacing w:before="120" w:after="120"/>
        <w:ind w:left="964" w:hanging="964"/>
      </w:pPr>
      <w:r>
        <w:lastRenderedPageBreak/>
        <w:t>Reporting requirements</w:t>
      </w:r>
    </w:p>
    <w:p w14:paraId="67FAF94A" w14:textId="4FEF93E0" w:rsidR="00572232" w:rsidRDefault="00572232" w:rsidP="00572232">
      <w:r>
        <w:t xml:space="preserve">CSF is </w:t>
      </w:r>
      <w:proofErr w:type="gramStart"/>
      <w:r>
        <w:t>an</w:t>
      </w:r>
      <w:proofErr w:type="gramEnd"/>
      <w:r>
        <w:t xml:space="preserve"> </w:t>
      </w:r>
      <w:r w:rsidR="00BA3ED4">
        <w:t>WOAH</w:t>
      </w:r>
      <w:r>
        <w:t>-listed disease and Australia has an international obligation to report cases.</w:t>
      </w:r>
      <w:r w:rsidR="00DE4E25">
        <w:t xml:space="preserve"> </w:t>
      </w:r>
      <w:r>
        <w:t xml:space="preserve">If you suspect CSF, report it immediately by phoning the </w:t>
      </w:r>
      <w:r w:rsidRPr="00DE4E25">
        <w:rPr>
          <w:rStyle w:val="Strong"/>
        </w:rPr>
        <w:t>Emergency Animal Disease Watch</w:t>
      </w:r>
      <w:r w:rsidR="00DE4E25" w:rsidRPr="00DE4E25">
        <w:rPr>
          <w:rStyle w:val="Strong"/>
        </w:rPr>
        <w:t xml:space="preserve"> </w:t>
      </w:r>
      <w:r w:rsidRPr="00DE4E25">
        <w:rPr>
          <w:rStyle w:val="Strong"/>
        </w:rPr>
        <w:t>Hotline on 1800 675 888</w:t>
      </w:r>
      <w:r>
        <w:t>, wherever you are in Australia. Alternatively, contact a government</w:t>
      </w:r>
      <w:r w:rsidR="00DE4E25">
        <w:t xml:space="preserve"> </w:t>
      </w:r>
      <w:r>
        <w:t>veterinarian in your state or territory.</w:t>
      </w:r>
    </w:p>
    <w:p w14:paraId="223A8019" w14:textId="77777777" w:rsidR="00572232" w:rsidRDefault="00572232" w:rsidP="00B17D4C">
      <w:pPr>
        <w:pStyle w:val="Heading4"/>
        <w:numPr>
          <w:ilvl w:val="0"/>
          <w:numId w:val="0"/>
        </w:numPr>
        <w:spacing w:before="120" w:after="120"/>
        <w:ind w:left="964" w:hanging="964"/>
      </w:pPr>
      <w:r>
        <w:t>Biocontainment and personal protective equipment</w:t>
      </w:r>
    </w:p>
    <w:p w14:paraId="1979FC58" w14:textId="5B3AB9DD" w:rsidR="00572232" w:rsidRDefault="00572232" w:rsidP="00572232">
      <w:r>
        <w:t>There are no public health implications for CSF, but you should implement biocontainment</w:t>
      </w:r>
      <w:r w:rsidR="00DE4E25">
        <w:t xml:space="preserve"> </w:t>
      </w:r>
      <w:r>
        <w:t>protocols until advised by government veterinary authorities. This includes isolating suspected</w:t>
      </w:r>
      <w:r w:rsidR="00DE4E25">
        <w:t xml:space="preserve"> </w:t>
      </w:r>
      <w:r>
        <w:t>cases and using and appropriately disposing of personal protective equipment such as gloves,</w:t>
      </w:r>
      <w:r w:rsidR="00DE4E25">
        <w:t xml:space="preserve"> </w:t>
      </w:r>
      <w:r>
        <w:t>coveralls and rubber boots (or disposable boots). Thoroughly disinfect and decontaminate</w:t>
      </w:r>
      <w:r w:rsidR="00DE4E25">
        <w:t xml:space="preserve"> </w:t>
      </w:r>
      <w:r>
        <w:t>clothing, vehicle and equipment before leaving the property.</w:t>
      </w:r>
    </w:p>
    <w:p w14:paraId="77D27DAE" w14:textId="77777777" w:rsidR="00572232" w:rsidRDefault="00572232" w:rsidP="00B17D4C">
      <w:pPr>
        <w:pStyle w:val="Heading4"/>
        <w:numPr>
          <w:ilvl w:val="0"/>
          <w:numId w:val="0"/>
        </w:numPr>
        <w:spacing w:before="120" w:after="120"/>
        <w:ind w:left="964" w:hanging="964"/>
      </w:pPr>
      <w:r>
        <w:t>Further information</w:t>
      </w:r>
    </w:p>
    <w:p w14:paraId="7EA5CE9B" w14:textId="4AF33904" w:rsidR="00572232" w:rsidRDefault="00572232" w:rsidP="00572232">
      <w:r>
        <w:t xml:space="preserve">Blome S, Staubach C, Henke J, Carlson J, Beer M. (2017) </w:t>
      </w:r>
      <w:hyperlink r:id="rId68" w:history="1">
        <w:r w:rsidRPr="00AA27FF">
          <w:rPr>
            <w:rStyle w:val="Hyperlink"/>
          </w:rPr>
          <w:t>Classical Swine Fever-An Updated</w:t>
        </w:r>
        <w:r w:rsidR="00DE4E25" w:rsidRPr="00AA27FF">
          <w:rPr>
            <w:rStyle w:val="Hyperlink"/>
          </w:rPr>
          <w:t xml:space="preserve"> </w:t>
        </w:r>
        <w:r w:rsidRPr="00AA27FF">
          <w:rPr>
            <w:rStyle w:val="Hyperlink"/>
          </w:rPr>
          <w:t>Review</w:t>
        </w:r>
      </w:hyperlink>
      <w:r>
        <w:t xml:space="preserve">. Viruses. 9(4). </w:t>
      </w:r>
      <w:proofErr w:type="spellStart"/>
      <w:r>
        <w:t>pii</w:t>
      </w:r>
      <w:proofErr w:type="spellEnd"/>
      <w:r>
        <w:t>: E86.</w:t>
      </w:r>
    </w:p>
    <w:p w14:paraId="426C4182" w14:textId="34940F59" w:rsidR="00572232" w:rsidRDefault="00572232" w:rsidP="00572232">
      <w:r>
        <w:t xml:space="preserve">Elbers, A.R. Vos, J.H. Bouma, A., van </w:t>
      </w:r>
      <w:proofErr w:type="spellStart"/>
      <w:r>
        <w:t>Exsel</w:t>
      </w:r>
      <w:proofErr w:type="spellEnd"/>
      <w:r>
        <w:t xml:space="preserve">, A.C., Stegeman A. (2003) </w:t>
      </w:r>
      <w:hyperlink r:id="rId69" w:history="1">
        <w:r w:rsidRPr="000647DF">
          <w:rPr>
            <w:rStyle w:val="Hyperlink"/>
          </w:rPr>
          <w:t>Assessment of</w:t>
        </w:r>
        <w:r w:rsidR="00DE4E25" w:rsidRPr="000647DF">
          <w:rPr>
            <w:rStyle w:val="Hyperlink"/>
          </w:rPr>
          <w:t xml:space="preserve"> </w:t>
        </w:r>
        <w:r w:rsidRPr="000647DF">
          <w:rPr>
            <w:rStyle w:val="Hyperlink"/>
          </w:rPr>
          <w:t>the use of gross lesions at post-mortem to detect outbreaks of classical swine fever</w:t>
        </w:r>
      </w:hyperlink>
      <w:r>
        <w:t>.</w:t>
      </w:r>
      <w:r w:rsidR="00DE4E25">
        <w:t xml:space="preserve"> </w:t>
      </w:r>
      <w:r>
        <w:t>Veterinary Microbiology 96(4):345-356.</w:t>
      </w:r>
    </w:p>
    <w:p w14:paraId="58491F67" w14:textId="44C49529" w:rsidR="00572232" w:rsidRDefault="00572232" w:rsidP="000647DF">
      <w:pPr>
        <w:spacing w:after="360"/>
      </w:pPr>
      <w:r>
        <w:t xml:space="preserve">Schulz K, Staubach C, Blome S. (2017) </w:t>
      </w:r>
      <w:hyperlink r:id="rId70" w:history="1">
        <w:r w:rsidRPr="000647DF">
          <w:rPr>
            <w:rStyle w:val="Hyperlink"/>
          </w:rPr>
          <w:t>African and classical swine fever: similarities,</w:t>
        </w:r>
        <w:r w:rsidR="00DE4E25" w:rsidRPr="000647DF">
          <w:rPr>
            <w:rStyle w:val="Hyperlink"/>
          </w:rPr>
          <w:t xml:space="preserve"> </w:t>
        </w:r>
        <w:r w:rsidRPr="000647DF">
          <w:rPr>
            <w:rStyle w:val="Hyperlink"/>
          </w:rPr>
          <w:t>differences and epidemiological consequences</w:t>
        </w:r>
      </w:hyperlink>
      <w:r>
        <w:t>. Veterinary Research. 48(1):84.</w:t>
      </w:r>
    </w:p>
    <w:p w14:paraId="5DEC65C6" w14:textId="438D06B7" w:rsidR="009D5EF2" w:rsidRDefault="009D5EF2" w:rsidP="009D5EF2">
      <w:pPr>
        <w:pStyle w:val="Caption"/>
        <w:rPr>
          <w:b w:val="0"/>
          <w:bCs w:val="0"/>
        </w:rPr>
      </w:pPr>
      <w:bookmarkStart w:id="95" w:name="_Toc20223524"/>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3.7</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1</w:t>
      </w:r>
      <w:r w:rsidR="00CD1FC8">
        <w:rPr>
          <w:noProof/>
        </w:rPr>
        <w:fldChar w:fldCharType="end"/>
      </w:r>
      <w:r>
        <w:t xml:space="preserve"> </w:t>
      </w:r>
      <w:r w:rsidRPr="00DB61FD">
        <w:t>Multiple coalescing, swollen, dark red infarcts along the margins of a spleen</w:t>
      </w:r>
      <w:bookmarkEnd w:id="95"/>
    </w:p>
    <w:p w14:paraId="37E1706E" w14:textId="51093904" w:rsidR="00DE4E25" w:rsidRDefault="00DE4E25" w:rsidP="00DE4E25">
      <w:pPr>
        <w:pStyle w:val="Picture"/>
      </w:pPr>
      <w:r w:rsidRPr="00DE4E25">
        <w:rPr>
          <w:rFonts w:ascii="Calibri" w:hAnsi="Calibri"/>
          <w:b/>
          <w:bCs/>
          <w:sz w:val="24"/>
          <w:szCs w:val="18"/>
        </w:rPr>
        <w:drawing>
          <wp:inline distT="0" distB="0" distL="0" distR="0" wp14:anchorId="07C00720" wp14:editId="0A7669C7">
            <wp:extent cx="4295775" cy="4295775"/>
            <wp:effectExtent l="0" t="0" r="9525" b="9525"/>
            <wp:docPr id="36" name="Picture 36" descr="Post mortem of a pig showing the spleen with multiple reddened, coalescing infarcts along its mar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5775" cy="4295775"/>
                    </a:xfrm>
                    <a:prstGeom prst="rect">
                      <a:avLst/>
                    </a:prstGeom>
                    <a:noFill/>
                    <a:ln>
                      <a:noFill/>
                    </a:ln>
                  </pic:spPr>
                </pic:pic>
              </a:graphicData>
            </a:graphic>
          </wp:inline>
        </w:drawing>
      </w:r>
    </w:p>
    <w:p w14:paraId="5EA2ED26" w14:textId="71D8B1DD" w:rsidR="00DE4E25" w:rsidRPr="00564A07" w:rsidRDefault="00DE4E25" w:rsidP="00121ED0">
      <w:pPr>
        <w:pStyle w:val="FigureTableNoteSource"/>
      </w:pPr>
      <w:r w:rsidRPr="00564A07">
        <w:t>Image credit: PIADC and CFSPH</w:t>
      </w:r>
    </w:p>
    <w:p w14:paraId="7BC4AE49" w14:textId="73AC8A6C" w:rsidR="009D5EF2" w:rsidRPr="009D5EF2" w:rsidRDefault="009D5EF2" w:rsidP="009D5EF2">
      <w:pPr>
        <w:pStyle w:val="Caption"/>
      </w:pPr>
      <w:bookmarkStart w:id="96" w:name="_Toc20223525"/>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3.7</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2</w:t>
      </w:r>
      <w:r w:rsidR="00CD1FC8">
        <w:rPr>
          <w:noProof/>
        </w:rPr>
        <w:fldChar w:fldCharType="end"/>
      </w:r>
      <w:r>
        <w:t xml:space="preserve"> </w:t>
      </w:r>
      <w:r w:rsidRPr="008644CE">
        <w:t>Multiple petechiae and pale infarcts surrounded by haemorrhage in the cortex of a kidney</w:t>
      </w:r>
      <w:bookmarkEnd w:id="96"/>
    </w:p>
    <w:p w14:paraId="4E2CBDA9" w14:textId="564CB8D7" w:rsidR="00DE4E25" w:rsidRDefault="00DE4E25" w:rsidP="00DE4E25">
      <w:pPr>
        <w:pStyle w:val="Picture"/>
      </w:pPr>
      <w:r w:rsidRPr="00DE4E25">
        <w:drawing>
          <wp:inline distT="0" distB="0" distL="0" distR="0" wp14:anchorId="5914B039" wp14:editId="0893113E">
            <wp:extent cx="4295775" cy="3152775"/>
            <wp:effectExtent l="0" t="0" r="9525" b="9525"/>
            <wp:docPr id="37" name="Picture 37" descr="The kidney of a pig showing multiple petechiea and pale infarcts in the cortex surrounded by haemorrhagic marg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95775" cy="3152775"/>
                    </a:xfrm>
                    <a:prstGeom prst="rect">
                      <a:avLst/>
                    </a:prstGeom>
                    <a:noFill/>
                    <a:ln>
                      <a:noFill/>
                    </a:ln>
                  </pic:spPr>
                </pic:pic>
              </a:graphicData>
            </a:graphic>
          </wp:inline>
        </w:drawing>
      </w:r>
    </w:p>
    <w:p w14:paraId="3C08D8F2" w14:textId="77777777" w:rsidR="009D4C26" w:rsidRPr="00DE4E25" w:rsidRDefault="009D4C26" w:rsidP="009D4C26">
      <w:pPr>
        <w:pStyle w:val="FigureTableNoteSource"/>
        <w:rPr>
          <w:i/>
        </w:rPr>
      </w:pPr>
      <w:r>
        <w:rPr>
          <w:i/>
        </w:rPr>
        <w:t>Image credit: PIADC and CFSPH</w:t>
      </w:r>
    </w:p>
    <w:p w14:paraId="0D093DF6" w14:textId="13A5EC04" w:rsidR="009D5EF2" w:rsidRPr="009D5EF2" w:rsidRDefault="009D5EF2" w:rsidP="009D5EF2">
      <w:pPr>
        <w:pStyle w:val="Caption"/>
      </w:pPr>
      <w:bookmarkStart w:id="97" w:name="_Toc20223526"/>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3.7</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3</w:t>
      </w:r>
      <w:r w:rsidR="00CD1FC8">
        <w:rPr>
          <w:noProof/>
        </w:rPr>
        <w:fldChar w:fldCharType="end"/>
      </w:r>
      <w:r>
        <w:t xml:space="preserve"> </w:t>
      </w:r>
      <w:r w:rsidRPr="0011717C">
        <w:t>Reddened mucosa that contains multiple discrete (button) ulcers surrounded by zones of haemorrhage in the colon</w:t>
      </w:r>
      <w:bookmarkEnd w:id="97"/>
    </w:p>
    <w:p w14:paraId="583F195D" w14:textId="2AA11FB5" w:rsidR="00DE4E25" w:rsidRDefault="009D4C26" w:rsidP="00DE4E25">
      <w:pPr>
        <w:pStyle w:val="Picture"/>
      </w:pPr>
      <w:r w:rsidRPr="009D4C26">
        <w:drawing>
          <wp:inline distT="0" distB="0" distL="0" distR="0" wp14:anchorId="0B7F9F8D" wp14:editId="35C35E2C">
            <wp:extent cx="4295775" cy="3248025"/>
            <wp:effectExtent l="0" t="0" r="9525" b="9525"/>
            <wp:docPr id="39" name="Picture 39" descr="The inside of a the colone of a pig showing reddened zones with discrete ulc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95775" cy="3248025"/>
                    </a:xfrm>
                    <a:prstGeom prst="rect">
                      <a:avLst/>
                    </a:prstGeom>
                    <a:noFill/>
                    <a:ln>
                      <a:noFill/>
                    </a:ln>
                  </pic:spPr>
                </pic:pic>
              </a:graphicData>
            </a:graphic>
          </wp:inline>
        </w:drawing>
      </w:r>
    </w:p>
    <w:p w14:paraId="3A778040" w14:textId="77777777" w:rsidR="009D4C26" w:rsidRPr="00564A07" w:rsidRDefault="009D4C26" w:rsidP="00121ED0">
      <w:pPr>
        <w:pStyle w:val="FigureTableNoteSource"/>
      </w:pPr>
      <w:r w:rsidRPr="00564A07">
        <w:t>Image credit: PIADC and CFSPH</w:t>
      </w:r>
    </w:p>
    <w:p w14:paraId="144868E6" w14:textId="1F760450" w:rsidR="00744FE8" w:rsidRDefault="009D4C26" w:rsidP="00EB745E">
      <w:pPr>
        <w:pStyle w:val="Heading3"/>
      </w:pPr>
      <w:bookmarkStart w:id="98" w:name="_CHAPTER_3.8:_Epizootic"/>
      <w:bookmarkStart w:id="99" w:name="_Toc20223475"/>
      <w:bookmarkEnd w:id="98"/>
      <w:r w:rsidRPr="009D4C26">
        <w:lastRenderedPageBreak/>
        <w:t>Epizootic haemorrhagic disease</w:t>
      </w:r>
      <w:bookmarkEnd w:id="99"/>
    </w:p>
    <w:p w14:paraId="0385153E" w14:textId="77777777" w:rsidR="009D4C26" w:rsidRDefault="009D4C26" w:rsidP="00D74F1D">
      <w:pPr>
        <w:pStyle w:val="Heading4"/>
        <w:numPr>
          <w:ilvl w:val="0"/>
          <w:numId w:val="0"/>
        </w:numPr>
        <w:spacing w:before="120" w:after="120"/>
        <w:ind w:left="964" w:hanging="964"/>
      </w:pPr>
      <w:r>
        <w:t>Fast facts</w:t>
      </w:r>
    </w:p>
    <w:p w14:paraId="5A83246D" w14:textId="408DE043" w:rsidR="009D4C26" w:rsidRDefault="009D4C26" w:rsidP="009D4C26">
      <w:r>
        <w:t>Epizootic haemorrhagic disease (EHD) is</w:t>
      </w:r>
      <w:r w:rsidR="001241D4">
        <w:t xml:space="preserve"> </w:t>
      </w:r>
      <w:r>
        <w:t>a vector-borne viral disease. Historically a</w:t>
      </w:r>
      <w:r w:rsidR="001241D4">
        <w:t xml:space="preserve"> </w:t>
      </w:r>
      <w:r>
        <w:t>disease of wild ruminants, EHD has become</w:t>
      </w:r>
      <w:r w:rsidR="001241D4">
        <w:t xml:space="preserve"> </w:t>
      </w:r>
      <w:r>
        <w:t>an emerging disease in cattle.</w:t>
      </w:r>
    </w:p>
    <w:p w14:paraId="74193F17" w14:textId="77777777" w:rsidR="009D4C26" w:rsidRDefault="009D4C26" w:rsidP="001241D4">
      <w:pPr>
        <w:pStyle w:val="Heading5"/>
        <w:spacing w:before="120" w:after="120"/>
      </w:pPr>
      <w:r>
        <w:t>Organism</w:t>
      </w:r>
    </w:p>
    <w:p w14:paraId="079638DD" w14:textId="77777777" w:rsidR="009D4C26" w:rsidRDefault="009D4C26" w:rsidP="007F5182">
      <w:pPr>
        <w:spacing w:after="120"/>
      </w:pPr>
      <w:r>
        <w:t>EHD virus (EHDV):</w:t>
      </w:r>
    </w:p>
    <w:p w14:paraId="38A5A1BC" w14:textId="1EB5E41F" w:rsidR="009D4C26" w:rsidRDefault="009D4C26" w:rsidP="007F5182">
      <w:pPr>
        <w:pStyle w:val="ListBullet"/>
      </w:pPr>
      <w:r>
        <w:t>has 7 recognised serotypes (1–2 and 4–8)</w:t>
      </w:r>
      <w:r w:rsidR="001241D4">
        <w:t xml:space="preserve"> </w:t>
      </w:r>
      <w:r>
        <w:t>of which 6 occur in Australia (but no</w:t>
      </w:r>
      <w:r w:rsidR="001241D4">
        <w:t xml:space="preserve"> </w:t>
      </w:r>
      <w:r>
        <w:t>clinical disease has been reported)</w:t>
      </w:r>
    </w:p>
    <w:p w14:paraId="408B81F2" w14:textId="08469931" w:rsidR="009D4C26" w:rsidRDefault="009D4C26" w:rsidP="007F5182">
      <w:pPr>
        <w:pStyle w:val="ListBullet"/>
      </w:pPr>
      <w:r>
        <w:t>has a strain called Ibaraki virus, which</w:t>
      </w:r>
      <w:r w:rsidR="001241D4">
        <w:t xml:space="preserve"> </w:t>
      </w:r>
      <w:r>
        <w:t>causes the Ibaraki disease of cattle in</w:t>
      </w:r>
      <w:r w:rsidR="001241D4">
        <w:t xml:space="preserve"> </w:t>
      </w:r>
      <w:r>
        <w:t>eastern Asia.</w:t>
      </w:r>
    </w:p>
    <w:p w14:paraId="4304EDDE" w14:textId="77777777" w:rsidR="009D4C26" w:rsidRDefault="009D4C26" w:rsidP="001241D4">
      <w:pPr>
        <w:pStyle w:val="Heading5"/>
        <w:spacing w:before="120" w:after="120"/>
      </w:pPr>
      <w:r>
        <w:t>Susceptible species</w:t>
      </w:r>
    </w:p>
    <w:p w14:paraId="2F262608" w14:textId="77777777" w:rsidR="009D4C26" w:rsidRDefault="009D4C26" w:rsidP="007F5182">
      <w:pPr>
        <w:spacing w:after="120"/>
      </w:pPr>
      <w:r>
        <w:t>EHD affects:</w:t>
      </w:r>
    </w:p>
    <w:p w14:paraId="34D7F9CC" w14:textId="778973B7" w:rsidR="009D4C26" w:rsidRDefault="009D4C26" w:rsidP="007F5182">
      <w:pPr>
        <w:pStyle w:val="ListBullet"/>
      </w:pPr>
      <w:r>
        <w:t>most cervids but clinical disease is</w:t>
      </w:r>
      <w:r w:rsidR="001241D4">
        <w:t xml:space="preserve"> </w:t>
      </w:r>
      <w:r>
        <w:t>not reported in deer species introduced</w:t>
      </w:r>
      <w:r w:rsidR="001241D4">
        <w:t xml:space="preserve"> </w:t>
      </w:r>
      <w:r>
        <w:t>to Australia</w:t>
      </w:r>
    </w:p>
    <w:p w14:paraId="3DB21F77" w14:textId="520A8E52" w:rsidR="009D4C26" w:rsidRDefault="009D4C26" w:rsidP="007F5182">
      <w:pPr>
        <w:pStyle w:val="ListBullet"/>
      </w:pPr>
      <w:r>
        <w:t>various wild and domestic ruminant</w:t>
      </w:r>
      <w:r w:rsidR="001241D4">
        <w:t xml:space="preserve"> </w:t>
      </w:r>
      <w:r>
        <w:t>species, which are susceptible to</w:t>
      </w:r>
      <w:r w:rsidR="001241D4">
        <w:t xml:space="preserve"> </w:t>
      </w:r>
      <w:r>
        <w:t>sub-clinical infection.</w:t>
      </w:r>
    </w:p>
    <w:p w14:paraId="756DEA93" w14:textId="77777777" w:rsidR="009D4C26" w:rsidRDefault="009D4C26" w:rsidP="001241D4">
      <w:pPr>
        <w:pStyle w:val="Heading5"/>
        <w:spacing w:before="120" w:after="120"/>
      </w:pPr>
      <w:r>
        <w:t>Economic impact</w:t>
      </w:r>
    </w:p>
    <w:p w14:paraId="2ACCC56F" w14:textId="2246D2E8" w:rsidR="009D4C26" w:rsidRDefault="009D4C26" w:rsidP="009D4C26">
      <w:r>
        <w:t>There is potential for significant economic</w:t>
      </w:r>
      <w:r w:rsidR="001241D4">
        <w:t xml:space="preserve"> </w:t>
      </w:r>
      <w:r>
        <w:t>loss associated with production losses</w:t>
      </w:r>
      <w:r w:rsidR="001241D4">
        <w:t xml:space="preserve"> </w:t>
      </w:r>
      <w:r>
        <w:t>and mortality in cattle or farmed deer,</w:t>
      </w:r>
      <w:r w:rsidR="001241D4">
        <w:t xml:space="preserve"> </w:t>
      </w:r>
      <w:r>
        <w:t>and restrictions on animal movement and</w:t>
      </w:r>
      <w:r w:rsidR="001241D4">
        <w:t xml:space="preserve"> </w:t>
      </w:r>
      <w:r>
        <w:t>international trade.</w:t>
      </w:r>
    </w:p>
    <w:p w14:paraId="0CBEEB4D" w14:textId="77777777" w:rsidR="009D4C26" w:rsidRDefault="009D4C26" w:rsidP="001241D4">
      <w:pPr>
        <w:pStyle w:val="Heading5"/>
        <w:spacing w:before="120" w:after="120"/>
      </w:pPr>
      <w:r>
        <w:t>Epidemiology</w:t>
      </w:r>
    </w:p>
    <w:p w14:paraId="31A2AB4E" w14:textId="0810D534" w:rsidR="009D4C26" w:rsidRDefault="009D4C26" w:rsidP="009D4C26">
      <w:r>
        <w:t>Infection is most common during peak</w:t>
      </w:r>
      <w:r w:rsidR="001241D4">
        <w:t xml:space="preserve"> </w:t>
      </w:r>
      <w:r>
        <w:t xml:space="preserve">activity periods of </w:t>
      </w:r>
      <w:proofErr w:type="spellStart"/>
      <w:r w:rsidRPr="007F5182">
        <w:rPr>
          <w:i/>
        </w:rPr>
        <w:t>Culicoides</w:t>
      </w:r>
      <w:proofErr w:type="spellEnd"/>
      <w:r w:rsidRPr="007F5182">
        <w:rPr>
          <w:i/>
        </w:rPr>
        <w:t xml:space="preserve"> </w:t>
      </w:r>
      <w:r>
        <w:t>vectors.</w:t>
      </w:r>
      <w:r w:rsidR="001241D4">
        <w:t xml:space="preserve"> </w:t>
      </w:r>
      <w:r>
        <w:t>Persistent ruminant infection does not occur.</w:t>
      </w:r>
    </w:p>
    <w:p w14:paraId="72141F2E" w14:textId="77777777" w:rsidR="009D4C26" w:rsidRDefault="009D4C26" w:rsidP="001241D4">
      <w:pPr>
        <w:pStyle w:val="Heading5"/>
        <w:spacing w:before="120" w:after="120"/>
      </w:pPr>
      <w:r>
        <w:t>Transmission</w:t>
      </w:r>
    </w:p>
    <w:p w14:paraId="42680580" w14:textId="2BC2A404" w:rsidR="009D4C26" w:rsidRDefault="009D4C26" w:rsidP="009D4C26">
      <w:r>
        <w:t>The non-contagious virus is transmitted</w:t>
      </w:r>
      <w:r w:rsidR="001241D4">
        <w:t xml:space="preserve"> </w:t>
      </w:r>
      <w:r>
        <w:t xml:space="preserve">between ruminant hosts by </w:t>
      </w:r>
      <w:proofErr w:type="spellStart"/>
      <w:r>
        <w:t>haematophagous</w:t>
      </w:r>
      <w:proofErr w:type="spellEnd"/>
      <w:r w:rsidR="001241D4">
        <w:t xml:space="preserve"> </w:t>
      </w:r>
      <w:r>
        <w:t xml:space="preserve">species of </w:t>
      </w:r>
      <w:proofErr w:type="spellStart"/>
      <w:r w:rsidRPr="007F5182">
        <w:rPr>
          <w:i/>
        </w:rPr>
        <w:t>Culicoides</w:t>
      </w:r>
      <w:proofErr w:type="spellEnd"/>
      <w:r>
        <w:t xml:space="preserve"> biting midges.</w:t>
      </w:r>
    </w:p>
    <w:p w14:paraId="2BA7C6C2" w14:textId="77777777" w:rsidR="009D4C26" w:rsidRDefault="009D4C26" w:rsidP="001241D4">
      <w:pPr>
        <w:pStyle w:val="Heading5"/>
        <w:spacing w:before="120" w:after="120"/>
      </w:pPr>
      <w:r>
        <w:t>Clinical signs</w:t>
      </w:r>
    </w:p>
    <w:p w14:paraId="1E17559E" w14:textId="66198891" w:rsidR="009D4C26" w:rsidRDefault="009D4C26" w:rsidP="009D4C26">
      <w:r>
        <w:t>Most infections in cattle are subclinical.</w:t>
      </w:r>
      <w:r w:rsidR="001241D4">
        <w:t xml:space="preserve"> </w:t>
      </w:r>
      <w:proofErr w:type="spellStart"/>
      <w:r>
        <w:t>Peracute</w:t>
      </w:r>
      <w:proofErr w:type="spellEnd"/>
      <w:r>
        <w:t xml:space="preserve"> to chronic illness occurs in deer</w:t>
      </w:r>
      <w:r w:rsidR="001241D4">
        <w:t xml:space="preserve"> </w:t>
      </w:r>
      <w:r>
        <w:t xml:space="preserve">and clinical signs may </w:t>
      </w:r>
      <w:proofErr w:type="gramStart"/>
      <w:r>
        <w:t>include:</w:t>
      </w:r>
      <w:proofErr w:type="gramEnd"/>
      <w:r>
        <w:t xml:space="preserve"> pyrexia,</w:t>
      </w:r>
      <w:r w:rsidR="00144C1A">
        <w:t xml:space="preserve"> </w:t>
      </w:r>
      <w:r>
        <w:t>severe and rapid oedema of the head and</w:t>
      </w:r>
      <w:r w:rsidR="001241D4">
        <w:t xml:space="preserve"> </w:t>
      </w:r>
      <w:r>
        <w:t>neck, hypersalivation, erosive and ulcerative</w:t>
      </w:r>
      <w:r w:rsidR="007F5182">
        <w:t xml:space="preserve"> </w:t>
      </w:r>
      <w:r>
        <w:t>lesions of the oral and oesophageal mucosa,</w:t>
      </w:r>
      <w:r w:rsidR="001241D4">
        <w:t xml:space="preserve"> </w:t>
      </w:r>
      <w:r>
        <w:t>weakness and respiratory distress.</w:t>
      </w:r>
    </w:p>
    <w:p w14:paraId="003C3E48" w14:textId="77777777" w:rsidR="009D4C26" w:rsidRDefault="009D4C26" w:rsidP="001241D4">
      <w:pPr>
        <w:pStyle w:val="Heading5"/>
        <w:spacing w:before="120" w:after="120"/>
      </w:pPr>
      <w:r>
        <w:t>Post-mortem</w:t>
      </w:r>
    </w:p>
    <w:p w14:paraId="1D6850E1" w14:textId="0BAAAA51" w:rsidR="009D4C26" w:rsidRDefault="009D4C26" w:rsidP="009D4C26">
      <w:r>
        <w:t>Post-mortem lesions are characteristic</w:t>
      </w:r>
      <w:r w:rsidR="001241D4">
        <w:t xml:space="preserve"> </w:t>
      </w:r>
      <w:r>
        <w:t>of systemic haemorrhagic disease, with</w:t>
      </w:r>
      <w:r w:rsidR="001241D4">
        <w:t xml:space="preserve"> </w:t>
      </w:r>
      <w:r>
        <w:t>petechiae, ecchymoses and haemorrhages in</w:t>
      </w:r>
      <w:r w:rsidR="001241D4">
        <w:t xml:space="preserve"> </w:t>
      </w:r>
      <w:r>
        <w:t>various mucosal and serosal surfaces, organs</w:t>
      </w:r>
      <w:r w:rsidR="001241D4">
        <w:t xml:space="preserve"> </w:t>
      </w:r>
      <w:r>
        <w:t>and tissues.</w:t>
      </w:r>
    </w:p>
    <w:p w14:paraId="45F396A4" w14:textId="77777777" w:rsidR="009D4C26" w:rsidRDefault="009D4C26" w:rsidP="001241D4">
      <w:pPr>
        <w:pStyle w:val="Heading5"/>
        <w:spacing w:before="120" w:after="120"/>
      </w:pPr>
      <w:r>
        <w:t>Samples</w:t>
      </w:r>
    </w:p>
    <w:p w14:paraId="2CE6DCF5" w14:textId="77777777" w:rsidR="009D4C26" w:rsidRDefault="009D4C26" w:rsidP="007F5182">
      <w:pPr>
        <w:spacing w:after="120"/>
      </w:pPr>
      <w:r>
        <w:t>Collect:</w:t>
      </w:r>
    </w:p>
    <w:p w14:paraId="2FB77281" w14:textId="06AAD5D3" w:rsidR="009D4C26" w:rsidRDefault="009D4C26" w:rsidP="007F5182">
      <w:pPr>
        <w:pStyle w:val="ListBullet"/>
      </w:pPr>
      <w:r>
        <w:t>whole blood in EDTA tubes</w:t>
      </w:r>
    </w:p>
    <w:p w14:paraId="2F43F58F" w14:textId="2FBA3659" w:rsidR="009D4C26" w:rsidRDefault="009D4C26" w:rsidP="007F5182">
      <w:pPr>
        <w:pStyle w:val="ListBullet"/>
      </w:pPr>
      <w:r>
        <w:t>fresh spleen, lung and lymph nodes</w:t>
      </w:r>
      <w:r w:rsidR="001241D4">
        <w:t xml:space="preserve"> </w:t>
      </w:r>
      <w:r>
        <w:t>samples</w:t>
      </w:r>
    </w:p>
    <w:p w14:paraId="5D302FD6" w14:textId="037A122F" w:rsidR="009D4C26" w:rsidRDefault="009D4C26" w:rsidP="007F5182">
      <w:pPr>
        <w:pStyle w:val="ListBullet"/>
      </w:pPr>
      <w:r>
        <w:t>paired serum samples.</w:t>
      </w:r>
    </w:p>
    <w:p w14:paraId="1CA80A1F" w14:textId="77777777" w:rsidR="009D4C26" w:rsidRDefault="009D4C26" w:rsidP="001241D4">
      <w:pPr>
        <w:pStyle w:val="Heading5"/>
        <w:spacing w:before="120" w:after="120"/>
      </w:pPr>
      <w:r>
        <w:lastRenderedPageBreak/>
        <w:t>Actions to take</w:t>
      </w:r>
    </w:p>
    <w:p w14:paraId="759917E2" w14:textId="77777777" w:rsidR="009D4C26" w:rsidRDefault="009D4C26" w:rsidP="007F5182">
      <w:pPr>
        <w:spacing w:after="120"/>
      </w:pPr>
      <w:r>
        <w:t>If you suspect a case of EHD:</w:t>
      </w:r>
    </w:p>
    <w:p w14:paraId="1DE8BA95" w14:textId="4DAC1FC3" w:rsidR="009D4C26" w:rsidRDefault="009D4C26" w:rsidP="007F5182">
      <w:pPr>
        <w:pStyle w:val="ListBullet"/>
      </w:pPr>
      <w:r>
        <w:t>call the Emergency Animal Disease Watch</w:t>
      </w:r>
      <w:r w:rsidR="001241D4">
        <w:t xml:space="preserve"> </w:t>
      </w:r>
      <w:r>
        <w:t>Hotline (1800 675 888) immediately or</w:t>
      </w:r>
      <w:r w:rsidR="001241D4">
        <w:t xml:space="preserve"> </w:t>
      </w:r>
      <w:r>
        <w:t>contact a government veterinarian in your</w:t>
      </w:r>
      <w:r w:rsidR="001241D4">
        <w:t xml:space="preserve"> </w:t>
      </w:r>
      <w:r>
        <w:t>state or territory</w:t>
      </w:r>
    </w:p>
    <w:p w14:paraId="5CDDB133" w14:textId="46805D75" w:rsidR="009D4C26" w:rsidRDefault="009D4C26" w:rsidP="007F5182">
      <w:pPr>
        <w:pStyle w:val="ListBullet"/>
      </w:pPr>
      <w:r>
        <w:t>isolate suspected cases and implement</w:t>
      </w:r>
      <w:r w:rsidR="001241D4">
        <w:t xml:space="preserve"> </w:t>
      </w:r>
      <w:r>
        <w:t>biocontainment protocols (including</w:t>
      </w:r>
      <w:r w:rsidR="001241D4">
        <w:t xml:space="preserve"> </w:t>
      </w:r>
      <w:proofErr w:type="gramStart"/>
      <w:r>
        <w:t xml:space="preserve">movement </w:t>
      </w:r>
      <w:r w:rsidR="001241D4">
        <w:t xml:space="preserve"> </w:t>
      </w:r>
      <w:r>
        <w:t>controls</w:t>
      </w:r>
      <w:proofErr w:type="gramEnd"/>
      <w:r>
        <w:t xml:space="preserve"> and protection of</w:t>
      </w:r>
      <w:r w:rsidR="001241D4">
        <w:t xml:space="preserve"> </w:t>
      </w:r>
      <w:r>
        <w:t>animals from vectors) until advised by</w:t>
      </w:r>
      <w:r w:rsidR="001241D4">
        <w:t xml:space="preserve"> </w:t>
      </w:r>
      <w:r>
        <w:t>government veterinary authorities.</w:t>
      </w:r>
    </w:p>
    <w:p w14:paraId="61B8BD1A" w14:textId="77777777" w:rsidR="00D74F1D" w:rsidRDefault="00D74F1D" w:rsidP="00564A07">
      <w:pPr>
        <w:pStyle w:val="Heading4"/>
        <w:numPr>
          <w:ilvl w:val="0"/>
          <w:numId w:val="0"/>
        </w:numPr>
        <w:ind w:left="964" w:hanging="964"/>
      </w:pPr>
      <w:r w:rsidRPr="00121ED0">
        <w:t>Introduction</w:t>
      </w:r>
    </w:p>
    <w:p w14:paraId="118D261D" w14:textId="0447EAA3" w:rsidR="00D74F1D" w:rsidRDefault="00D74F1D" w:rsidP="00D74F1D">
      <w:r>
        <w:t>Epizootic haemorrhagic disease (EHD) is a vector-borne, non-contagious viral disease</w:t>
      </w:r>
      <w:r w:rsidR="007F5182">
        <w:t xml:space="preserve"> </w:t>
      </w:r>
      <w:r>
        <w:t xml:space="preserve">transmitted by </w:t>
      </w:r>
      <w:proofErr w:type="spellStart"/>
      <w:r w:rsidRPr="007F5182">
        <w:rPr>
          <w:i/>
        </w:rPr>
        <w:t>Culicoides</w:t>
      </w:r>
      <w:proofErr w:type="spellEnd"/>
      <w:r>
        <w:t xml:space="preserve"> </w:t>
      </w:r>
      <w:proofErr w:type="spellStart"/>
      <w:r>
        <w:t>spp</w:t>
      </w:r>
      <w:proofErr w:type="spellEnd"/>
      <w:r>
        <w:t xml:space="preserve"> (</w:t>
      </w:r>
      <w:proofErr w:type="spellStart"/>
      <w:r>
        <w:t>haematophagous</w:t>
      </w:r>
      <w:proofErr w:type="spellEnd"/>
      <w:r>
        <w:t xml:space="preserve"> </w:t>
      </w:r>
      <w:proofErr w:type="spellStart"/>
      <w:r w:rsidRPr="007F5182">
        <w:rPr>
          <w:i/>
        </w:rPr>
        <w:t>Culicoides</w:t>
      </w:r>
      <w:proofErr w:type="spellEnd"/>
      <w:r>
        <w:t xml:space="preserve"> midges). EHD causes a severe</w:t>
      </w:r>
      <w:r w:rsidR="007F5182">
        <w:t xml:space="preserve"> </w:t>
      </w:r>
      <w:r>
        <w:t>haemorrhagic disease of wild cervids in North America but is also recognised as an</w:t>
      </w:r>
      <w:r w:rsidR="007F5182">
        <w:t xml:space="preserve"> </w:t>
      </w:r>
      <w:r>
        <w:t>emerging disease in cattle overseas.</w:t>
      </w:r>
    </w:p>
    <w:p w14:paraId="6EFBE074" w14:textId="77777777" w:rsidR="00D74F1D" w:rsidRDefault="00D74F1D" w:rsidP="007F5182">
      <w:pPr>
        <w:pStyle w:val="Heading5"/>
        <w:spacing w:before="120" w:after="120"/>
      </w:pPr>
      <w:r>
        <w:t>Disease agent and susceptible species</w:t>
      </w:r>
    </w:p>
    <w:p w14:paraId="4FDEABA4" w14:textId="77777777" w:rsidR="00D74F1D" w:rsidRDefault="00D74F1D" w:rsidP="000647DF">
      <w:pPr>
        <w:spacing w:after="120"/>
      </w:pPr>
      <w:r>
        <w:t>The EHD virus (EHDV):</w:t>
      </w:r>
    </w:p>
    <w:p w14:paraId="3386C719" w14:textId="5EF299B2" w:rsidR="00D74F1D" w:rsidRDefault="00D74F1D" w:rsidP="007F5182">
      <w:pPr>
        <w:pStyle w:val="ListBullet"/>
      </w:pPr>
      <w:r>
        <w:t xml:space="preserve">is a non-encapsulated, double-stranded RNA virus and a member of the </w:t>
      </w:r>
      <w:proofErr w:type="spellStart"/>
      <w:r w:rsidRPr="007F5182">
        <w:rPr>
          <w:i/>
        </w:rPr>
        <w:t>Orbivirus</w:t>
      </w:r>
      <w:proofErr w:type="spellEnd"/>
      <w:r>
        <w:t xml:space="preserve"> genus</w:t>
      </w:r>
      <w:r w:rsidR="007F5182">
        <w:t xml:space="preserve"> </w:t>
      </w:r>
      <w:r>
        <w:t xml:space="preserve">of the family </w:t>
      </w:r>
      <w:r w:rsidRPr="007F5182">
        <w:rPr>
          <w:i/>
        </w:rPr>
        <w:t>Reoviridae</w:t>
      </w:r>
    </w:p>
    <w:p w14:paraId="540377BC" w14:textId="3FFE9E9B" w:rsidR="00D74F1D" w:rsidRDefault="00D74F1D" w:rsidP="007F5182">
      <w:pPr>
        <w:pStyle w:val="ListBullet"/>
      </w:pPr>
      <w:r>
        <w:t>serogroup contains 7 recognised serotypes (numbered 1–2 and 4–8), 6 of which occur</w:t>
      </w:r>
      <w:r w:rsidR="007F5182">
        <w:t xml:space="preserve"> </w:t>
      </w:r>
      <w:r>
        <w:t>in Australia (serotypes 1, 2, 5, 6, 7, 8) but no clinical disease has been reported</w:t>
      </w:r>
    </w:p>
    <w:p w14:paraId="7FC14106" w14:textId="581303DA" w:rsidR="00D74F1D" w:rsidRDefault="00D74F1D" w:rsidP="007F5182">
      <w:pPr>
        <w:pStyle w:val="ListBullet"/>
      </w:pPr>
      <w:r>
        <w:t xml:space="preserve">shares morphologic and structural similarities to other members of the </w:t>
      </w:r>
      <w:proofErr w:type="spellStart"/>
      <w:r w:rsidRPr="007F5182">
        <w:rPr>
          <w:i/>
        </w:rPr>
        <w:t>Orbivirus</w:t>
      </w:r>
      <w:proofErr w:type="spellEnd"/>
      <w:r w:rsidR="007F5182">
        <w:t xml:space="preserve"> </w:t>
      </w:r>
      <w:r>
        <w:t>genus (there are also epidemiological parallels with bluetongue virus through shared</w:t>
      </w:r>
      <w:r w:rsidR="007F5182">
        <w:t xml:space="preserve"> </w:t>
      </w:r>
      <w:r>
        <w:t xml:space="preserve">patterns of </w:t>
      </w:r>
      <w:proofErr w:type="spellStart"/>
      <w:r w:rsidRPr="007F5182">
        <w:rPr>
          <w:i/>
        </w:rPr>
        <w:t>Culicoides</w:t>
      </w:r>
      <w:proofErr w:type="spellEnd"/>
      <w:r>
        <w:t xml:space="preserve"> spp. transmission) and shows immunological cross reactivity with</w:t>
      </w:r>
      <w:r w:rsidR="007F5182">
        <w:t xml:space="preserve"> </w:t>
      </w:r>
      <w:r>
        <w:t>bluetongue virus</w:t>
      </w:r>
    </w:p>
    <w:p w14:paraId="77F43024" w14:textId="4F87F189" w:rsidR="00D74F1D" w:rsidRDefault="00D74F1D" w:rsidP="007F5182">
      <w:pPr>
        <w:pStyle w:val="ListBullet"/>
      </w:pPr>
      <w:r>
        <w:t>various wild and domestic ruminant species (including water buffalo) are susceptible to</w:t>
      </w:r>
      <w:r w:rsidR="007F5182">
        <w:t xml:space="preserve"> </w:t>
      </w:r>
      <w:r>
        <w:t>sub-clinical infection. In addition:</w:t>
      </w:r>
    </w:p>
    <w:p w14:paraId="718F213E" w14:textId="62B83372" w:rsidR="00D74F1D" w:rsidRDefault="00D74F1D" w:rsidP="007F5182">
      <w:pPr>
        <w:pStyle w:val="ListBullet2"/>
      </w:pPr>
      <w:r>
        <w:t>most cervids are susceptible to infection but clinical disease is not known to occur in</w:t>
      </w:r>
      <w:r w:rsidR="007F5182">
        <w:t xml:space="preserve"> </w:t>
      </w:r>
      <w:r>
        <w:t>deer species in Australia</w:t>
      </w:r>
    </w:p>
    <w:p w14:paraId="3466030B" w14:textId="74FC3EAB" w:rsidR="00D74F1D" w:rsidRDefault="00D74F1D" w:rsidP="007F5182">
      <w:pPr>
        <w:pStyle w:val="ListBullet2"/>
      </w:pPr>
      <w:r>
        <w:t>sheep can be infected experimentally but rarely develop clinical signs, whereas goats</w:t>
      </w:r>
      <w:r w:rsidR="007F5182">
        <w:t xml:space="preserve"> </w:t>
      </w:r>
      <w:r>
        <w:t>may be susceptible to EHDV infection but their role as a host is uncertain</w:t>
      </w:r>
    </w:p>
    <w:p w14:paraId="46331194" w14:textId="70064B60" w:rsidR="00D74F1D" w:rsidRDefault="00D74F1D" w:rsidP="007F5182">
      <w:pPr>
        <w:pStyle w:val="ListBullet2"/>
      </w:pPr>
      <w:r>
        <w:t>the Ibaraki strain of EHDV serotype 2 causes Ibaraki disease in cattle in eastern Asia.</w:t>
      </w:r>
      <w:r w:rsidR="007F5182">
        <w:t xml:space="preserve"> </w:t>
      </w:r>
      <w:r>
        <w:t>This is not present in Australia.</w:t>
      </w:r>
    </w:p>
    <w:p w14:paraId="30364491" w14:textId="77777777" w:rsidR="00D74F1D" w:rsidRDefault="00D74F1D" w:rsidP="007F5182">
      <w:pPr>
        <w:pStyle w:val="Heading5"/>
        <w:spacing w:before="120" w:after="120"/>
      </w:pPr>
      <w:r>
        <w:t>Distribution</w:t>
      </w:r>
    </w:p>
    <w:p w14:paraId="2CF1346F" w14:textId="77777777" w:rsidR="00D74F1D" w:rsidRDefault="00D74F1D" w:rsidP="00D74F1D">
      <w:r>
        <w:t>EHDV is found in Australia, Africa, North and South America, Asia and the Middle East.</w:t>
      </w:r>
    </w:p>
    <w:p w14:paraId="3872CFD6" w14:textId="04C898C4" w:rsidR="00D74F1D" w:rsidRDefault="00D74F1D" w:rsidP="007F5182">
      <w:pPr>
        <w:spacing w:after="120"/>
      </w:pPr>
      <w:r>
        <w:t>Outbreaks of EHD in cattle have been reported in Japan, South Korea, Taiwan (Ibaraki disease</w:t>
      </w:r>
      <w:r w:rsidR="007F5182">
        <w:t xml:space="preserve"> </w:t>
      </w:r>
      <w:r>
        <w:t>syndrome), the United States, North Africa and countries bordering the European Union.</w:t>
      </w:r>
      <w:r w:rsidR="007F5182">
        <w:t xml:space="preserve"> </w:t>
      </w:r>
      <w:r>
        <w:t>In addition:</w:t>
      </w:r>
    </w:p>
    <w:p w14:paraId="1D2933BE" w14:textId="0954E0D9" w:rsidR="00D74F1D" w:rsidRDefault="00D74F1D" w:rsidP="00516EC5">
      <w:pPr>
        <w:pStyle w:val="ListBullet"/>
      </w:pPr>
      <w:r>
        <w:t>there were few descriptions of EHD in cattle outside Asia until 2004, when outbreaks</w:t>
      </w:r>
      <w:r w:rsidR="007F5182">
        <w:t xml:space="preserve"> </w:t>
      </w:r>
      <w:r>
        <w:t>were reported on Reunion Island (located near Madagascar), followed by outbreaks in the</w:t>
      </w:r>
      <w:r w:rsidR="007F5182">
        <w:t xml:space="preserve"> </w:t>
      </w:r>
      <w:r>
        <w:t>Middle East in 2006, the Caribbean in 2011, and the United States in 2012</w:t>
      </w:r>
    </w:p>
    <w:p w14:paraId="779C2D9E" w14:textId="14AAF132" w:rsidR="00D74F1D" w:rsidRDefault="00D74F1D" w:rsidP="00516EC5">
      <w:pPr>
        <w:pStyle w:val="ListBullet"/>
      </w:pPr>
      <w:r>
        <w:t>cattle were the only domesticated animals affected during the outbreaks in the Caribbean</w:t>
      </w:r>
      <w:r w:rsidR="007F5182">
        <w:t xml:space="preserve"> </w:t>
      </w:r>
      <w:r>
        <w:t>and the Middle East</w:t>
      </w:r>
    </w:p>
    <w:p w14:paraId="1E0D7925" w14:textId="39D60B13" w:rsidR="00D74F1D" w:rsidRDefault="00D74F1D" w:rsidP="00516EC5">
      <w:pPr>
        <w:pStyle w:val="ListBullet"/>
      </w:pPr>
      <w:r>
        <w:lastRenderedPageBreak/>
        <w:t>bison, yaks, elk and sheep developed clinical signs during the 2012 outbreaks in the</w:t>
      </w:r>
      <w:r w:rsidR="007F5182">
        <w:t xml:space="preserve"> </w:t>
      </w:r>
      <w:r>
        <w:t>United States. The case fatality rates in most species are unknown, but deaths were</w:t>
      </w:r>
      <w:r w:rsidR="007F5182">
        <w:t xml:space="preserve"> </w:t>
      </w:r>
      <w:r>
        <w:t>reported in bison and yaks.</w:t>
      </w:r>
    </w:p>
    <w:p w14:paraId="7A4934E2" w14:textId="35183432" w:rsidR="00D74F1D" w:rsidRDefault="00D74F1D" w:rsidP="00D74F1D">
      <w:r>
        <w:t>For the latest information on the distribution of EHD, refer to the WAHIS information database</w:t>
      </w:r>
      <w:r w:rsidR="007F5182">
        <w:t xml:space="preserve"> </w:t>
      </w:r>
      <w:r>
        <w:t xml:space="preserve">website of the </w:t>
      </w:r>
      <w:hyperlink r:id="rId74" w:history="1">
        <w:r w:rsidRPr="000647DF">
          <w:rPr>
            <w:rStyle w:val="Hyperlink"/>
          </w:rPr>
          <w:t>World Organisation for Animal Health (</w:t>
        </w:r>
        <w:r w:rsidR="00BA3ED4">
          <w:rPr>
            <w:rStyle w:val="Hyperlink"/>
          </w:rPr>
          <w:t>WOAH</w:t>
        </w:r>
        <w:r w:rsidRPr="000647DF">
          <w:rPr>
            <w:rStyle w:val="Hyperlink"/>
          </w:rPr>
          <w:t>)</w:t>
        </w:r>
      </w:hyperlink>
      <w:r>
        <w:t>.</w:t>
      </w:r>
    </w:p>
    <w:p w14:paraId="51B2C9EA" w14:textId="77777777" w:rsidR="00D74F1D" w:rsidRDefault="00D74F1D" w:rsidP="007F5182">
      <w:pPr>
        <w:pStyle w:val="Heading5"/>
        <w:spacing w:before="120" w:after="120"/>
      </w:pPr>
      <w:r>
        <w:t>Occurrences in Australia</w:t>
      </w:r>
    </w:p>
    <w:p w14:paraId="52F8E5CE" w14:textId="77777777" w:rsidR="00D74F1D" w:rsidRDefault="00D74F1D" w:rsidP="00516EC5">
      <w:pPr>
        <w:spacing w:after="120"/>
      </w:pPr>
      <w:r>
        <w:t>In Australia:</w:t>
      </w:r>
    </w:p>
    <w:p w14:paraId="3194FAD6" w14:textId="52DB74D6" w:rsidR="00D74F1D" w:rsidRDefault="00D74F1D" w:rsidP="00516EC5">
      <w:pPr>
        <w:pStyle w:val="ListBullet"/>
      </w:pPr>
      <w:r>
        <w:t>naturally occurring disease has not been observed in cattle, deer or other susceptible species</w:t>
      </w:r>
    </w:p>
    <w:p w14:paraId="4D7FB269" w14:textId="2E33E5CD" w:rsidR="00D74F1D" w:rsidRDefault="00D74F1D" w:rsidP="00516EC5">
      <w:pPr>
        <w:pStyle w:val="ListBullet"/>
      </w:pPr>
      <w:r>
        <w:t>though there have been no reports of clinical disease, the virus is regularly isolated</w:t>
      </w:r>
      <w:r w:rsidR="00516EC5">
        <w:t xml:space="preserve"> </w:t>
      </w:r>
      <w:r>
        <w:t>in the Northern Territory and Queensland under the National Arbovirus Monitoring</w:t>
      </w:r>
      <w:r w:rsidR="00516EC5">
        <w:t xml:space="preserve"> </w:t>
      </w:r>
      <w:r>
        <w:t>Program (NAMP)</w:t>
      </w:r>
    </w:p>
    <w:p w14:paraId="072CF834" w14:textId="72866550" w:rsidR="00D74F1D" w:rsidRDefault="00D74F1D" w:rsidP="00516EC5">
      <w:pPr>
        <w:pStyle w:val="ListBullet"/>
      </w:pPr>
      <w:r>
        <w:t>the distribution of EHDV is presumed to mirror bluetongue virus (BTV), so regions in</w:t>
      </w:r>
      <w:r w:rsidR="00516EC5">
        <w:t xml:space="preserve"> </w:t>
      </w:r>
      <w:r>
        <w:t>Western Australia, Northern Territory, Queensland and New South Wales defined as BTV</w:t>
      </w:r>
      <w:r w:rsidR="00516EC5">
        <w:t xml:space="preserve"> </w:t>
      </w:r>
      <w:r>
        <w:t>transmission zones by NAMP are regarded as zones of potential transmission for EHDV.</w:t>
      </w:r>
      <w:r w:rsidR="00516EC5">
        <w:t xml:space="preserve"> </w:t>
      </w:r>
      <w:r>
        <w:t>It is assumed that incursions from overseas may occur in northern Australia due to long</w:t>
      </w:r>
      <w:r w:rsidR="00516EC5">
        <w:t xml:space="preserve"> </w:t>
      </w:r>
      <w:r>
        <w:t xml:space="preserve">distance movement of </w:t>
      </w:r>
      <w:proofErr w:type="spellStart"/>
      <w:r>
        <w:t>Culicoides</w:t>
      </w:r>
      <w:proofErr w:type="spellEnd"/>
      <w:r>
        <w:t xml:space="preserve"> vectors on the wind, as is demonstrated for BTV. This may</w:t>
      </w:r>
      <w:r w:rsidR="00516EC5">
        <w:t xml:space="preserve"> </w:t>
      </w:r>
      <w:r>
        <w:t>explain the greater diversity of EHDV serotypes (1, 2, 5, 6, 7 and 8) detected in the Northern</w:t>
      </w:r>
      <w:r w:rsidR="00516EC5">
        <w:t xml:space="preserve"> </w:t>
      </w:r>
      <w:r>
        <w:t>Territory, while only serotypes 2, 5, 6 and 7 have been detected in Queensland.</w:t>
      </w:r>
    </w:p>
    <w:p w14:paraId="633A9E02" w14:textId="77777777" w:rsidR="00D74F1D" w:rsidRDefault="00D74F1D" w:rsidP="00D74F1D">
      <w:pPr>
        <w:pStyle w:val="Heading4"/>
        <w:numPr>
          <w:ilvl w:val="0"/>
          <w:numId w:val="0"/>
        </w:numPr>
        <w:spacing w:before="120" w:after="120"/>
        <w:ind w:left="964" w:hanging="964"/>
      </w:pPr>
      <w:r>
        <w:t>Epidemiology</w:t>
      </w:r>
    </w:p>
    <w:p w14:paraId="5ACC98A1" w14:textId="77777777" w:rsidR="00D74F1D" w:rsidRDefault="00D74F1D" w:rsidP="00516EC5">
      <w:pPr>
        <w:pStyle w:val="Heading5"/>
        <w:spacing w:before="120" w:after="120"/>
      </w:pPr>
      <w:r>
        <w:t>Modes of transmission</w:t>
      </w:r>
    </w:p>
    <w:p w14:paraId="76083386" w14:textId="77777777" w:rsidR="00D74F1D" w:rsidRDefault="00D74F1D" w:rsidP="00516EC5">
      <w:pPr>
        <w:spacing w:after="120"/>
      </w:pPr>
      <w:r>
        <w:t>EHD is not contagious and is not transmitted by direct contact between animals.</w:t>
      </w:r>
    </w:p>
    <w:p w14:paraId="33AD901F" w14:textId="77777777" w:rsidR="00D74F1D" w:rsidRDefault="00D74F1D" w:rsidP="00516EC5">
      <w:pPr>
        <w:spacing w:after="120"/>
      </w:pPr>
      <w:r>
        <w:t>Transmission occurs via:</w:t>
      </w:r>
    </w:p>
    <w:p w14:paraId="645F7AF6" w14:textId="2133DD6B" w:rsidR="00D74F1D" w:rsidRDefault="00D74F1D" w:rsidP="00516EC5">
      <w:pPr>
        <w:pStyle w:val="ListBullet"/>
      </w:pPr>
      <w:r w:rsidRPr="00B94563">
        <w:rPr>
          <w:rStyle w:val="Strong"/>
        </w:rPr>
        <w:t>vectors</w:t>
      </w:r>
      <w:r>
        <w:t>—</w:t>
      </w:r>
      <w:proofErr w:type="spellStart"/>
      <w:r>
        <w:t>haematophagous</w:t>
      </w:r>
      <w:proofErr w:type="spellEnd"/>
      <w:r>
        <w:t xml:space="preserve"> </w:t>
      </w:r>
      <w:proofErr w:type="spellStart"/>
      <w:r w:rsidRPr="00516EC5">
        <w:rPr>
          <w:i/>
        </w:rPr>
        <w:t>Culicoides</w:t>
      </w:r>
      <w:proofErr w:type="spellEnd"/>
      <w:r>
        <w:t xml:space="preserve"> </w:t>
      </w:r>
      <w:proofErr w:type="spellStart"/>
      <w:r>
        <w:t>spp</w:t>
      </w:r>
      <w:proofErr w:type="spellEnd"/>
      <w:r>
        <w:t xml:space="preserve"> midges transmit the virus between ruminant</w:t>
      </w:r>
      <w:r w:rsidR="00516EC5">
        <w:t xml:space="preserve"> </w:t>
      </w:r>
      <w:r>
        <w:t>hosts and disease transmission patterns are typically seasonal, corresponding with</w:t>
      </w:r>
      <w:r w:rsidR="00516EC5">
        <w:t xml:space="preserve"> </w:t>
      </w:r>
      <w:r>
        <w:t>vector distribution and abundance (cattle may serve as temporary reservoir hosts)</w:t>
      </w:r>
    </w:p>
    <w:p w14:paraId="3DFD0BAE" w14:textId="0C752B60" w:rsidR="00D74F1D" w:rsidRDefault="00D74F1D" w:rsidP="00516EC5">
      <w:pPr>
        <w:pStyle w:val="ListBullet"/>
      </w:pPr>
      <w:r w:rsidRPr="00B94563">
        <w:rPr>
          <w:rStyle w:val="Strong"/>
        </w:rPr>
        <w:t>wind</w:t>
      </w:r>
      <w:r>
        <w:t xml:space="preserve">—implicated in the dispersal of infected </w:t>
      </w:r>
      <w:proofErr w:type="spellStart"/>
      <w:r w:rsidRPr="00516EC5">
        <w:rPr>
          <w:i/>
        </w:rPr>
        <w:t>Culicoides</w:t>
      </w:r>
      <w:proofErr w:type="spellEnd"/>
      <w:r>
        <w:t xml:space="preserve"> in some outbreaks</w:t>
      </w:r>
    </w:p>
    <w:p w14:paraId="6FEB8EE0" w14:textId="0C0B468D" w:rsidR="00D74F1D" w:rsidRDefault="00D74F1D" w:rsidP="00516EC5">
      <w:pPr>
        <w:pStyle w:val="ListBullet"/>
      </w:pPr>
      <w:r w:rsidRPr="00B94563">
        <w:rPr>
          <w:rStyle w:val="Strong"/>
        </w:rPr>
        <w:t>reproductive material</w:t>
      </w:r>
      <w:r>
        <w:t>—being closely related to bluetongue virus, it is likely that the</w:t>
      </w:r>
      <w:r w:rsidR="00516EC5">
        <w:t xml:space="preserve"> </w:t>
      </w:r>
      <w:r>
        <w:t>semen of viraemic bulls may sometimes contain EHDV.</w:t>
      </w:r>
    </w:p>
    <w:p w14:paraId="3AD52854" w14:textId="77777777" w:rsidR="00D74F1D" w:rsidRDefault="00D74F1D" w:rsidP="00516EC5">
      <w:pPr>
        <w:pStyle w:val="Heading5"/>
        <w:spacing w:before="120" w:after="120"/>
      </w:pPr>
      <w:r>
        <w:t>Disease dynamics</w:t>
      </w:r>
    </w:p>
    <w:p w14:paraId="1E78E939" w14:textId="77777777" w:rsidR="00D74F1D" w:rsidRDefault="00D74F1D" w:rsidP="00516EC5">
      <w:pPr>
        <w:spacing w:after="120"/>
      </w:pPr>
      <w:r>
        <w:t>EHD:</w:t>
      </w:r>
    </w:p>
    <w:p w14:paraId="1F97E6DB" w14:textId="49C5EA74" w:rsidR="00D74F1D" w:rsidRDefault="00D74F1D" w:rsidP="00516EC5">
      <w:pPr>
        <w:pStyle w:val="ListBullet"/>
      </w:pPr>
      <w:r>
        <w:t>virus replicates in the endothelial cells of lymphatic vessels</w:t>
      </w:r>
    </w:p>
    <w:p w14:paraId="4D5AE46B" w14:textId="04AFD31C" w:rsidR="00D74F1D" w:rsidRDefault="00D74F1D" w:rsidP="00516EC5">
      <w:pPr>
        <w:pStyle w:val="ListBullet"/>
      </w:pPr>
      <w:r>
        <w:t xml:space="preserve">is characterised </w:t>
      </w:r>
      <w:r w:rsidR="007767BD">
        <w:t xml:space="preserve">in deer </w:t>
      </w:r>
      <w:r>
        <w:t>by an acute haemorrhagic disorder with a</w:t>
      </w:r>
      <w:r w:rsidR="00516EC5">
        <w:t xml:space="preserve"> </w:t>
      </w:r>
      <w:r>
        <w:t>progressive thrombocytopenia</w:t>
      </w:r>
    </w:p>
    <w:p w14:paraId="32F9BD74" w14:textId="218266C6" w:rsidR="00D74F1D" w:rsidRDefault="00D74F1D" w:rsidP="00516EC5">
      <w:pPr>
        <w:pStyle w:val="ListBullet"/>
      </w:pPr>
      <w:r>
        <w:t>viral incubation period lasts 5–10 days in deer and 2–10 days in cattle</w:t>
      </w:r>
    </w:p>
    <w:p w14:paraId="31E5EA27" w14:textId="4A370600" w:rsidR="00D74F1D" w:rsidRDefault="00D74F1D" w:rsidP="00516EC5">
      <w:pPr>
        <w:pStyle w:val="ListBullet"/>
      </w:pPr>
      <w:r>
        <w:t>clinical signs develop in white-tailed deer (</w:t>
      </w:r>
      <w:r w:rsidRPr="00516EC5">
        <w:rPr>
          <w:i/>
        </w:rPr>
        <w:t>Odocoileus virginianus</w:t>
      </w:r>
      <w:r>
        <w:t>) about 7 days after exposure</w:t>
      </w:r>
    </w:p>
    <w:p w14:paraId="34A22F68" w14:textId="7CD0B0DD" w:rsidR="00D74F1D" w:rsidRDefault="00D74F1D" w:rsidP="00516EC5">
      <w:pPr>
        <w:pStyle w:val="ListBullet"/>
      </w:pPr>
      <w:r>
        <w:lastRenderedPageBreak/>
        <w:t>viraemia duration differs for each Australian EHDV serotype but typically ranges from</w:t>
      </w:r>
      <w:r w:rsidR="00516EC5">
        <w:t xml:space="preserve"> </w:t>
      </w:r>
      <w:r>
        <w:t>2–4 weeks.</w:t>
      </w:r>
    </w:p>
    <w:p w14:paraId="4D016A7E" w14:textId="77777777" w:rsidR="00D74F1D" w:rsidRDefault="00D74F1D" w:rsidP="00516EC5">
      <w:pPr>
        <w:pStyle w:val="Heading5"/>
        <w:spacing w:before="120" w:after="120"/>
      </w:pPr>
      <w:r>
        <w:t>Persistence of the agent</w:t>
      </w:r>
    </w:p>
    <w:p w14:paraId="4A5F4914" w14:textId="77777777" w:rsidR="00D74F1D" w:rsidRDefault="00D74F1D" w:rsidP="00516EC5">
      <w:pPr>
        <w:spacing w:after="120"/>
      </w:pPr>
      <w:r>
        <w:t>The virus:</w:t>
      </w:r>
    </w:p>
    <w:p w14:paraId="44834DEC" w14:textId="108918E3" w:rsidR="00D74F1D" w:rsidRDefault="00D74F1D" w:rsidP="00516EC5">
      <w:pPr>
        <w:pStyle w:val="ListBullet"/>
      </w:pPr>
      <w:r>
        <w:t>is stable in blood and tissue samples but sensitive to pH &lt;6.0 and &gt;8.0</w:t>
      </w:r>
    </w:p>
    <w:p w14:paraId="2B9E27E9" w14:textId="01F8C0A7" w:rsidR="00D74F1D" w:rsidRDefault="00D74F1D" w:rsidP="00516EC5">
      <w:pPr>
        <w:pStyle w:val="ListBullet"/>
      </w:pPr>
      <w:r>
        <w:t>can be readily inactivated by acids and alkalis, sodium hypochlorite, 2% weight per volume</w:t>
      </w:r>
      <w:r w:rsidR="00516EC5">
        <w:t xml:space="preserve"> </w:t>
      </w:r>
      <w:r>
        <w:t>glutara</w:t>
      </w:r>
      <w:r w:rsidR="00144C1A">
        <w:t>l</w:t>
      </w:r>
      <w:r>
        <w:t xml:space="preserve">dehyde, acids, </w:t>
      </w:r>
      <w:proofErr w:type="spellStart"/>
      <w:r>
        <w:t>iodo</w:t>
      </w:r>
      <w:r w:rsidR="00144C1A">
        <w:t>ph</w:t>
      </w:r>
      <w:r>
        <w:t>ores</w:t>
      </w:r>
      <w:proofErr w:type="spellEnd"/>
      <w:r>
        <w:t xml:space="preserve"> and phenolic compounds (but like other non-enveloped</w:t>
      </w:r>
      <w:r w:rsidR="00516EC5">
        <w:t xml:space="preserve"> </w:t>
      </w:r>
      <w:r>
        <w:t>RNA virus it is resistant to lipid solvents such a</w:t>
      </w:r>
      <w:r w:rsidR="00144C1A">
        <w:t>s</w:t>
      </w:r>
      <w:r>
        <w:t xml:space="preserve"> ether and chloroform</w:t>
      </w:r>
      <w:r w:rsidR="00144C1A">
        <w:t>,</w:t>
      </w:r>
      <w:r>
        <w:t xml:space="preserve"> and resistant to</w:t>
      </w:r>
      <w:r w:rsidR="00516EC5">
        <w:t xml:space="preserve"> </w:t>
      </w:r>
      <w:r>
        <w:t>ultraviolet and gamma irradiation)</w:t>
      </w:r>
    </w:p>
    <w:p w14:paraId="2AEE57B9" w14:textId="1B2A2C40" w:rsidR="00D74F1D" w:rsidRDefault="00D74F1D" w:rsidP="00516EC5">
      <w:pPr>
        <w:pStyle w:val="ListBullet"/>
      </w:pPr>
      <w:r>
        <w:t>can also be inactivated at temperatures of 50</w:t>
      </w:r>
      <w:r w:rsidR="00516EC5">
        <w:t> </w:t>
      </w:r>
      <w:r>
        <w:t>°C for 3 hours, 60</w:t>
      </w:r>
      <w:r w:rsidR="00516EC5">
        <w:t> </w:t>
      </w:r>
      <w:r>
        <w:t>°C for 15 minutes and</w:t>
      </w:r>
      <w:r w:rsidR="00516EC5">
        <w:t xml:space="preserve"> </w:t>
      </w:r>
      <w:r>
        <w:t>121</w:t>
      </w:r>
      <w:r w:rsidR="00516EC5">
        <w:t> </w:t>
      </w:r>
      <w:r>
        <w:t>°C for 15 minutes.</w:t>
      </w:r>
    </w:p>
    <w:p w14:paraId="5AB95D1B" w14:textId="77777777" w:rsidR="00D74F1D" w:rsidRDefault="00D74F1D" w:rsidP="00D74F1D">
      <w:pPr>
        <w:pStyle w:val="Heading4"/>
        <w:numPr>
          <w:ilvl w:val="0"/>
          <w:numId w:val="0"/>
        </w:numPr>
        <w:spacing w:before="120" w:after="120"/>
        <w:ind w:left="964" w:hanging="964"/>
      </w:pPr>
      <w:r>
        <w:t>Diagnosis and pathology</w:t>
      </w:r>
    </w:p>
    <w:p w14:paraId="1435B8EA" w14:textId="77777777" w:rsidR="00D74F1D" w:rsidRDefault="00D74F1D" w:rsidP="00516EC5">
      <w:pPr>
        <w:pStyle w:val="Heading5"/>
        <w:spacing w:before="120" w:after="120"/>
      </w:pPr>
      <w:r>
        <w:t>Clinical signs</w:t>
      </w:r>
    </w:p>
    <w:p w14:paraId="6C03B642" w14:textId="77777777" w:rsidR="00D74F1D" w:rsidRDefault="00D74F1D" w:rsidP="00516EC5">
      <w:pPr>
        <w:spacing w:after="120"/>
      </w:pPr>
      <w:r>
        <w:t xml:space="preserve">In deer, </w:t>
      </w:r>
      <w:proofErr w:type="spellStart"/>
      <w:r>
        <w:t>peracute</w:t>
      </w:r>
      <w:proofErr w:type="spellEnd"/>
      <w:r>
        <w:t xml:space="preserve"> to chronic illness occurs and clinical signs may include:</w:t>
      </w:r>
    </w:p>
    <w:p w14:paraId="2A5440C6" w14:textId="5DAFD133" w:rsidR="00D74F1D" w:rsidRDefault="00D74F1D" w:rsidP="00516EC5">
      <w:pPr>
        <w:pStyle w:val="ListBullet"/>
      </w:pPr>
      <w:r>
        <w:t>pyrexia, severe and rapid oedema of the head and neck, hypersalivation, erosive and</w:t>
      </w:r>
      <w:r w:rsidR="00516EC5">
        <w:t xml:space="preserve"> </w:t>
      </w:r>
      <w:r>
        <w:t>ulcerative lesions of the oral and oesophageal mucosa, weakness and respiratory distress</w:t>
      </w:r>
    </w:p>
    <w:p w14:paraId="756B2EA5" w14:textId="0246A306" w:rsidR="00D74F1D" w:rsidRDefault="00D74F1D" w:rsidP="00516EC5">
      <w:pPr>
        <w:pStyle w:val="ListBullet"/>
      </w:pPr>
      <w:r>
        <w:t>anorexia, muscle weakness, lameness, tachypn</w:t>
      </w:r>
      <w:r w:rsidR="007B7A92">
        <w:t>o</w:t>
      </w:r>
      <w:r>
        <w:t>ea and tachycardia, and haemorrhagic</w:t>
      </w:r>
      <w:r w:rsidR="00516EC5">
        <w:t xml:space="preserve"> </w:t>
      </w:r>
      <w:r>
        <w:t>nasal discharge.</w:t>
      </w:r>
    </w:p>
    <w:p w14:paraId="34E4D42C" w14:textId="5BC0F4D0" w:rsidR="00D74F1D" w:rsidRDefault="00D74F1D" w:rsidP="00516EC5">
      <w:pPr>
        <w:spacing w:after="120"/>
      </w:pPr>
      <w:r>
        <w:t>Experimental infection of cattle with Australian EHDV strains has not resulted in</w:t>
      </w:r>
      <w:r w:rsidR="00516EC5">
        <w:t xml:space="preserve"> </w:t>
      </w:r>
      <w:r>
        <w:t xml:space="preserve">clinical signs; however, </w:t>
      </w:r>
      <w:r w:rsidR="007768A2">
        <w:t>these</w:t>
      </w:r>
      <w:r>
        <w:t xml:space="preserve"> signs have been recorded overseas:</w:t>
      </w:r>
    </w:p>
    <w:p w14:paraId="49AC74B3" w14:textId="7F549235" w:rsidR="00D74F1D" w:rsidRDefault="00D74F1D" w:rsidP="00516EC5">
      <w:pPr>
        <w:pStyle w:val="ListBullet"/>
      </w:pPr>
      <w:r>
        <w:t>pyrexia</w:t>
      </w:r>
    </w:p>
    <w:p w14:paraId="7805D343" w14:textId="7BB91B0E" w:rsidR="00D74F1D" w:rsidRDefault="00D74F1D" w:rsidP="00516EC5">
      <w:pPr>
        <w:pStyle w:val="ListBullet"/>
      </w:pPr>
      <w:r>
        <w:t>anorexia and hypersalivation</w:t>
      </w:r>
    </w:p>
    <w:p w14:paraId="1286A22F" w14:textId="57E4B323" w:rsidR="00D74F1D" w:rsidRDefault="00D74F1D" w:rsidP="00516EC5">
      <w:pPr>
        <w:pStyle w:val="ListBullet"/>
      </w:pPr>
      <w:r>
        <w:t>dehydration and emaciation</w:t>
      </w:r>
    </w:p>
    <w:p w14:paraId="5208ADD4" w14:textId="459EBCF3" w:rsidR="00D74F1D" w:rsidRDefault="00D74F1D" w:rsidP="00516EC5">
      <w:pPr>
        <w:pStyle w:val="ListBullet"/>
      </w:pPr>
      <w:r>
        <w:t xml:space="preserve">lameness associated with </w:t>
      </w:r>
      <w:proofErr w:type="spellStart"/>
      <w:r>
        <w:t>coronitis</w:t>
      </w:r>
      <w:proofErr w:type="spellEnd"/>
    </w:p>
    <w:p w14:paraId="3201862B" w14:textId="6BB52295" w:rsidR="00D74F1D" w:rsidRDefault="00D74F1D" w:rsidP="00516EC5">
      <w:pPr>
        <w:pStyle w:val="ListBullet"/>
      </w:pPr>
      <w:r>
        <w:t>erosive and ulcerative lesions of the oral and oesophageal mucosa</w:t>
      </w:r>
    </w:p>
    <w:p w14:paraId="286657F1" w14:textId="547A3A13" w:rsidR="00D74F1D" w:rsidRDefault="00D74F1D" w:rsidP="00516EC5">
      <w:pPr>
        <w:pStyle w:val="ListBullet"/>
      </w:pPr>
      <w:r>
        <w:t>dysphagia is considered pathognomonic for Ibaraki disease (associated with striated muscle</w:t>
      </w:r>
      <w:r w:rsidR="00516EC5">
        <w:t xml:space="preserve"> </w:t>
      </w:r>
      <w:r>
        <w:t>damage to the pharynx, larynx, tongue and oesophagus)</w:t>
      </w:r>
    </w:p>
    <w:p w14:paraId="7948819A" w14:textId="5EEC3625" w:rsidR="00D74F1D" w:rsidRDefault="00D74F1D" w:rsidP="00516EC5">
      <w:pPr>
        <w:pStyle w:val="ListBullet"/>
      </w:pPr>
      <w:r>
        <w:t>abortions and stillbirths (foetal hydranencephaly).</w:t>
      </w:r>
    </w:p>
    <w:p w14:paraId="6DA0F4F7" w14:textId="77777777" w:rsidR="00D74F1D" w:rsidRDefault="00D74F1D" w:rsidP="00516EC5">
      <w:pPr>
        <w:pStyle w:val="Heading5"/>
        <w:spacing w:before="120" w:after="120"/>
      </w:pPr>
      <w:r>
        <w:t>Pathology</w:t>
      </w:r>
    </w:p>
    <w:p w14:paraId="5CA1C9F3" w14:textId="61C24B32" w:rsidR="00D74F1D" w:rsidRDefault="00D74F1D" w:rsidP="00516EC5">
      <w:pPr>
        <w:spacing w:after="120"/>
      </w:pPr>
      <w:r>
        <w:t>Post-mortem lesions are characteristic of systemic haemorrhagic disease, with petechiae,</w:t>
      </w:r>
      <w:r w:rsidR="00516EC5">
        <w:t xml:space="preserve"> </w:t>
      </w:r>
      <w:r>
        <w:t>ecchymoses and haemorrhages in various mucosal and serosal surfaces, organs and tissues.</w:t>
      </w:r>
    </w:p>
    <w:p w14:paraId="45CD4F56" w14:textId="147CC008" w:rsidR="00D74F1D" w:rsidRDefault="00D74F1D" w:rsidP="00516EC5">
      <w:pPr>
        <w:spacing w:after="120"/>
      </w:pPr>
      <w:r>
        <w:t>In deer, you may see:</w:t>
      </w:r>
    </w:p>
    <w:p w14:paraId="70696AD5" w14:textId="180EA618" w:rsidR="00D74F1D" w:rsidRDefault="00D74F1D" w:rsidP="00516EC5">
      <w:pPr>
        <w:pStyle w:val="ListBullet"/>
      </w:pPr>
      <w:r>
        <w:t>extensive haemorrhages on the serosal surfaces of the intestine and rumen</w:t>
      </w:r>
    </w:p>
    <w:p w14:paraId="1734705B" w14:textId="2D096B07" w:rsidR="00D74F1D" w:rsidRDefault="00D74F1D" w:rsidP="00516EC5">
      <w:pPr>
        <w:pStyle w:val="ListBullet"/>
      </w:pPr>
      <w:r>
        <w:t>erosions and ulcerations in the mouth, rumen, and omasum</w:t>
      </w:r>
    </w:p>
    <w:p w14:paraId="5E3DE5D1" w14:textId="3F037B7E" w:rsidR="00D74F1D" w:rsidRDefault="00D74F1D" w:rsidP="00516EC5">
      <w:pPr>
        <w:pStyle w:val="ListBullet"/>
      </w:pPr>
      <w:r>
        <w:t>dry, gr</w:t>
      </w:r>
      <w:r w:rsidR="007B7A92">
        <w:t>e</w:t>
      </w:r>
      <w:r>
        <w:t xml:space="preserve">y-white necrotic lesions of the hard palate, tongue, dental pads, </w:t>
      </w:r>
      <w:r w:rsidR="007B7A92">
        <w:t>o</w:t>
      </w:r>
      <w:r>
        <w:t>esophagus,</w:t>
      </w:r>
      <w:r w:rsidR="00516EC5">
        <w:t xml:space="preserve"> </w:t>
      </w:r>
      <w:r>
        <w:t>larynx, rumen, and abomasum</w:t>
      </w:r>
    </w:p>
    <w:p w14:paraId="07A65F04" w14:textId="024446BC" w:rsidR="00D74F1D" w:rsidRDefault="00D74F1D" w:rsidP="00516EC5">
      <w:pPr>
        <w:pStyle w:val="ListBullet"/>
      </w:pPr>
      <w:r>
        <w:lastRenderedPageBreak/>
        <w:t>sloughing of the tips or walls of the hooves</w:t>
      </w:r>
    </w:p>
    <w:p w14:paraId="1497D900" w14:textId="0443AF35" w:rsidR="00D74F1D" w:rsidRDefault="00D74F1D" w:rsidP="00516EC5">
      <w:pPr>
        <w:pStyle w:val="ListBullet"/>
      </w:pPr>
      <w:r>
        <w:t>lungs may be oedematous and cyanotic.</w:t>
      </w:r>
    </w:p>
    <w:p w14:paraId="206C7F7D" w14:textId="10DFBF09" w:rsidR="00D74F1D" w:rsidRDefault="00D74F1D" w:rsidP="00516EC5">
      <w:pPr>
        <w:spacing w:after="120"/>
      </w:pPr>
      <w:r>
        <w:t>In cattle, you may see:</w:t>
      </w:r>
    </w:p>
    <w:p w14:paraId="6FD223C8" w14:textId="185855D4" w:rsidR="00D74F1D" w:rsidRDefault="00D74F1D" w:rsidP="00516EC5">
      <w:pPr>
        <w:pStyle w:val="ListBullet"/>
      </w:pPr>
      <w:r>
        <w:t>degeneration of the striated muscles in the oesophagus, larynx, pharynx, tongue, and</w:t>
      </w:r>
      <w:r w:rsidR="00516EC5">
        <w:t xml:space="preserve"> </w:t>
      </w:r>
      <w:r>
        <w:t>skeletal muscles (pathognom</w:t>
      </w:r>
      <w:r w:rsidR="007B7A92">
        <w:t>on</w:t>
      </w:r>
      <w:r>
        <w:t>ic lesions for Ibaraki disease)</w:t>
      </w:r>
    </w:p>
    <w:p w14:paraId="64B6BBF7" w14:textId="03FADFAD" w:rsidR="00D74F1D" w:rsidRDefault="00D74F1D" w:rsidP="00516EC5">
      <w:pPr>
        <w:pStyle w:val="ListBullet"/>
      </w:pPr>
      <w:r>
        <w:t>marked oedema and haemorrhages in the mouth and lips, abomasum, and around</w:t>
      </w:r>
      <w:r w:rsidR="00516EC5">
        <w:t xml:space="preserve"> </w:t>
      </w:r>
      <w:r>
        <w:t>the coronets</w:t>
      </w:r>
    </w:p>
    <w:p w14:paraId="5155D303" w14:textId="695B9268" w:rsidR="00D74F1D" w:rsidRDefault="00D74F1D" w:rsidP="00516EC5">
      <w:pPr>
        <w:pStyle w:val="ListBullet"/>
      </w:pPr>
      <w:r>
        <w:t>erosions or ulcerations in the oral cavity, rumen and omasum</w:t>
      </w:r>
    </w:p>
    <w:p w14:paraId="648D0396" w14:textId="79D934A2" w:rsidR="00D74F1D" w:rsidRDefault="00D74F1D" w:rsidP="00516EC5">
      <w:pPr>
        <w:pStyle w:val="ListBullet"/>
      </w:pPr>
      <w:r>
        <w:t>emaciated and dehydrated carcass.</w:t>
      </w:r>
    </w:p>
    <w:p w14:paraId="51F769A0" w14:textId="77777777" w:rsidR="00D74F1D" w:rsidRDefault="00D74F1D" w:rsidP="00516EC5">
      <w:pPr>
        <w:pStyle w:val="Heading5"/>
        <w:spacing w:before="120" w:after="120"/>
      </w:pPr>
      <w:r>
        <w:t>Differential diagnosis</w:t>
      </w:r>
    </w:p>
    <w:p w14:paraId="4C3D2FC9" w14:textId="14D71AED" w:rsidR="00D74F1D" w:rsidRDefault="00D74F1D" w:rsidP="00516EC5">
      <w:pPr>
        <w:spacing w:after="120"/>
      </w:pPr>
      <w:r>
        <w:t>Depending on the species and predominant clinical signs, consider in the differential diagnosis:</w:t>
      </w:r>
    </w:p>
    <w:p w14:paraId="625F1AC4" w14:textId="1909BCC1" w:rsidR="00D74F1D" w:rsidRDefault="00D74F1D" w:rsidP="00516EC5">
      <w:pPr>
        <w:pStyle w:val="ListBullet"/>
      </w:pPr>
      <w:r>
        <w:t>exotic diseases</w:t>
      </w:r>
    </w:p>
    <w:p w14:paraId="7592CEDB" w14:textId="7AB5DD21" w:rsidR="00D74F1D" w:rsidRDefault="00000000" w:rsidP="00516EC5">
      <w:pPr>
        <w:pStyle w:val="ListBullet2"/>
      </w:pPr>
      <w:hyperlink w:anchor="_CHAPTER_3.5:_Bluetongue" w:history="1">
        <w:r w:rsidR="00D74F1D" w:rsidRPr="00FB45DB">
          <w:rPr>
            <w:rStyle w:val="Hyperlink"/>
          </w:rPr>
          <w:t>bluetongue disease</w:t>
        </w:r>
      </w:hyperlink>
      <w:r w:rsidR="00D74F1D">
        <w:t xml:space="preserve"> (infection present in Australia but without clinical disease)</w:t>
      </w:r>
      <w:r w:rsidR="00D23B2A">
        <w:t xml:space="preserve"> (affects cattle and deer)</w:t>
      </w:r>
    </w:p>
    <w:p w14:paraId="1C1698DA" w14:textId="33F5BD36" w:rsidR="00D74F1D" w:rsidRDefault="00000000" w:rsidP="00516EC5">
      <w:pPr>
        <w:pStyle w:val="ListBullet2"/>
      </w:pPr>
      <w:hyperlink w:anchor="_CHAPTER_3.10_Foot-and-mouth" w:history="1">
        <w:r w:rsidR="00D74F1D" w:rsidRPr="00FB45DB">
          <w:rPr>
            <w:rStyle w:val="Hyperlink"/>
          </w:rPr>
          <w:t>foot-and-mouth disease</w:t>
        </w:r>
      </w:hyperlink>
      <w:r w:rsidR="00D23B2A">
        <w:t xml:space="preserve"> (affects cattle and deer)</w:t>
      </w:r>
    </w:p>
    <w:p w14:paraId="29F2AF40" w14:textId="784E91DE" w:rsidR="00D74F1D" w:rsidRDefault="00000000" w:rsidP="00516EC5">
      <w:pPr>
        <w:pStyle w:val="ListBullet2"/>
      </w:pPr>
      <w:hyperlink w:anchor="_CHAPTER_3.26:_Vesicular" w:history="1">
        <w:r w:rsidR="00D74F1D" w:rsidRPr="00FB45DB">
          <w:rPr>
            <w:rStyle w:val="Hyperlink"/>
          </w:rPr>
          <w:t>vesicular stomatitis</w:t>
        </w:r>
      </w:hyperlink>
      <w:r w:rsidR="00D23B2A">
        <w:t xml:space="preserve"> (affects cattle and deer)</w:t>
      </w:r>
    </w:p>
    <w:p w14:paraId="5E39EBBC" w14:textId="143892B1" w:rsidR="00D74F1D" w:rsidRDefault="00D74F1D" w:rsidP="00516EC5">
      <w:pPr>
        <w:pStyle w:val="ListBullet"/>
      </w:pPr>
      <w:r>
        <w:t>endemic diseases</w:t>
      </w:r>
    </w:p>
    <w:p w14:paraId="6F15820E" w14:textId="22A5EE37" w:rsidR="00D74F1D" w:rsidRDefault="00D74F1D" w:rsidP="00516EC5">
      <w:pPr>
        <w:pStyle w:val="ListBullet2"/>
      </w:pPr>
      <w:r>
        <w:t>bovine viral diarrhoea (BVDV-1</w:t>
      </w:r>
      <w:proofErr w:type="gramStart"/>
      <w:r>
        <w:t>)</w:t>
      </w:r>
      <w:r w:rsidR="00D23B2A" w:rsidRPr="00D23B2A">
        <w:t xml:space="preserve"> </w:t>
      </w:r>
      <w:r w:rsidR="00D23B2A">
        <w:t>)</w:t>
      </w:r>
      <w:proofErr w:type="gramEnd"/>
      <w:r w:rsidR="00D23B2A">
        <w:t xml:space="preserve"> (affects cattle)</w:t>
      </w:r>
    </w:p>
    <w:p w14:paraId="272B4F78" w14:textId="577B8C26" w:rsidR="00D74F1D" w:rsidRDefault="00D74F1D" w:rsidP="00516EC5">
      <w:pPr>
        <w:pStyle w:val="ListBullet2"/>
      </w:pPr>
      <w:r>
        <w:t>bovine ephemeral fever</w:t>
      </w:r>
      <w:r w:rsidR="00D23B2A">
        <w:t xml:space="preserve"> (affects cattle)</w:t>
      </w:r>
    </w:p>
    <w:p w14:paraId="43947626" w14:textId="0D56A5CE" w:rsidR="00D74F1D" w:rsidRDefault="00D74F1D" w:rsidP="00516EC5">
      <w:pPr>
        <w:pStyle w:val="ListBullet2"/>
      </w:pPr>
      <w:r>
        <w:t>infectious bovine rhinotracheitis</w:t>
      </w:r>
      <w:r w:rsidR="00D23B2A">
        <w:t xml:space="preserve"> (affects cattle)</w:t>
      </w:r>
    </w:p>
    <w:p w14:paraId="68E1B1B4" w14:textId="42376062" w:rsidR="00D74F1D" w:rsidRDefault="00D74F1D" w:rsidP="00516EC5">
      <w:pPr>
        <w:pStyle w:val="ListBullet2"/>
      </w:pPr>
      <w:r>
        <w:t>malignant catarrhal fever (sheep-associated viruses are present in Australia but</w:t>
      </w:r>
      <w:r w:rsidR="00516EC5">
        <w:t xml:space="preserve"> </w:t>
      </w:r>
      <w:r>
        <w:t>clinical disease in cattle is rare)</w:t>
      </w:r>
      <w:r w:rsidR="00D23B2A">
        <w:t xml:space="preserve"> (affects cattle)</w:t>
      </w:r>
    </w:p>
    <w:p w14:paraId="356B2C4B" w14:textId="76E6DD31" w:rsidR="00D74F1D" w:rsidRDefault="00D74F1D" w:rsidP="00516EC5">
      <w:pPr>
        <w:pStyle w:val="ListBullet"/>
      </w:pPr>
      <w:r>
        <w:t>non-infectious diseases</w:t>
      </w:r>
    </w:p>
    <w:p w14:paraId="6B8F1448" w14:textId="7D93E42E" w:rsidR="00D74F1D" w:rsidRDefault="00D74F1D" w:rsidP="00516EC5">
      <w:pPr>
        <w:pStyle w:val="ListBullet2"/>
      </w:pPr>
      <w:r>
        <w:t>photosensitisation</w:t>
      </w:r>
      <w:r w:rsidR="00D23B2A">
        <w:t xml:space="preserve"> (affects cattle and deer)</w:t>
      </w:r>
    </w:p>
    <w:p w14:paraId="6B0A0298" w14:textId="47F90EAC" w:rsidR="00D74F1D" w:rsidRDefault="00D74F1D" w:rsidP="00516EC5">
      <w:pPr>
        <w:pStyle w:val="ListBullet2"/>
      </w:pPr>
      <w:r>
        <w:t>plant poisoning</w:t>
      </w:r>
      <w:r w:rsidR="00D23B2A">
        <w:t xml:space="preserve"> (affects cattle and deer)</w:t>
      </w:r>
    </w:p>
    <w:p w14:paraId="7A12658B" w14:textId="061CD2D7" w:rsidR="00D74F1D" w:rsidRDefault="00D74F1D" w:rsidP="00516EC5">
      <w:pPr>
        <w:pStyle w:val="ListBullet2"/>
      </w:pPr>
      <w:r>
        <w:t>other causes of lameness</w:t>
      </w:r>
      <w:r w:rsidR="00D23B2A">
        <w:t xml:space="preserve"> (affects cattle and deer)</w:t>
      </w:r>
      <w:r>
        <w:t>.</w:t>
      </w:r>
    </w:p>
    <w:p w14:paraId="2ECE8E17" w14:textId="77777777" w:rsidR="00D74F1D" w:rsidRDefault="00D74F1D" w:rsidP="00D74F1D">
      <w:pPr>
        <w:pStyle w:val="Heading4"/>
        <w:numPr>
          <w:ilvl w:val="0"/>
          <w:numId w:val="0"/>
        </w:numPr>
        <w:spacing w:before="120" w:after="120"/>
        <w:ind w:left="964" w:hanging="964"/>
      </w:pPr>
      <w:r>
        <w:t>Samples required</w:t>
      </w:r>
    </w:p>
    <w:p w14:paraId="452DE74A" w14:textId="77777777" w:rsidR="00D74F1D" w:rsidRDefault="00D74F1D" w:rsidP="00516EC5">
      <w:pPr>
        <w:pStyle w:val="Heading5"/>
        <w:spacing w:before="120" w:after="120"/>
      </w:pPr>
      <w:r>
        <w:t>Sample collection</w:t>
      </w:r>
    </w:p>
    <w:p w14:paraId="0D0EE10C" w14:textId="77777777" w:rsidR="00D74F1D" w:rsidRDefault="00D74F1D" w:rsidP="00516EC5">
      <w:pPr>
        <w:spacing w:after="120"/>
      </w:pPr>
      <w:r>
        <w:t>Collect:</w:t>
      </w:r>
    </w:p>
    <w:p w14:paraId="3045045E" w14:textId="4719E3C9" w:rsidR="00D74F1D" w:rsidRDefault="00D74F1D" w:rsidP="00D23B2A">
      <w:pPr>
        <w:pStyle w:val="ListBullet"/>
      </w:pPr>
      <w:r w:rsidRPr="00D23B2A">
        <w:rPr>
          <w:rStyle w:val="Strong"/>
        </w:rPr>
        <w:t xml:space="preserve">serum </w:t>
      </w:r>
      <w:r>
        <w:t>from at least 10 live, clinically affected animals, and from exposed animals</w:t>
      </w:r>
      <w:r w:rsidR="00516EC5">
        <w:t xml:space="preserve"> </w:t>
      </w:r>
      <w:r>
        <w:t>(particularly those that are convalescent)</w:t>
      </w:r>
    </w:p>
    <w:p w14:paraId="62C54C9C" w14:textId="24227FD4" w:rsidR="00D74F1D" w:rsidRDefault="00D74F1D" w:rsidP="00D23B2A">
      <w:pPr>
        <w:pStyle w:val="ListBullet"/>
      </w:pPr>
      <w:r w:rsidRPr="00D23B2A">
        <w:rPr>
          <w:rStyle w:val="Strong"/>
        </w:rPr>
        <w:t>paired serum samples</w:t>
      </w:r>
      <w:r>
        <w:t xml:space="preserve"> if possible</w:t>
      </w:r>
    </w:p>
    <w:p w14:paraId="4618DAEE" w14:textId="5307D3DA" w:rsidR="00D74F1D" w:rsidRDefault="00D74F1D" w:rsidP="00D23B2A">
      <w:pPr>
        <w:pStyle w:val="ListBullet"/>
      </w:pPr>
      <w:r w:rsidRPr="00D23B2A">
        <w:rPr>
          <w:rStyle w:val="Strong"/>
        </w:rPr>
        <w:t>EDTA blood</w:t>
      </w:r>
      <w:r>
        <w:t xml:space="preserve"> (10 ml/animal) from live, clinically affected animals</w:t>
      </w:r>
    </w:p>
    <w:p w14:paraId="3AAB1847" w14:textId="3DFF7F47" w:rsidR="00D74F1D" w:rsidRDefault="00D74F1D" w:rsidP="00D23B2A">
      <w:pPr>
        <w:pStyle w:val="ListBullet"/>
      </w:pPr>
      <w:r w:rsidRPr="00D23B2A">
        <w:rPr>
          <w:rStyle w:val="Strong"/>
        </w:rPr>
        <w:t>other samples</w:t>
      </w:r>
      <w:r>
        <w:t>, fresh spleen, lung, and lymph nodes (2 g of each tissue) from recently</w:t>
      </w:r>
      <w:r w:rsidR="00516EC5">
        <w:t xml:space="preserve"> </w:t>
      </w:r>
      <w:r>
        <w:t>dead affected animals.</w:t>
      </w:r>
    </w:p>
    <w:p w14:paraId="50CF401F" w14:textId="77777777" w:rsidR="00D74F1D" w:rsidRDefault="00D74F1D" w:rsidP="00516EC5">
      <w:pPr>
        <w:pStyle w:val="Heading5"/>
        <w:spacing w:before="120" w:after="120"/>
      </w:pPr>
      <w:r>
        <w:t>Transport of samples</w:t>
      </w:r>
    </w:p>
    <w:p w14:paraId="39DBC76B" w14:textId="77777777" w:rsidR="00D74F1D" w:rsidRDefault="00D74F1D" w:rsidP="00D23B2A">
      <w:pPr>
        <w:spacing w:after="120"/>
      </w:pPr>
      <w:r>
        <w:t>For transport:</w:t>
      </w:r>
    </w:p>
    <w:p w14:paraId="3F7E2BC3" w14:textId="5D6D5A14" w:rsidR="00D74F1D" w:rsidRDefault="00D74F1D" w:rsidP="00D23B2A">
      <w:pPr>
        <w:pStyle w:val="ListBullet"/>
      </w:pPr>
      <w:r>
        <w:lastRenderedPageBreak/>
        <w:t>chill blood samples at 4</w:t>
      </w:r>
      <w:r w:rsidR="00D23B2A">
        <w:t> </w:t>
      </w:r>
      <w:r>
        <w:t>°C with frozen gel packs</w:t>
      </w:r>
    </w:p>
    <w:p w14:paraId="4D490D9D" w14:textId="63105245" w:rsidR="00D74F1D" w:rsidRDefault="00D74F1D" w:rsidP="00D23B2A">
      <w:pPr>
        <w:pStyle w:val="ListBullet"/>
      </w:pPr>
      <w:r>
        <w:t>DO NOT FREEZE SAMPLES at -20</w:t>
      </w:r>
      <w:r w:rsidR="00D23B2A">
        <w:t> </w:t>
      </w:r>
      <w:r>
        <w:t>°C; it reduces the sensitivity when used for virus</w:t>
      </w:r>
      <w:r w:rsidR="00D23B2A">
        <w:t xml:space="preserve"> </w:t>
      </w:r>
      <w:r>
        <w:t>isolation and molecular diagnostic tests</w:t>
      </w:r>
    </w:p>
    <w:p w14:paraId="069C2AE3" w14:textId="72E53EEB" w:rsidR="00D74F1D" w:rsidRDefault="00D74F1D" w:rsidP="00D23B2A">
      <w:pPr>
        <w:pStyle w:val="ListBullet"/>
      </w:pPr>
      <w:r>
        <w:t>send samples with dry ice if the journey is expected to take several days.</w:t>
      </w:r>
    </w:p>
    <w:p w14:paraId="3025FAB1" w14:textId="77777777" w:rsidR="00D74F1D" w:rsidRDefault="00D74F1D" w:rsidP="00D23B2A">
      <w:pPr>
        <w:pStyle w:val="Heading5"/>
        <w:spacing w:before="120" w:after="120"/>
      </w:pPr>
      <w:r>
        <w:t>Sample submission</w:t>
      </w:r>
    </w:p>
    <w:p w14:paraId="2BBBDB01" w14:textId="237092EA" w:rsidR="00D74F1D" w:rsidRDefault="00D74F1D" w:rsidP="00D74F1D">
      <w:r>
        <w:t>The relevant state or territory laboratory should coordinate sample packaging and</w:t>
      </w:r>
      <w:r w:rsidR="00D23B2A">
        <w:t xml:space="preserve"> </w:t>
      </w:r>
      <w:r>
        <w:t xml:space="preserve">consignment for delivery to </w:t>
      </w:r>
      <w:r w:rsidR="00C70611">
        <w:t>the Australian Centre for Disease Preparedness</w:t>
      </w:r>
      <w:r>
        <w:t>.</w:t>
      </w:r>
    </w:p>
    <w:p w14:paraId="3ADDF22F" w14:textId="77777777" w:rsidR="00D74F1D" w:rsidRDefault="00D74F1D" w:rsidP="00516EC5">
      <w:pPr>
        <w:pStyle w:val="Heading5"/>
        <w:spacing w:before="120" w:after="120"/>
      </w:pPr>
      <w:r>
        <w:t>Diagnostic tests</w:t>
      </w:r>
    </w:p>
    <w:p w14:paraId="7EC733D8" w14:textId="0A38D55C" w:rsidR="00D74F1D" w:rsidRDefault="00D74F1D" w:rsidP="00D74F1D">
      <w:r>
        <w:t>EHDV can readily be detected by direct detection of genome with molecular assays and</w:t>
      </w:r>
      <w:r w:rsidR="00D23B2A">
        <w:t xml:space="preserve"> </w:t>
      </w:r>
      <w:r>
        <w:t>isolation of virus or indirectly through the detection of group or type-specific antibodies.</w:t>
      </w:r>
      <w:r w:rsidR="00D23B2A">
        <w:t xml:space="preserve"> </w:t>
      </w:r>
      <w:r>
        <w:t>The diagnostic tests available in Australia include virus isolation, virus neutralisation,</w:t>
      </w:r>
      <w:r w:rsidR="00D23B2A">
        <w:t xml:space="preserve"> </w:t>
      </w:r>
      <w:r>
        <w:t>agarose gel immunodiffusion and ELISA.</w:t>
      </w:r>
    </w:p>
    <w:p w14:paraId="3B1CDF87" w14:textId="77777777" w:rsidR="00D74F1D" w:rsidRDefault="00D74F1D" w:rsidP="00D74F1D">
      <w:pPr>
        <w:pStyle w:val="Heading4"/>
        <w:numPr>
          <w:ilvl w:val="0"/>
          <w:numId w:val="0"/>
        </w:numPr>
        <w:spacing w:before="120" w:after="120"/>
        <w:ind w:left="964" w:hanging="964"/>
      </w:pPr>
      <w:r>
        <w:t>Reporting requirements</w:t>
      </w:r>
    </w:p>
    <w:p w14:paraId="129B5825" w14:textId="2BFD7F36" w:rsidR="00D74F1D" w:rsidRDefault="00D74F1D" w:rsidP="00D74F1D">
      <w:r>
        <w:t xml:space="preserve">EHD is </w:t>
      </w:r>
      <w:proofErr w:type="gramStart"/>
      <w:r>
        <w:t>an</w:t>
      </w:r>
      <w:proofErr w:type="gramEnd"/>
      <w:r>
        <w:t xml:space="preserve"> </w:t>
      </w:r>
      <w:r w:rsidR="00BA3ED4">
        <w:t>WOAH</w:t>
      </w:r>
      <w:r>
        <w:t>-listed disease and Australia has an international obligation to report cases.</w:t>
      </w:r>
      <w:r w:rsidR="00D23B2A">
        <w:t xml:space="preserve"> </w:t>
      </w:r>
      <w:r>
        <w:t xml:space="preserve">If you suspect EHD, report it immediately by phoning the </w:t>
      </w:r>
      <w:r w:rsidRPr="00D23B2A">
        <w:rPr>
          <w:rStyle w:val="Strong"/>
        </w:rPr>
        <w:t>Emergency Animal Disease Watch</w:t>
      </w:r>
      <w:r w:rsidR="00D23B2A" w:rsidRPr="00D23B2A">
        <w:rPr>
          <w:rStyle w:val="Strong"/>
        </w:rPr>
        <w:t xml:space="preserve"> </w:t>
      </w:r>
      <w:r w:rsidRPr="00D23B2A">
        <w:rPr>
          <w:rStyle w:val="Strong"/>
        </w:rPr>
        <w:t>Hotline on 1800 675 888</w:t>
      </w:r>
      <w:r>
        <w:t>, wherever you are in Australia. Alternatively, contact a government</w:t>
      </w:r>
      <w:r w:rsidR="00D23B2A">
        <w:t xml:space="preserve"> </w:t>
      </w:r>
      <w:r>
        <w:t>veterinarian in your state or territory.</w:t>
      </w:r>
    </w:p>
    <w:p w14:paraId="6C912E26" w14:textId="77777777" w:rsidR="00D74F1D" w:rsidRDefault="00D74F1D" w:rsidP="00D74F1D">
      <w:pPr>
        <w:pStyle w:val="Heading4"/>
        <w:numPr>
          <w:ilvl w:val="0"/>
          <w:numId w:val="0"/>
        </w:numPr>
        <w:spacing w:before="120" w:after="120"/>
        <w:ind w:left="964" w:hanging="964"/>
      </w:pPr>
      <w:r>
        <w:t>Biocontainment and personal protective equipment</w:t>
      </w:r>
    </w:p>
    <w:p w14:paraId="54DC5AA4" w14:textId="58B003EA" w:rsidR="00D74F1D" w:rsidRDefault="00D74F1D" w:rsidP="00D74F1D">
      <w:r>
        <w:t>There are no public health implications for EHD, but you should implement biocontainment</w:t>
      </w:r>
      <w:r w:rsidR="00D23B2A">
        <w:t xml:space="preserve"> </w:t>
      </w:r>
      <w:r>
        <w:t>protocols until advised by government veterinary authorities. This includes isolating suspected</w:t>
      </w:r>
      <w:r w:rsidR="00D23B2A">
        <w:t xml:space="preserve"> </w:t>
      </w:r>
      <w:r>
        <w:t>cases (and protecting from vectors, if possible) and using and appropriately disposing of</w:t>
      </w:r>
      <w:r w:rsidR="00D23B2A">
        <w:t xml:space="preserve"> </w:t>
      </w:r>
      <w:r>
        <w:t>personal protective equipment such as gloves, coveralls and rubber boots (or disposable</w:t>
      </w:r>
      <w:r w:rsidR="00D23B2A">
        <w:t xml:space="preserve"> </w:t>
      </w:r>
      <w:r>
        <w:t>boots). Thoroughly disinfect and decontaminate clothing, vehicle and equipment before</w:t>
      </w:r>
      <w:r w:rsidR="00D23B2A">
        <w:t xml:space="preserve"> </w:t>
      </w:r>
      <w:r>
        <w:t>leaving the property.</w:t>
      </w:r>
    </w:p>
    <w:p w14:paraId="248E2E68" w14:textId="77777777" w:rsidR="00D74F1D" w:rsidRPr="00C33353" w:rsidRDefault="00D74F1D" w:rsidP="00D74F1D">
      <w:pPr>
        <w:pStyle w:val="Heading4"/>
        <w:numPr>
          <w:ilvl w:val="0"/>
          <w:numId w:val="0"/>
        </w:numPr>
        <w:spacing w:before="120" w:after="120"/>
        <w:ind w:left="964" w:hanging="964"/>
      </w:pPr>
      <w:r w:rsidRPr="00C33353">
        <w:t>Further information</w:t>
      </w:r>
    </w:p>
    <w:p w14:paraId="2574F105" w14:textId="3CD401F4" w:rsidR="00D74F1D" w:rsidRPr="00C33353" w:rsidRDefault="00C33353" w:rsidP="00D74F1D">
      <w:pPr>
        <w:rPr>
          <w:rStyle w:val="Hyperlink"/>
        </w:rPr>
      </w:pPr>
      <w:r w:rsidRPr="009B0E3A">
        <w:fldChar w:fldCharType="begin"/>
      </w:r>
      <w:r w:rsidRPr="009B0E3A">
        <w:instrText>HYPERLINK "https://www.woah.org/app/uploads/2021/03/epizootic-heamorrhagic-disease.pdf"</w:instrText>
      </w:r>
      <w:r w:rsidRPr="009B0E3A">
        <w:fldChar w:fldCharType="separate"/>
      </w:r>
      <w:proofErr w:type="spellStart"/>
      <w:r w:rsidR="00D74F1D" w:rsidRPr="009B0E3A">
        <w:rPr>
          <w:rStyle w:val="Hyperlink"/>
        </w:rPr>
        <w:t>Maclachlan</w:t>
      </w:r>
      <w:proofErr w:type="spellEnd"/>
      <w:r w:rsidR="00D74F1D" w:rsidRPr="009B0E3A">
        <w:rPr>
          <w:rStyle w:val="Hyperlink"/>
        </w:rPr>
        <w:t xml:space="preserve">, N.J., Zientara S., Savini G., &amp; Daniels P.W. (2015) </w:t>
      </w:r>
      <w:r w:rsidR="00D74F1D" w:rsidRPr="00C33353">
        <w:rPr>
          <w:rStyle w:val="Hyperlink"/>
        </w:rPr>
        <w:t>Epizootic haemorrhagic disease</w:t>
      </w:r>
      <w:r w:rsidR="00D74F1D" w:rsidRPr="009B0E3A">
        <w:rPr>
          <w:rStyle w:val="Hyperlink"/>
        </w:rPr>
        <w:t>.</w:t>
      </w:r>
      <w:r w:rsidR="00D23B2A" w:rsidRPr="009B0E3A">
        <w:rPr>
          <w:rStyle w:val="Hyperlink"/>
        </w:rPr>
        <w:t xml:space="preserve"> </w:t>
      </w:r>
      <w:r w:rsidR="00D74F1D" w:rsidRPr="009B0E3A">
        <w:rPr>
          <w:rStyle w:val="Hyperlink"/>
        </w:rPr>
        <w:t xml:space="preserve">Revue </w:t>
      </w:r>
      <w:proofErr w:type="spellStart"/>
      <w:r w:rsidR="00D74F1D" w:rsidRPr="009B0E3A">
        <w:rPr>
          <w:rStyle w:val="Hyperlink"/>
        </w:rPr>
        <w:t>Scientifique</w:t>
      </w:r>
      <w:proofErr w:type="spellEnd"/>
      <w:r w:rsidR="00D74F1D" w:rsidRPr="009B0E3A">
        <w:rPr>
          <w:rStyle w:val="Hyperlink"/>
        </w:rPr>
        <w:t xml:space="preserve"> et Technique (O.I.E.). 34(2), 341-51.</w:t>
      </w:r>
    </w:p>
    <w:p w14:paraId="7F8B23B8" w14:textId="7FA4C6DF" w:rsidR="00D74F1D" w:rsidRDefault="00C33353" w:rsidP="00D74F1D">
      <w:r w:rsidRPr="009B0E3A">
        <w:fldChar w:fldCharType="end"/>
      </w:r>
      <w:r w:rsidR="00D74F1D">
        <w:t xml:space="preserve">Savini, G., Afonso, A., Mellor, P., </w:t>
      </w:r>
      <w:proofErr w:type="spellStart"/>
      <w:r w:rsidR="00D74F1D">
        <w:t>Aradaib</w:t>
      </w:r>
      <w:proofErr w:type="spellEnd"/>
      <w:r w:rsidR="00D74F1D">
        <w:t>, I. A. O., Yadin, H., Sanaa, M., &amp; Domingo, M. (2011).</w:t>
      </w:r>
      <w:r w:rsidR="00D23B2A">
        <w:t xml:space="preserve"> </w:t>
      </w:r>
      <w:hyperlink r:id="rId75" w:history="1">
        <w:r w:rsidR="00D74F1D" w:rsidRPr="00FB45DB">
          <w:rPr>
            <w:rStyle w:val="Hyperlink"/>
          </w:rPr>
          <w:t xml:space="preserve">Epizootic </w:t>
        </w:r>
        <w:proofErr w:type="spellStart"/>
        <w:r w:rsidR="00D74F1D" w:rsidRPr="00FB45DB">
          <w:rPr>
            <w:rStyle w:val="Hyperlink"/>
          </w:rPr>
          <w:t>heamorr</w:t>
        </w:r>
        <w:r w:rsidR="007B7A92">
          <w:rPr>
            <w:rStyle w:val="Hyperlink"/>
          </w:rPr>
          <w:t>h</w:t>
        </w:r>
        <w:r w:rsidR="00D74F1D" w:rsidRPr="00FB45DB">
          <w:rPr>
            <w:rStyle w:val="Hyperlink"/>
          </w:rPr>
          <w:t>agic</w:t>
        </w:r>
        <w:proofErr w:type="spellEnd"/>
        <w:r w:rsidR="00D74F1D" w:rsidRPr="00FB45DB">
          <w:rPr>
            <w:rStyle w:val="Hyperlink"/>
          </w:rPr>
          <w:t xml:space="preserve"> disease</w:t>
        </w:r>
      </w:hyperlink>
      <w:r w:rsidR="00D74F1D">
        <w:t>. Research in veterinary science, 91(1), 1-17.</w:t>
      </w:r>
    </w:p>
    <w:p w14:paraId="4566CD51" w14:textId="1C337A6A" w:rsidR="00D74F1D" w:rsidRDefault="00D74F1D" w:rsidP="00D74F1D">
      <w:proofErr w:type="spellStart"/>
      <w:r>
        <w:t>Temizel</w:t>
      </w:r>
      <w:proofErr w:type="spellEnd"/>
      <w:r>
        <w:t xml:space="preserve">, E., </w:t>
      </w:r>
      <w:proofErr w:type="spellStart"/>
      <w:r>
        <w:t>Yesilbag</w:t>
      </w:r>
      <w:proofErr w:type="spellEnd"/>
      <w:r>
        <w:t>, K., Batten, C., Senturk, S., Maan, N.S., Mertens, P., Batmaz, H. (2009).</w:t>
      </w:r>
      <w:r w:rsidR="00D23B2A">
        <w:t xml:space="preserve"> </w:t>
      </w:r>
      <w:hyperlink r:id="rId76" w:history="1">
        <w:r w:rsidRPr="001841C0">
          <w:rPr>
            <w:rStyle w:val="Hyperlink"/>
          </w:rPr>
          <w:t xml:space="preserve">Epizootic </w:t>
        </w:r>
        <w:proofErr w:type="spellStart"/>
        <w:r w:rsidRPr="001841C0">
          <w:rPr>
            <w:rStyle w:val="Hyperlink"/>
          </w:rPr>
          <w:t>Hemorrhagic</w:t>
        </w:r>
        <w:proofErr w:type="spellEnd"/>
        <w:r w:rsidRPr="001841C0">
          <w:rPr>
            <w:rStyle w:val="Hyperlink"/>
          </w:rPr>
          <w:t xml:space="preserve"> Disease in Cattle, Western Turkey</w:t>
        </w:r>
      </w:hyperlink>
      <w:r>
        <w:t>. Emerging infectious diseases.</w:t>
      </w:r>
      <w:r w:rsidR="00D23B2A">
        <w:t xml:space="preserve"> </w:t>
      </w:r>
      <w:r>
        <w:t>15. 317-9.</w:t>
      </w:r>
    </w:p>
    <w:p w14:paraId="23008984" w14:textId="243FBB1E" w:rsidR="009D5EF2" w:rsidRPr="009D5EF2" w:rsidRDefault="009D5EF2" w:rsidP="009D5EF2">
      <w:pPr>
        <w:pStyle w:val="Caption"/>
      </w:pPr>
      <w:bookmarkStart w:id="100" w:name="_Toc20223527"/>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3.8</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1</w:t>
      </w:r>
      <w:r w:rsidR="00CD1FC8">
        <w:rPr>
          <w:noProof/>
        </w:rPr>
        <w:fldChar w:fldCharType="end"/>
      </w:r>
      <w:r>
        <w:t xml:space="preserve"> </w:t>
      </w:r>
      <w:r w:rsidRPr="00C57484">
        <w:t>Lungs of a deer with moderate to marked swelling of the interlobular septa due to oedema and a few small pleural haemorrhages. There is diffuse congestion of the tracheal mucosa</w:t>
      </w:r>
      <w:bookmarkEnd w:id="100"/>
    </w:p>
    <w:p w14:paraId="4DB89308" w14:textId="2462E7D3" w:rsidR="00744FE8" w:rsidRDefault="00D23B2A" w:rsidP="00744FE8">
      <w:pPr>
        <w:pStyle w:val="Picture"/>
      </w:pPr>
      <w:r w:rsidRPr="00D23B2A">
        <w:drawing>
          <wp:inline distT="0" distB="0" distL="0" distR="0" wp14:anchorId="4CFB038F" wp14:editId="070903BB">
            <wp:extent cx="4295775" cy="3238500"/>
            <wp:effectExtent l="0" t="0" r="9525" b="0"/>
            <wp:docPr id="3" name="Picture 3" descr="The lungs of a deer at post mortem  with moderate to marked swelling of the interlobular septa due to oedema and a few small pleural haemorrhages. There is diffuse congestion of the tracheal muco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95775" cy="3238500"/>
                    </a:xfrm>
                    <a:prstGeom prst="rect">
                      <a:avLst/>
                    </a:prstGeom>
                    <a:noFill/>
                    <a:ln>
                      <a:noFill/>
                    </a:ln>
                  </pic:spPr>
                </pic:pic>
              </a:graphicData>
            </a:graphic>
          </wp:inline>
        </w:drawing>
      </w:r>
    </w:p>
    <w:p w14:paraId="035F7871" w14:textId="77777777" w:rsidR="00D23B2A" w:rsidRDefault="00D23B2A" w:rsidP="00564A07">
      <w:pPr>
        <w:pStyle w:val="FigureTableNoteSource"/>
      </w:pPr>
      <w:r w:rsidRPr="00D23B2A">
        <w:t xml:space="preserve">Image credit: Dr E </w:t>
      </w:r>
      <w:proofErr w:type="spellStart"/>
      <w:r w:rsidRPr="00D23B2A">
        <w:t>Howerth</w:t>
      </w:r>
      <w:proofErr w:type="spellEnd"/>
      <w:r w:rsidRPr="00D23B2A">
        <w:t>, University of Georgia, Department of Veterinary Pathology, and CFSPH</w:t>
      </w:r>
    </w:p>
    <w:p w14:paraId="38ECF0C9" w14:textId="2C4501F5" w:rsidR="00744FE8" w:rsidRDefault="00D23B2A" w:rsidP="00EB745E">
      <w:pPr>
        <w:pStyle w:val="Heading3"/>
      </w:pPr>
      <w:bookmarkStart w:id="101" w:name="_CHAPTER_3.9:_Equine"/>
      <w:bookmarkStart w:id="102" w:name="_Toc20223476"/>
      <w:bookmarkEnd w:id="101"/>
      <w:r>
        <w:lastRenderedPageBreak/>
        <w:t>Equine influenza</w:t>
      </w:r>
      <w:bookmarkEnd w:id="102"/>
    </w:p>
    <w:p w14:paraId="51FC3A64" w14:textId="77777777" w:rsidR="00D23B2A" w:rsidRDefault="00D23B2A" w:rsidP="00D23B2A">
      <w:pPr>
        <w:pStyle w:val="Heading4"/>
        <w:numPr>
          <w:ilvl w:val="0"/>
          <w:numId w:val="0"/>
        </w:numPr>
        <w:spacing w:before="120" w:after="120"/>
        <w:ind w:left="964" w:hanging="964"/>
      </w:pPr>
      <w:r>
        <w:t>Fast facts</w:t>
      </w:r>
    </w:p>
    <w:p w14:paraId="73982630" w14:textId="7D2B2B5E" w:rsidR="00D23B2A" w:rsidRDefault="00D23B2A" w:rsidP="00D23B2A">
      <w:r>
        <w:t>Equine influenza (EI) is an acute, highly</w:t>
      </w:r>
      <w:r w:rsidR="00E0547B">
        <w:t xml:space="preserve"> </w:t>
      </w:r>
      <w:r>
        <w:t>contagious exotic viral disease which can</w:t>
      </w:r>
      <w:r w:rsidR="00E0547B">
        <w:t xml:space="preserve"> </w:t>
      </w:r>
      <w:r>
        <w:t>cause respiratory disease in horses and</w:t>
      </w:r>
      <w:r w:rsidR="00E0547B">
        <w:t xml:space="preserve"> </w:t>
      </w:r>
      <w:r>
        <w:t>other equids.</w:t>
      </w:r>
    </w:p>
    <w:p w14:paraId="2EFDFEBE" w14:textId="77777777" w:rsidR="00D23B2A" w:rsidRDefault="00D23B2A" w:rsidP="00D23B2A">
      <w:pPr>
        <w:pStyle w:val="Heading5"/>
        <w:spacing w:before="120" w:after="120"/>
      </w:pPr>
      <w:r>
        <w:t>Organism</w:t>
      </w:r>
    </w:p>
    <w:p w14:paraId="612289E0" w14:textId="77777777" w:rsidR="00D23B2A" w:rsidRDefault="00D23B2A" w:rsidP="00E0547B">
      <w:pPr>
        <w:spacing w:after="120"/>
      </w:pPr>
      <w:r>
        <w:t>EI virus:</w:t>
      </w:r>
    </w:p>
    <w:p w14:paraId="5BBA0142" w14:textId="166DAE36" w:rsidR="00D23B2A" w:rsidRDefault="00D23B2A" w:rsidP="00E0547B">
      <w:pPr>
        <w:pStyle w:val="ListBullet"/>
      </w:pPr>
      <w:r>
        <w:t>has two subtypes that infect horses—H3N8 and H7N7</w:t>
      </w:r>
    </w:p>
    <w:p w14:paraId="6D8BC452" w14:textId="0227243C" w:rsidR="00D23B2A" w:rsidRDefault="00D23B2A" w:rsidP="00E0547B">
      <w:pPr>
        <w:pStyle w:val="ListBullet"/>
      </w:pPr>
      <w:r>
        <w:t>inactivated by ultraviolet light and</w:t>
      </w:r>
      <w:r w:rsidR="00E0547B">
        <w:t xml:space="preserve"> </w:t>
      </w:r>
      <w:r>
        <w:t>most disinfectants.</w:t>
      </w:r>
    </w:p>
    <w:p w14:paraId="25F78051" w14:textId="77777777" w:rsidR="00D23B2A" w:rsidRDefault="00D23B2A" w:rsidP="00D23B2A">
      <w:pPr>
        <w:pStyle w:val="Heading5"/>
        <w:spacing w:before="120" w:after="120"/>
      </w:pPr>
      <w:r>
        <w:t>Susceptible species</w:t>
      </w:r>
    </w:p>
    <w:p w14:paraId="23026717" w14:textId="77777777" w:rsidR="00D23B2A" w:rsidRDefault="00D23B2A" w:rsidP="00E0547B">
      <w:pPr>
        <w:spacing w:after="120"/>
      </w:pPr>
      <w:r>
        <w:t>EI affects:</w:t>
      </w:r>
    </w:p>
    <w:p w14:paraId="2E3991A8" w14:textId="4CF3C626" w:rsidR="00D23B2A" w:rsidRDefault="00D23B2A" w:rsidP="007A1D91">
      <w:pPr>
        <w:pStyle w:val="ListBullet"/>
      </w:pPr>
      <w:r>
        <w:t>horses and other equids</w:t>
      </w:r>
    </w:p>
    <w:p w14:paraId="15E611EA" w14:textId="4F6F502B" w:rsidR="00D23B2A" w:rsidRDefault="00D23B2A" w:rsidP="007A1D91">
      <w:pPr>
        <w:pStyle w:val="ListBullet"/>
      </w:pPr>
      <w:r>
        <w:t>dogs (this chapter will only address</w:t>
      </w:r>
      <w:r w:rsidR="00E0547B">
        <w:t xml:space="preserve"> </w:t>
      </w:r>
      <w:r>
        <w:t>infection in horses).</w:t>
      </w:r>
    </w:p>
    <w:p w14:paraId="3649E9FE" w14:textId="77777777" w:rsidR="00D23B2A" w:rsidRDefault="00D23B2A" w:rsidP="00D23B2A">
      <w:pPr>
        <w:pStyle w:val="Heading5"/>
        <w:spacing w:before="120" w:after="120"/>
      </w:pPr>
      <w:r>
        <w:t>Economic impact</w:t>
      </w:r>
    </w:p>
    <w:p w14:paraId="3E914DE9" w14:textId="4B841199" w:rsidR="00D23B2A" w:rsidRDefault="00D23B2A" w:rsidP="00D23B2A">
      <w:r>
        <w:t>There is potential for significant economic</w:t>
      </w:r>
      <w:r w:rsidR="00E0547B">
        <w:t xml:space="preserve"> </w:t>
      </w:r>
      <w:r>
        <w:t>loss associated with high morbidity if</w:t>
      </w:r>
      <w:r w:rsidR="00E0547B">
        <w:t xml:space="preserve"> </w:t>
      </w:r>
      <w:r>
        <w:t>the disease became established, as well</w:t>
      </w:r>
      <w:r w:rsidR="00E0547B">
        <w:t xml:space="preserve"> </w:t>
      </w:r>
      <w:r>
        <w:t>as potential restrictions on international</w:t>
      </w:r>
      <w:r w:rsidR="00E0547B">
        <w:t xml:space="preserve"> </w:t>
      </w:r>
      <w:r>
        <w:t>trade. The 2007 Australian outbreak cost</w:t>
      </w:r>
      <w:r w:rsidR="00E0547B">
        <w:t xml:space="preserve"> </w:t>
      </w:r>
      <w:r>
        <w:t>an estimated AUD$1 billion.</w:t>
      </w:r>
    </w:p>
    <w:p w14:paraId="6766B444" w14:textId="77777777" w:rsidR="00D23B2A" w:rsidRDefault="00D23B2A" w:rsidP="00D23B2A">
      <w:pPr>
        <w:pStyle w:val="Heading5"/>
        <w:spacing w:before="120" w:after="120"/>
      </w:pPr>
      <w:r>
        <w:t>Epidemiology</w:t>
      </w:r>
    </w:p>
    <w:p w14:paraId="6A1E7FA0" w14:textId="77777777" w:rsidR="00D23B2A" w:rsidRDefault="00D23B2A" w:rsidP="001841C0">
      <w:pPr>
        <w:spacing w:after="120"/>
      </w:pPr>
      <w:r>
        <w:t>EI:</w:t>
      </w:r>
    </w:p>
    <w:p w14:paraId="06C14616" w14:textId="15DF95F2" w:rsidR="00D23B2A" w:rsidRDefault="00D23B2A" w:rsidP="00E0547B">
      <w:pPr>
        <w:pStyle w:val="ListBullet"/>
      </w:pPr>
      <w:r>
        <w:t>has an incubation period of 18 hours</w:t>
      </w:r>
      <w:r w:rsidR="00E0547B">
        <w:t xml:space="preserve"> </w:t>
      </w:r>
      <w:r>
        <w:t>to 5 days</w:t>
      </w:r>
    </w:p>
    <w:p w14:paraId="07C64B50" w14:textId="6B2B233E" w:rsidR="00D23B2A" w:rsidRDefault="00D23B2A" w:rsidP="00E0547B">
      <w:pPr>
        <w:pStyle w:val="ListBullet"/>
      </w:pPr>
      <w:r>
        <w:t>infected animals can shed virus</w:t>
      </w:r>
      <w:r w:rsidR="00E0547B">
        <w:t xml:space="preserve"> </w:t>
      </w:r>
      <w:r>
        <w:t>for 7–10 days.</w:t>
      </w:r>
    </w:p>
    <w:p w14:paraId="7723AC95" w14:textId="63B28FE4" w:rsidR="00D23B2A" w:rsidRDefault="00D23B2A" w:rsidP="00E0547B">
      <w:pPr>
        <w:pStyle w:val="ListBullet"/>
      </w:pPr>
      <w:r>
        <w:t>causes very high morbidity but</w:t>
      </w:r>
      <w:r w:rsidR="00E0547B">
        <w:t xml:space="preserve"> </w:t>
      </w:r>
      <w:r>
        <w:t>low mortality</w:t>
      </w:r>
    </w:p>
    <w:p w14:paraId="5C6278B2" w14:textId="77777777" w:rsidR="00D23B2A" w:rsidRDefault="00D23B2A" w:rsidP="00D23B2A">
      <w:pPr>
        <w:pStyle w:val="Heading5"/>
        <w:spacing w:before="120" w:after="120"/>
      </w:pPr>
      <w:r>
        <w:t>Transmission</w:t>
      </w:r>
    </w:p>
    <w:p w14:paraId="48BD2F70" w14:textId="77777777" w:rsidR="00D23B2A" w:rsidRDefault="00D23B2A" w:rsidP="00E0547B">
      <w:pPr>
        <w:spacing w:after="120"/>
      </w:pPr>
      <w:r>
        <w:t>Transmission occurs via:</w:t>
      </w:r>
    </w:p>
    <w:p w14:paraId="333F3873" w14:textId="4514581A" w:rsidR="00D23B2A" w:rsidRDefault="00D23B2A" w:rsidP="00E0547B">
      <w:pPr>
        <w:pStyle w:val="ListBullet"/>
      </w:pPr>
      <w:r>
        <w:t>direct contact with infected animals</w:t>
      </w:r>
      <w:r w:rsidR="00E0547B">
        <w:t xml:space="preserve"> </w:t>
      </w:r>
      <w:r>
        <w:t>or fomites</w:t>
      </w:r>
    </w:p>
    <w:p w14:paraId="1B6569F3" w14:textId="4236F871" w:rsidR="00D23B2A" w:rsidRDefault="00D23B2A" w:rsidP="00E0547B">
      <w:pPr>
        <w:pStyle w:val="ListBullet"/>
      </w:pPr>
      <w:r>
        <w:t xml:space="preserve">droplets (droplets &gt;10 </w:t>
      </w:r>
      <w:proofErr w:type="spellStart"/>
      <w:r>
        <w:t>μm</w:t>
      </w:r>
      <w:proofErr w:type="spellEnd"/>
      <w:r>
        <w:t>)</w:t>
      </w:r>
    </w:p>
    <w:p w14:paraId="1C9E3E69" w14:textId="49D56E17" w:rsidR="00D23B2A" w:rsidRDefault="00D23B2A" w:rsidP="00E0547B">
      <w:pPr>
        <w:pStyle w:val="ListBullet"/>
      </w:pPr>
      <w:r>
        <w:t xml:space="preserve">aerosol (droplets &lt;5 </w:t>
      </w:r>
      <w:proofErr w:type="spellStart"/>
      <w:r>
        <w:t>μm</w:t>
      </w:r>
      <w:proofErr w:type="spellEnd"/>
      <w:r>
        <w:t>).</w:t>
      </w:r>
    </w:p>
    <w:p w14:paraId="7DCCFF48" w14:textId="77777777" w:rsidR="00D23B2A" w:rsidRDefault="00D23B2A" w:rsidP="00D23B2A">
      <w:pPr>
        <w:pStyle w:val="Heading5"/>
        <w:spacing w:before="120" w:after="120"/>
      </w:pPr>
      <w:r>
        <w:t>Clinical signs</w:t>
      </w:r>
    </w:p>
    <w:p w14:paraId="3C6A75C0" w14:textId="77777777" w:rsidR="00D23B2A" w:rsidRDefault="00D23B2A" w:rsidP="00E0547B">
      <w:pPr>
        <w:spacing w:after="120"/>
      </w:pPr>
      <w:r>
        <w:t>Clinical signs include:</w:t>
      </w:r>
    </w:p>
    <w:p w14:paraId="5B3425AF" w14:textId="4C7A121B" w:rsidR="00D23B2A" w:rsidRDefault="00D23B2A" w:rsidP="00E0547B">
      <w:pPr>
        <w:pStyle w:val="ListBullet"/>
      </w:pPr>
      <w:r>
        <w:t>pyrexia (up to 42</w:t>
      </w:r>
      <w:r w:rsidR="00E0547B">
        <w:t> </w:t>
      </w:r>
      <w:r>
        <w:t>°C)</w:t>
      </w:r>
    </w:p>
    <w:p w14:paraId="7A9689BB" w14:textId="6A53042B" w:rsidR="00D23B2A" w:rsidRDefault="00D23B2A" w:rsidP="00E0547B">
      <w:pPr>
        <w:pStyle w:val="ListBullet"/>
      </w:pPr>
      <w:r>
        <w:t>serous nasal discharge</w:t>
      </w:r>
    </w:p>
    <w:p w14:paraId="7C2EBEFF" w14:textId="6C96747E" w:rsidR="00D23B2A" w:rsidRDefault="00D23B2A" w:rsidP="00E0547B">
      <w:pPr>
        <w:pStyle w:val="ListBullet"/>
      </w:pPr>
      <w:r>
        <w:t>dry cough.</w:t>
      </w:r>
    </w:p>
    <w:p w14:paraId="2862246A" w14:textId="77777777" w:rsidR="00D23B2A" w:rsidRDefault="00D23B2A" w:rsidP="00D23B2A">
      <w:pPr>
        <w:pStyle w:val="Heading5"/>
        <w:spacing w:before="120" w:after="120"/>
      </w:pPr>
      <w:r>
        <w:t>Post-mortem</w:t>
      </w:r>
    </w:p>
    <w:p w14:paraId="3BA21433" w14:textId="0E1291B3" w:rsidR="00D23B2A" w:rsidRDefault="00D23B2A" w:rsidP="00D23B2A">
      <w:r>
        <w:t>Since the disease causes very low mortality</w:t>
      </w:r>
      <w:r w:rsidR="00E0547B">
        <w:t xml:space="preserve"> </w:t>
      </w:r>
      <w:r>
        <w:t>post-mortem is unlikely.</w:t>
      </w:r>
    </w:p>
    <w:p w14:paraId="53EDAB96" w14:textId="77777777" w:rsidR="00D23B2A" w:rsidRDefault="00D23B2A" w:rsidP="00D23B2A">
      <w:pPr>
        <w:pStyle w:val="Heading5"/>
        <w:spacing w:before="120" w:after="120"/>
      </w:pPr>
      <w:r>
        <w:lastRenderedPageBreak/>
        <w:t>Samples</w:t>
      </w:r>
    </w:p>
    <w:p w14:paraId="5FDC8922" w14:textId="77777777" w:rsidR="00D23B2A" w:rsidRDefault="00D23B2A" w:rsidP="00E0547B">
      <w:pPr>
        <w:spacing w:after="120"/>
      </w:pPr>
      <w:r>
        <w:t>Collect:</w:t>
      </w:r>
    </w:p>
    <w:p w14:paraId="2A85CFEB" w14:textId="69A5B456" w:rsidR="00D23B2A" w:rsidRDefault="00D23B2A" w:rsidP="00E0547B">
      <w:pPr>
        <w:pStyle w:val="ListBullet"/>
      </w:pPr>
      <w:r>
        <w:t>blood samples (EDTA and plain tubes)</w:t>
      </w:r>
    </w:p>
    <w:p w14:paraId="3A640F44" w14:textId="59AAD786" w:rsidR="00D23B2A" w:rsidRDefault="00D23B2A" w:rsidP="00E0547B">
      <w:pPr>
        <w:pStyle w:val="ListBullet"/>
      </w:pPr>
      <w:r>
        <w:t>swabs (nasopharyngeal or nasal) or</w:t>
      </w:r>
      <w:r w:rsidR="00E0547B">
        <w:t xml:space="preserve"> </w:t>
      </w:r>
      <w:r>
        <w:t>nasal wash samples in adults</w:t>
      </w:r>
    </w:p>
    <w:p w14:paraId="2BAA7A79" w14:textId="471042F4" w:rsidR="00D23B2A" w:rsidRDefault="00D23B2A" w:rsidP="00E0547B">
      <w:pPr>
        <w:pStyle w:val="ListBullet"/>
      </w:pPr>
      <w:r>
        <w:t>nasal swabs from foals.</w:t>
      </w:r>
    </w:p>
    <w:p w14:paraId="46293478" w14:textId="77777777" w:rsidR="00D23B2A" w:rsidRDefault="00D23B2A" w:rsidP="00D23B2A">
      <w:pPr>
        <w:pStyle w:val="Heading5"/>
        <w:spacing w:before="120" w:after="120"/>
      </w:pPr>
      <w:r>
        <w:t>Actions to take</w:t>
      </w:r>
    </w:p>
    <w:p w14:paraId="35CEC87F" w14:textId="77777777" w:rsidR="00D23B2A" w:rsidRDefault="00D23B2A" w:rsidP="00E0547B">
      <w:pPr>
        <w:spacing w:after="120"/>
      </w:pPr>
      <w:r>
        <w:t>If you suspect a case of EI:</w:t>
      </w:r>
    </w:p>
    <w:p w14:paraId="3C5E747D" w14:textId="0565BA85" w:rsidR="00D23B2A" w:rsidRDefault="00D23B2A" w:rsidP="00E0547B">
      <w:pPr>
        <w:pStyle w:val="ListBullet"/>
      </w:pPr>
      <w:r>
        <w:t>call the Emergency Animal Disease Watch</w:t>
      </w:r>
      <w:r w:rsidR="00E0547B">
        <w:t xml:space="preserve"> </w:t>
      </w:r>
      <w:r>
        <w:t>Hotline (1800 675 888) immediately or</w:t>
      </w:r>
      <w:r w:rsidR="00E0547B">
        <w:t xml:space="preserve"> </w:t>
      </w:r>
      <w:r>
        <w:t>contact a government veterinarian in your</w:t>
      </w:r>
      <w:r w:rsidR="00E0547B">
        <w:t xml:space="preserve"> </w:t>
      </w:r>
      <w:r>
        <w:t>state or territory</w:t>
      </w:r>
    </w:p>
    <w:p w14:paraId="55022646" w14:textId="7ACB1528" w:rsidR="00D23B2A" w:rsidRDefault="00D23B2A" w:rsidP="00E0547B">
      <w:pPr>
        <w:pStyle w:val="ListBullet"/>
      </w:pPr>
      <w:r>
        <w:t>isolate suspected cases and implement</w:t>
      </w:r>
      <w:r w:rsidR="00E0547B">
        <w:t xml:space="preserve"> </w:t>
      </w:r>
      <w:r>
        <w:t>biocontainment protocols (including farm</w:t>
      </w:r>
      <w:r w:rsidR="00E0547B">
        <w:t xml:space="preserve"> </w:t>
      </w:r>
      <w:r>
        <w:t>movement controls) until advised by</w:t>
      </w:r>
      <w:r w:rsidR="00E0547B">
        <w:t xml:space="preserve"> </w:t>
      </w:r>
      <w:r>
        <w:t>government veterinary authorities.</w:t>
      </w:r>
    </w:p>
    <w:p w14:paraId="29FB3D92" w14:textId="77777777" w:rsidR="00D23B2A" w:rsidRDefault="00D23B2A" w:rsidP="00564A07">
      <w:pPr>
        <w:pStyle w:val="Heading4"/>
        <w:numPr>
          <w:ilvl w:val="0"/>
          <w:numId w:val="0"/>
        </w:numPr>
        <w:ind w:left="964" w:hanging="964"/>
      </w:pPr>
      <w:r w:rsidRPr="00121ED0">
        <w:t>Introduction</w:t>
      </w:r>
    </w:p>
    <w:p w14:paraId="1149FC38" w14:textId="43115F91" w:rsidR="00D23B2A" w:rsidRDefault="00D23B2A" w:rsidP="00D23B2A">
      <w:r>
        <w:t>Equine influenza (EI) is a highly contagious disease equids causing upper respiratory</w:t>
      </w:r>
      <w:r w:rsidR="00E0547B">
        <w:t xml:space="preserve"> </w:t>
      </w:r>
      <w:r>
        <w:t>tract infection.</w:t>
      </w:r>
    </w:p>
    <w:p w14:paraId="5E5DA70A" w14:textId="77777777" w:rsidR="00D23B2A" w:rsidRDefault="00D23B2A" w:rsidP="00D23B2A">
      <w:pPr>
        <w:pStyle w:val="Heading5"/>
        <w:spacing w:before="120" w:after="120"/>
      </w:pPr>
      <w:r>
        <w:t>Disease agent and susceptible species</w:t>
      </w:r>
    </w:p>
    <w:p w14:paraId="49DE1B66" w14:textId="77777777" w:rsidR="00D23B2A" w:rsidRDefault="00D23B2A" w:rsidP="00E0547B">
      <w:pPr>
        <w:spacing w:after="120"/>
      </w:pPr>
      <w:r>
        <w:t>Equine influenza virus (EIV):</w:t>
      </w:r>
    </w:p>
    <w:p w14:paraId="60061E22" w14:textId="77777777" w:rsidR="00E0547B" w:rsidRDefault="00D23B2A" w:rsidP="00E0547B">
      <w:pPr>
        <w:pStyle w:val="ListBullet"/>
      </w:pPr>
      <w:r>
        <w:t xml:space="preserve">is a member of the </w:t>
      </w:r>
      <w:r w:rsidRPr="00E0547B">
        <w:rPr>
          <w:i/>
        </w:rPr>
        <w:t>Influenza virus type A</w:t>
      </w:r>
      <w:r>
        <w:t xml:space="preserve"> genus, in the </w:t>
      </w:r>
      <w:r w:rsidRPr="00E0547B">
        <w:rPr>
          <w:i/>
        </w:rPr>
        <w:t>Orthomyxoviridae</w:t>
      </w:r>
      <w:r>
        <w:t xml:space="preserve"> family</w:t>
      </w:r>
    </w:p>
    <w:p w14:paraId="41E4F76C" w14:textId="61A538AC" w:rsidR="00D23B2A" w:rsidRDefault="00D23B2A" w:rsidP="00E0547B">
      <w:pPr>
        <w:pStyle w:val="ListBullet"/>
      </w:pPr>
      <w:r>
        <w:t>is not known to infect humans</w:t>
      </w:r>
    </w:p>
    <w:p w14:paraId="52441365" w14:textId="391727D0" w:rsidR="00D23B2A" w:rsidRDefault="00D23B2A" w:rsidP="00E0547B">
      <w:pPr>
        <w:pStyle w:val="ListBullet"/>
      </w:pPr>
      <w:r>
        <w:t>infects horses and other equids and transmission to dogs has been reported (this chapter</w:t>
      </w:r>
      <w:r w:rsidR="00E0547B">
        <w:t xml:space="preserve"> </w:t>
      </w:r>
      <w:r>
        <w:t>will only address infection in horses)</w:t>
      </w:r>
    </w:p>
    <w:p w14:paraId="42C494CD" w14:textId="38ECD261" w:rsidR="00D23B2A" w:rsidRDefault="00D23B2A" w:rsidP="00E0547B">
      <w:pPr>
        <w:pStyle w:val="ListBullet"/>
      </w:pPr>
      <w:r>
        <w:t>is more stable than human influenza viruses; however, point mutations in the</w:t>
      </w:r>
      <w:r w:rsidR="00E0547B">
        <w:t xml:space="preserve"> </w:t>
      </w:r>
      <w:r>
        <w:t>haemagglutinin and neuraminidase genes can cause significant changes in the antigenicity</w:t>
      </w:r>
      <w:r w:rsidR="00E0547B">
        <w:t xml:space="preserve"> </w:t>
      </w:r>
      <w:r>
        <w:t>of the virus</w:t>
      </w:r>
    </w:p>
    <w:p w14:paraId="692A5F58" w14:textId="53D2FB78" w:rsidR="00D23B2A" w:rsidRDefault="00D23B2A" w:rsidP="00E0547B">
      <w:pPr>
        <w:pStyle w:val="ListBullet"/>
      </w:pPr>
      <w:r>
        <w:t>has two subtypes that infect horses—H3N8 and H7N7—and both are believed to have</w:t>
      </w:r>
      <w:r w:rsidR="00E0547B">
        <w:t xml:space="preserve"> </w:t>
      </w:r>
      <w:r>
        <w:t>evolved from avian influenza virus ancestors. The H3N8 subtype circulates widely</w:t>
      </w:r>
      <w:r w:rsidR="00E0547B">
        <w:t xml:space="preserve"> </w:t>
      </w:r>
      <w:r>
        <w:t>whereas the H7N7 subtype was last detected in 1979.</w:t>
      </w:r>
    </w:p>
    <w:p w14:paraId="19989700" w14:textId="77777777" w:rsidR="00D23B2A" w:rsidRDefault="00D23B2A" w:rsidP="00D23B2A">
      <w:pPr>
        <w:pStyle w:val="Heading5"/>
        <w:spacing w:before="120" w:after="120"/>
      </w:pPr>
      <w:r>
        <w:t>Distribution</w:t>
      </w:r>
    </w:p>
    <w:p w14:paraId="0DE5A149" w14:textId="77777777" w:rsidR="00D23B2A" w:rsidRDefault="00D23B2A" w:rsidP="00E0547B">
      <w:pPr>
        <w:spacing w:after="120"/>
      </w:pPr>
      <w:r>
        <w:t>EI:</w:t>
      </w:r>
    </w:p>
    <w:p w14:paraId="07514F39" w14:textId="3D4AA824" w:rsidR="00D23B2A" w:rsidRDefault="00D23B2A" w:rsidP="00E0547B">
      <w:pPr>
        <w:pStyle w:val="ListBullet"/>
      </w:pPr>
      <w:r>
        <w:t xml:space="preserve">outbreaks have been reported all over the world </w:t>
      </w:r>
      <w:proofErr w:type="gramStart"/>
      <w:r>
        <w:t>with the exception of</w:t>
      </w:r>
      <w:proofErr w:type="gramEnd"/>
      <w:r>
        <w:t xml:space="preserve"> a small number</w:t>
      </w:r>
      <w:r w:rsidR="00E0547B">
        <w:t xml:space="preserve"> </w:t>
      </w:r>
      <w:r>
        <w:t>of island nations including New Zealand and Iceland</w:t>
      </w:r>
    </w:p>
    <w:p w14:paraId="35BEA92D" w14:textId="77777777" w:rsidR="00E0547B" w:rsidRDefault="00D23B2A" w:rsidP="00E0547B">
      <w:pPr>
        <w:pStyle w:val="ListBullet"/>
      </w:pPr>
      <w:r>
        <w:t>is endemic in Europe (except Iceland), North and South America, North Africa and Asia.</w:t>
      </w:r>
      <w:r w:rsidR="00E0547B">
        <w:t xml:space="preserve"> </w:t>
      </w:r>
    </w:p>
    <w:p w14:paraId="1CB20D78" w14:textId="7C9742D1" w:rsidR="00D23B2A" w:rsidRDefault="00D23B2A" w:rsidP="00E0547B">
      <w:r>
        <w:t>For the latest information on the distribution of EI, refer to the WAHIS information database</w:t>
      </w:r>
      <w:r w:rsidR="001841C0">
        <w:t xml:space="preserve"> </w:t>
      </w:r>
      <w:r>
        <w:t xml:space="preserve">website of the </w:t>
      </w:r>
      <w:hyperlink r:id="rId78" w:history="1">
        <w:r w:rsidRPr="001841C0">
          <w:rPr>
            <w:rStyle w:val="Hyperlink"/>
          </w:rPr>
          <w:t>World Organisation for Animal Health (</w:t>
        </w:r>
        <w:r w:rsidR="00BA3ED4">
          <w:rPr>
            <w:rStyle w:val="Hyperlink"/>
          </w:rPr>
          <w:t>WOAH</w:t>
        </w:r>
        <w:r w:rsidRPr="001841C0">
          <w:rPr>
            <w:rStyle w:val="Hyperlink"/>
          </w:rPr>
          <w:t>)</w:t>
        </w:r>
      </w:hyperlink>
      <w:r>
        <w:t>.</w:t>
      </w:r>
    </w:p>
    <w:p w14:paraId="75BB78ED" w14:textId="77777777" w:rsidR="00D23B2A" w:rsidRDefault="00D23B2A" w:rsidP="00E0547B">
      <w:pPr>
        <w:pStyle w:val="Heading5"/>
        <w:spacing w:before="120" w:after="120"/>
      </w:pPr>
      <w:r>
        <w:t>Occurrences in Australia</w:t>
      </w:r>
    </w:p>
    <w:p w14:paraId="0D1F9E7C" w14:textId="26C02913" w:rsidR="00D23B2A" w:rsidRDefault="00D23B2A" w:rsidP="00D23B2A">
      <w:r>
        <w:t xml:space="preserve">Australia had its first outbreak in 2007, but the disease was </w:t>
      </w:r>
      <w:proofErr w:type="gramStart"/>
      <w:r>
        <w:t>eradicated</w:t>
      </w:r>
      <w:proofErr w:type="gramEnd"/>
      <w:r>
        <w:t xml:space="preserve"> and Australia was</w:t>
      </w:r>
      <w:r w:rsidR="00E0547B">
        <w:t xml:space="preserve"> </w:t>
      </w:r>
      <w:r>
        <w:t>declared free of EI in 2008.</w:t>
      </w:r>
    </w:p>
    <w:p w14:paraId="110FB173" w14:textId="77777777" w:rsidR="00D23B2A" w:rsidRDefault="00D23B2A" w:rsidP="00D23B2A">
      <w:pPr>
        <w:pStyle w:val="Heading4"/>
        <w:numPr>
          <w:ilvl w:val="0"/>
          <w:numId w:val="0"/>
        </w:numPr>
        <w:spacing w:before="120" w:after="120"/>
        <w:ind w:left="964" w:hanging="964"/>
      </w:pPr>
      <w:r>
        <w:lastRenderedPageBreak/>
        <w:t>Epidemiology</w:t>
      </w:r>
    </w:p>
    <w:p w14:paraId="2217374F" w14:textId="77777777" w:rsidR="00D23B2A" w:rsidRDefault="00D23B2A" w:rsidP="00D23B2A">
      <w:pPr>
        <w:pStyle w:val="Heading5"/>
        <w:spacing w:before="120" w:after="120"/>
      </w:pPr>
      <w:r>
        <w:t>Modes of transmission</w:t>
      </w:r>
    </w:p>
    <w:p w14:paraId="6FB1A3D1" w14:textId="77777777" w:rsidR="00D23B2A" w:rsidRDefault="00D23B2A" w:rsidP="00E0547B">
      <w:pPr>
        <w:spacing w:after="120"/>
      </w:pPr>
      <w:r>
        <w:t>Transmission occurs via:</w:t>
      </w:r>
    </w:p>
    <w:p w14:paraId="7C449C5D" w14:textId="6E150FA0" w:rsidR="00E0547B" w:rsidRDefault="00D23B2A" w:rsidP="00437C4A">
      <w:pPr>
        <w:pStyle w:val="ListBullet"/>
      </w:pPr>
      <w:r w:rsidRPr="00437C4A">
        <w:rPr>
          <w:rStyle w:val="Strong"/>
        </w:rPr>
        <w:t>direct contact with infected horses</w:t>
      </w:r>
      <w:r>
        <w:t>—respiratory infection can occur between horses in</w:t>
      </w:r>
      <w:r w:rsidR="00E0547B">
        <w:t xml:space="preserve"> </w:t>
      </w:r>
      <w:r>
        <w:t>close contact, and outbreaks of disease occur most often when you congregate susceptible</w:t>
      </w:r>
      <w:r w:rsidR="00E0547B">
        <w:t xml:space="preserve"> </w:t>
      </w:r>
      <w:r>
        <w:t>animals and house them in close contact with each other</w:t>
      </w:r>
      <w:r w:rsidR="00E0547B">
        <w:t xml:space="preserve"> </w:t>
      </w:r>
    </w:p>
    <w:p w14:paraId="42C4809A" w14:textId="3D5340C8" w:rsidR="00D23B2A" w:rsidRDefault="00D23B2A" w:rsidP="00437C4A">
      <w:pPr>
        <w:pStyle w:val="ListBullet"/>
      </w:pPr>
      <w:r w:rsidRPr="00437C4A">
        <w:rPr>
          <w:rStyle w:val="Strong"/>
        </w:rPr>
        <w:t>droplet transmission</w:t>
      </w:r>
      <w:r>
        <w:t xml:space="preserve">—droplets greater than 10 </w:t>
      </w:r>
      <w:proofErr w:type="spellStart"/>
      <w:r>
        <w:t>μm</w:t>
      </w:r>
      <w:proofErr w:type="spellEnd"/>
      <w:r>
        <w:t xml:space="preserve"> are projected over moderate</w:t>
      </w:r>
      <w:r w:rsidR="00E0547B">
        <w:t xml:space="preserve"> </w:t>
      </w:r>
      <w:r>
        <w:t>distances by coughing and sneezing</w:t>
      </w:r>
    </w:p>
    <w:p w14:paraId="24FABA9B" w14:textId="03A56CCB" w:rsidR="00D23B2A" w:rsidRDefault="00D23B2A" w:rsidP="00437C4A">
      <w:pPr>
        <w:pStyle w:val="ListBullet"/>
      </w:pPr>
      <w:r w:rsidRPr="00437C4A">
        <w:rPr>
          <w:rStyle w:val="Strong"/>
        </w:rPr>
        <w:t>airborne transmission</w:t>
      </w:r>
      <w:r>
        <w:t xml:space="preserve">—droplet nuclei are greater than 5 </w:t>
      </w:r>
      <w:proofErr w:type="spellStart"/>
      <w:r>
        <w:t>μm</w:t>
      </w:r>
      <w:proofErr w:type="spellEnd"/>
      <w:r>
        <w:t xml:space="preserve"> and capable of wide</w:t>
      </w:r>
      <w:r w:rsidR="00E0547B">
        <w:t xml:space="preserve"> </w:t>
      </w:r>
      <w:proofErr w:type="gramStart"/>
      <w:r>
        <w:t>dissemination, and</w:t>
      </w:r>
      <w:proofErr w:type="gramEnd"/>
      <w:r>
        <w:t xml:space="preserve"> reaching the lower respiratory tract. Windborne spread of several</w:t>
      </w:r>
      <w:r w:rsidR="00E0547B">
        <w:t xml:space="preserve"> </w:t>
      </w:r>
      <w:r>
        <w:t>kilometr</w:t>
      </w:r>
      <w:r w:rsidR="007B7A92">
        <w:t>e</w:t>
      </w:r>
      <w:r>
        <w:t>s has been reported anecdotally; however, evidence supporting this is</w:t>
      </w:r>
      <w:r w:rsidR="00E0547B">
        <w:t xml:space="preserve"> </w:t>
      </w:r>
      <w:r>
        <w:t>inconclusive and alternative transmission routes (such as by fomites) play a larger role in</w:t>
      </w:r>
      <w:r w:rsidR="00E0547B">
        <w:t xml:space="preserve"> </w:t>
      </w:r>
      <w:r>
        <w:t>the epidemiology</w:t>
      </w:r>
    </w:p>
    <w:p w14:paraId="51C21D58" w14:textId="07704CF5" w:rsidR="00D23B2A" w:rsidRDefault="00D23B2A" w:rsidP="00437C4A">
      <w:pPr>
        <w:pStyle w:val="ListBullet"/>
      </w:pPr>
      <w:r w:rsidRPr="00437C4A">
        <w:rPr>
          <w:rStyle w:val="Strong"/>
        </w:rPr>
        <w:t>fomites</w:t>
      </w:r>
      <w:r>
        <w:t>—such as clothing, horse equipment, people, buildings that have recently</w:t>
      </w:r>
      <w:r w:rsidR="00437C4A">
        <w:t xml:space="preserve"> </w:t>
      </w:r>
      <w:r>
        <w:t>housed sick horses, vehicles, floats, grooming and veterinary instruments. Depending on</w:t>
      </w:r>
      <w:r w:rsidR="00437C4A">
        <w:t xml:space="preserve"> </w:t>
      </w:r>
      <w:r>
        <w:t>environmental conditions (humidity, temperature, exposure to sun light), the virus can</w:t>
      </w:r>
      <w:r w:rsidR="00437C4A">
        <w:t xml:space="preserve"> </w:t>
      </w:r>
      <w:r>
        <w:t>remain infectious for days on contaminated surfaces and objects.</w:t>
      </w:r>
    </w:p>
    <w:p w14:paraId="1EECA099" w14:textId="77777777" w:rsidR="00D23B2A" w:rsidRDefault="00D23B2A" w:rsidP="00D23B2A">
      <w:pPr>
        <w:pStyle w:val="Heading5"/>
        <w:spacing w:before="120" w:after="120"/>
      </w:pPr>
      <w:r>
        <w:t>Disease dynamics</w:t>
      </w:r>
    </w:p>
    <w:p w14:paraId="76D9C912" w14:textId="77777777" w:rsidR="00D23B2A" w:rsidRDefault="00D23B2A" w:rsidP="00437C4A">
      <w:pPr>
        <w:spacing w:after="120"/>
      </w:pPr>
      <w:r>
        <w:t>EI:</w:t>
      </w:r>
    </w:p>
    <w:p w14:paraId="1C03C049" w14:textId="31C2EBBB" w:rsidR="00D23B2A" w:rsidRDefault="00D23B2A" w:rsidP="00437C4A">
      <w:pPr>
        <w:pStyle w:val="ListBullet"/>
      </w:pPr>
      <w:r>
        <w:t>may occur at any time of the year</w:t>
      </w:r>
    </w:p>
    <w:p w14:paraId="56F47707" w14:textId="66FC2612" w:rsidR="00D23B2A" w:rsidRDefault="00D23B2A" w:rsidP="00437C4A">
      <w:pPr>
        <w:pStyle w:val="ListBullet"/>
      </w:pPr>
      <w:r>
        <w:t>infects horses of all ages, though disease is generally mild in young foals</w:t>
      </w:r>
    </w:p>
    <w:p w14:paraId="7B871E75" w14:textId="3EA9ABD0" w:rsidR="00D23B2A" w:rsidRDefault="00D23B2A" w:rsidP="00437C4A">
      <w:pPr>
        <w:pStyle w:val="ListBullet"/>
      </w:pPr>
      <w:r>
        <w:t>incubation period can range from 18 hours to 5 days, dependent on level of exposure</w:t>
      </w:r>
    </w:p>
    <w:p w14:paraId="1BF6FB29" w14:textId="62D8F177" w:rsidR="00D23B2A" w:rsidRDefault="00D23B2A" w:rsidP="00437C4A">
      <w:pPr>
        <w:pStyle w:val="ListBullet"/>
      </w:pPr>
      <w:r>
        <w:t>live virus shedding is variable and can persist for 7–10 days, and viral RNA is detectable</w:t>
      </w:r>
      <w:r w:rsidR="00437C4A">
        <w:t xml:space="preserve"> </w:t>
      </w:r>
      <w:r>
        <w:t>by PCR for up to 15 days.</w:t>
      </w:r>
    </w:p>
    <w:p w14:paraId="6D0E1A79" w14:textId="77777777" w:rsidR="00D23B2A" w:rsidRDefault="00D23B2A" w:rsidP="00D23B2A">
      <w:pPr>
        <w:pStyle w:val="Heading5"/>
        <w:spacing w:before="120" w:after="120"/>
      </w:pPr>
      <w:r>
        <w:t>Persistence of the agent</w:t>
      </w:r>
    </w:p>
    <w:p w14:paraId="511A9834" w14:textId="370FC56C" w:rsidR="00D23B2A" w:rsidRDefault="00D23B2A" w:rsidP="00437C4A">
      <w:pPr>
        <w:spacing w:after="120"/>
      </w:pPr>
      <w:r>
        <w:t>EI</w:t>
      </w:r>
      <w:r w:rsidR="007A1D91">
        <w:t xml:space="preserve"> virus</w:t>
      </w:r>
      <w:r>
        <w:t>:</w:t>
      </w:r>
    </w:p>
    <w:p w14:paraId="3D895C08" w14:textId="73158251" w:rsidR="00D23B2A" w:rsidRDefault="00D23B2A" w:rsidP="00437C4A">
      <w:pPr>
        <w:pStyle w:val="ListBullet"/>
      </w:pPr>
      <w:r>
        <w:t>survival depends on environmental conditions and the amount of infectious</w:t>
      </w:r>
      <w:r w:rsidR="00437C4A">
        <w:t xml:space="preserve"> </w:t>
      </w:r>
      <w:r>
        <w:t>virus present</w:t>
      </w:r>
    </w:p>
    <w:p w14:paraId="637D814C" w14:textId="1B356593" w:rsidR="00D23B2A" w:rsidRDefault="00D23B2A" w:rsidP="00437C4A">
      <w:pPr>
        <w:pStyle w:val="ListBullet"/>
      </w:pPr>
      <w:r>
        <w:t>can persist for up to 48 hours on hard non-porous surfaces (such as stainless steel</w:t>
      </w:r>
      <w:r w:rsidR="00437C4A">
        <w:t xml:space="preserve"> </w:t>
      </w:r>
      <w:r>
        <w:t>and plastic) and 12 hours on porous surfaces (such as clothing and paper)</w:t>
      </w:r>
    </w:p>
    <w:p w14:paraId="60D62F47" w14:textId="6A866D86" w:rsidR="00D23B2A" w:rsidRDefault="00D23B2A" w:rsidP="00437C4A">
      <w:pPr>
        <w:pStyle w:val="ListBullet"/>
      </w:pPr>
      <w:r>
        <w:t>can survive in tap and canal water for up to 2 weeks</w:t>
      </w:r>
    </w:p>
    <w:p w14:paraId="44ADB037" w14:textId="4224A591" w:rsidR="00D23B2A" w:rsidRDefault="00D23B2A" w:rsidP="00437C4A">
      <w:pPr>
        <w:pStyle w:val="ListBullet"/>
      </w:pPr>
      <w:r>
        <w:t>is inactivated by exposure to ultraviolet light for 30 minutes, by heating at 50</w:t>
      </w:r>
      <w:r w:rsidR="00437C4A">
        <w:t> </w:t>
      </w:r>
      <w:r>
        <w:t>°C</w:t>
      </w:r>
      <w:r w:rsidR="00437C4A">
        <w:t xml:space="preserve"> </w:t>
      </w:r>
      <w:r>
        <w:t>for 30 minutes, by acid (pH 3) treatment and exposure to sunlight for 15 minutes at 15°C</w:t>
      </w:r>
      <w:r w:rsidR="00437C4A">
        <w:t xml:space="preserve"> </w:t>
      </w:r>
      <w:r>
        <w:t>also inactivates the virus</w:t>
      </w:r>
    </w:p>
    <w:p w14:paraId="0B358D77" w14:textId="12F07722" w:rsidR="00D23B2A" w:rsidRDefault="00D23B2A" w:rsidP="00437C4A">
      <w:pPr>
        <w:pStyle w:val="ListBullet"/>
      </w:pPr>
      <w:r>
        <w:t>is inactivated by most disinfectants (including citric acid, and Virkon®) suitable for</w:t>
      </w:r>
      <w:r w:rsidR="00437C4A">
        <w:t xml:space="preserve"> </w:t>
      </w:r>
      <w:r>
        <w:t>disinfecting surfaces and equipment (providing organic material has been first removed)</w:t>
      </w:r>
    </w:p>
    <w:p w14:paraId="052F9E77" w14:textId="09DC6AF5" w:rsidR="00D23B2A" w:rsidRDefault="007A1D91" w:rsidP="007A1D91">
      <w:pPr>
        <w:pStyle w:val="ListBullet"/>
        <w:numPr>
          <w:ilvl w:val="0"/>
          <w:numId w:val="0"/>
        </w:numPr>
      </w:pPr>
      <w:r>
        <w:t>I</w:t>
      </w:r>
      <w:r w:rsidR="00D23B2A">
        <w:t>n endemic countries, vaccinated horses can represent an important source of infection</w:t>
      </w:r>
      <w:r w:rsidR="00437C4A">
        <w:t xml:space="preserve"> </w:t>
      </w:r>
      <w:r w:rsidR="00D23B2A">
        <w:t>because of the occurrence of subclinical disease with viral shedding.</w:t>
      </w:r>
    </w:p>
    <w:p w14:paraId="0EDEFA8C" w14:textId="77777777" w:rsidR="00D23B2A" w:rsidRDefault="00D23B2A" w:rsidP="00D23B2A">
      <w:pPr>
        <w:pStyle w:val="Heading4"/>
        <w:numPr>
          <w:ilvl w:val="0"/>
          <w:numId w:val="0"/>
        </w:numPr>
        <w:spacing w:before="120" w:after="120"/>
        <w:ind w:left="964" w:hanging="964"/>
      </w:pPr>
      <w:r>
        <w:lastRenderedPageBreak/>
        <w:t>Diagnosis and pathology</w:t>
      </w:r>
    </w:p>
    <w:p w14:paraId="1B3E92FF" w14:textId="77777777" w:rsidR="00D23B2A" w:rsidRDefault="00D23B2A" w:rsidP="00D23B2A">
      <w:pPr>
        <w:pStyle w:val="Heading5"/>
        <w:spacing w:before="120" w:after="120"/>
      </w:pPr>
      <w:r>
        <w:t>Clinical signs</w:t>
      </w:r>
    </w:p>
    <w:p w14:paraId="4A99F4B6" w14:textId="77777777" w:rsidR="00D23B2A" w:rsidRDefault="00D23B2A" w:rsidP="00437C4A">
      <w:pPr>
        <w:spacing w:after="120"/>
      </w:pPr>
      <w:r>
        <w:t>Signs include:</w:t>
      </w:r>
    </w:p>
    <w:p w14:paraId="0F4DCD2D" w14:textId="285855C0" w:rsidR="00D23B2A" w:rsidRDefault="00D23B2A" w:rsidP="00B94563">
      <w:pPr>
        <w:pStyle w:val="ListBullet"/>
      </w:pPr>
      <w:r>
        <w:t>rapid onset pyrexia (up to 42</w:t>
      </w:r>
      <w:r w:rsidR="00437C4A">
        <w:t> </w:t>
      </w:r>
      <w:r>
        <w:t>°C)</w:t>
      </w:r>
    </w:p>
    <w:p w14:paraId="36C4EFC5" w14:textId="036AC69E" w:rsidR="00D23B2A" w:rsidRDefault="00D23B2A" w:rsidP="00B94563">
      <w:pPr>
        <w:pStyle w:val="ListBullet"/>
      </w:pPr>
      <w:r>
        <w:t>serous nasal discharge</w:t>
      </w:r>
    </w:p>
    <w:p w14:paraId="3C2F29CA" w14:textId="5591A089" w:rsidR="00D23B2A" w:rsidRDefault="00D23B2A" w:rsidP="00B94563">
      <w:pPr>
        <w:pStyle w:val="ListBullet"/>
      </w:pPr>
      <w:r>
        <w:t>a persistent, harsh, dry cough</w:t>
      </w:r>
    </w:p>
    <w:p w14:paraId="78630053" w14:textId="25A97438" w:rsidR="00D23B2A" w:rsidRDefault="00D23B2A" w:rsidP="00B94563">
      <w:pPr>
        <w:pStyle w:val="ListBullet"/>
      </w:pPr>
      <w:r>
        <w:t>mild swelling of the submandibular lymph nodes</w:t>
      </w:r>
    </w:p>
    <w:p w14:paraId="0910571C" w14:textId="7168112A" w:rsidR="00D23B2A" w:rsidRDefault="00D23B2A" w:rsidP="00B94563">
      <w:pPr>
        <w:pStyle w:val="ListBullet"/>
      </w:pPr>
      <w:r>
        <w:t>dull attitude</w:t>
      </w:r>
    </w:p>
    <w:p w14:paraId="52EA7076" w14:textId="032F051F" w:rsidR="00D23B2A" w:rsidRDefault="00D23B2A" w:rsidP="00B94563">
      <w:pPr>
        <w:pStyle w:val="ListBullet"/>
      </w:pPr>
      <w:r>
        <w:t>loss of appetite</w:t>
      </w:r>
    </w:p>
    <w:p w14:paraId="06E94DEA" w14:textId="5B27028D" w:rsidR="00D23B2A" w:rsidRDefault="00D23B2A" w:rsidP="00B94563">
      <w:pPr>
        <w:pStyle w:val="ListBullet"/>
      </w:pPr>
      <w:r>
        <w:t>fatigue</w:t>
      </w:r>
    </w:p>
    <w:p w14:paraId="3F5EC4D4" w14:textId="025949D5" w:rsidR="00D23B2A" w:rsidRDefault="00D23B2A" w:rsidP="00B94563">
      <w:pPr>
        <w:pStyle w:val="ListBullet"/>
      </w:pPr>
      <w:r>
        <w:t>myalgia</w:t>
      </w:r>
    </w:p>
    <w:p w14:paraId="31B1C30C" w14:textId="68EC0A14" w:rsidR="00D23B2A" w:rsidRDefault="00D23B2A" w:rsidP="00B94563">
      <w:pPr>
        <w:pStyle w:val="ListBullet"/>
      </w:pPr>
      <w:r>
        <w:t>limb oedema</w:t>
      </w:r>
    </w:p>
    <w:p w14:paraId="0B946886" w14:textId="3F3FCB87" w:rsidR="00D23B2A" w:rsidRDefault="00D23B2A" w:rsidP="00B94563">
      <w:pPr>
        <w:pStyle w:val="ListBullet"/>
      </w:pPr>
      <w:r>
        <w:t>vaccination can reduce the incidence, severity and duration of clinical signs.</w:t>
      </w:r>
    </w:p>
    <w:p w14:paraId="18A60DA3" w14:textId="77777777" w:rsidR="00D23B2A" w:rsidRDefault="00D23B2A" w:rsidP="00D23B2A">
      <w:pPr>
        <w:pStyle w:val="Heading5"/>
        <w:spacing w:before="120" w:after="120"/>
      </w:pPr>
      <w:r>
        <w:t>Pathology</w:t>
      </w:r>
    </w:p>
    <w:p w14:paraId="1F2F2F0B" w14:textId="16513494" w:rsidR="00D23B2A" w:rsidRDefault="00D23B2A" w:rsidP="00D23B2A">
      <w:r>
        <w:t>Gross and microscopic lesions are not highly specific. There may be hyperaemia or</w:t>
      </w:r>
      <w:r w:rsidR="00B94563">
        <w:t xml:space="preserve"> </w:t>
      </w:r>
      <w:r>
        <w:t>inflammation of the mucosa of the upper respiratory tract.</w:t>
      </w:r>
    </w:p>
    <w:p w14:paraId="702C8798" w14:textId="77777777" w:rsidR="00D23B2A" w:rsidRDefault="00D23B2A" w:rsidP="00D23B2A">
      <w:pPr>
        <w:pStyle w:val="Heading5"/>
        <w:spacing w:before="120" w:after="120"/>
      </w:pPr>
      <w:r>
        <w:t>Differential diagnosis</w:t>
      </w:r>
    </w:p>
    <w:p w14:paraId="6FA3C94C" w14:textId="4C98DE97" w:rsidR="00D23B2A" w:rsidRDefault="004645F2" w:rsidP="00B94563">
      <w:pPr>
        <w:spacing w:after="120"/>
      </w:pPr>
      <w:r>
        <w:t>C</w:t>
      </w:r>
      <w:r w:rsidR="00D23B2A">
        <w:t>onsider in</w:t>
      </w:r>
      <w:r w:rsidR="00B94563">
        <w:t xml:space="preserve"> </w:t>
      </w:r>
      <w:r w:rsidR="00D23B2A">
        <w:t>the differential diagnosis:</w:t>
      </w:r>
    </w:p>
    <w:p w14:paraId="796E4B70" w14:textId="7C39A1A2" w:rsidR="00D23B2A" w:rsidRDefault="00D23B2A" w:rsidP="00B94563">
      <w:pPr>
        <w:pStyle w:val="ListBullet"/>
      </w:pPr>
      <w:r>
        <w:t>endemic diseases</w:t>
      </w:r>
    </w:p>
    <w:p w14:paraId="1750F802" w14:textId="338DE6DA" w:rsidR="00D23B2A" w:rsidRDefault="00D23B2A" w:rsidP="00B94563">
      <w:pPr>
        <w:pStyle w:val="ListBullet2"/>
      </w:pPr>
      <w:r>
        <w:t>equine adenovirus</w:t>
      </w:r>
    </w:p>
    <w:p w14:paraId="184722FF" w14:textId="1292FD32" w:rsidR="00D23B2A" w:rsidRDefault="00D23B2A" w:rsidP="00B94563">
      <w:pPr>
        <w:pStyle w:val="ListBullet2"/>
      </w:pPr>
      <w:r>
        <w:t>equine rhinitis</w:t>
      </w:r>
    </w:p>
    <w:p w14:paraId="7C1641F0" w14:textId="4FDE6122" w:rsidR="00D23B2A" w:rsidRDefault="00D23B2A" w:rsidP="00B94563">
      <w:pPr>
        <w:pStyle w:val="ListBullet2"/>
      </w:pPr>
      <w:r>
        <w:t>equine rhinopneumonitis (equine herpesvirus 1 and 4 infection)</w:t>
      </w:r>
    </w:p>
    <w:p w14:paraId="7CEC81F4" w14:textId="604B737A" w:rsidR="00D23B2A" w:rsidRDefault="00D23B2A" w:rsidP="00B94563">
      <w:pPr>
        <w:pStyle w:val="ListBullet2"/>
      </w:pPr>
      <w:r>
        <w:t>equine viral arteritis (infection present with no clinical disease)</w:t>
      </w:r>
    </w:p>
    <w:p w14:paraId="184271E4" w14:textId="215ECC35" w:rsidR="00D23B2A" w:rsidRDefault="00000000" w:rsidP="00B94563">
      <w:pPr>
        <w:pStyle w:val="ListBullet2"/>
      </w:pPr>
      <w:hyperlink w:anchor="_CHAPTER_3.11:_Hendra" w:history="1">
        <w:r w:rsidR="00D23B2A" w:rsidRPr="001841C0">
          <w:rPr>
            <w:rStyle w:val="Hyperlink"/>
          </w:rPr>
          <w:t>Hendra virus infection</w:t>
        </w:r>
      </w:hyperlink>
    </w:p>
    <w:p w14:paraId="5C1A796F" w14:textId="15C24C0D" w:rsidR="00D23B2A" w:rsidRDefault="00D23B2A" w:rsidP="00B94563">
      <w:pPr>
        <w:pStyle w:val="ListBullet2"/>
      </w:pPr>
      <w:r>
        <w:t xml:space="preserve">infection with </w:t>
      </w:r>
      <w:r w:rsidRPr="00B94563">
        <w:rPr>
          <w:i/>
        </w:rPr>
        <w:t xml:space="preserve">Streptococcus </w:t>
      </w:r>
      <w:proofErr w:type="spellStart"/>
      <w:r w:rsidRPr="00B94563">
        <w:rPr>
          <w:i/>
        </w:rPr>
        <w:t>zooepidemicus</w:t>
      </w:r>
      <w:proofErr w:type="spellEnd"/>
      <w:r>
        <w:t xml:space="preserve">, </w:t>
      </w:r>
      <w:r w:rsidRPr="00B94563">
        <w:rPr>
          <w:i/>
        </w:rPr>
        <w:t>Streptococcus pneumoniae</w:t>
      </w:r>
      <w:r>
        <w:t>,</w:t>
      </w:r>
      <w:r w:rsidR="00B94563">
        <w:t xml:space="preserve"> </w:t>
      </w:r>
      <w:r w:rsidRPr="00B94563">
        <w:rPr>
          <w:i/>
        </w:rPr>
        <w:t xml:space="preserve">Streptococcus </w:t>
      </w:r>
      <w:proofErr w:type="spellStart"/>
      <w:r w:rsidRPr="00B94563">
        <w:rPr>
          <w:i/>
        </w:rPr>
        <w:t>zooepidemicus</w:t>
      </w:r>
      <w:proofErr w:type="spellEnd"/>
      <w:r w:rsidRPr="00B94563">
        <w:rPr>
          <w:i/>
        </w:rPr>
        <w:t xml:space="preserve"> </w:t>
      </w:r>
      <w:r>
        <w:t xml:space="preserve">subspecies </w:t>
      </w:r>
      <w:proofErr w:type="spellStart"/>
      <w:r w:rsidRPr="00B94563">
        <w:rPr>
          <w:i/>
        </w:rPr>
        <w:t>equi</w:t>
      </w:r>
      <w:proofErr w:type="spellEnd"/>
      <w:r w:rsidRPr="00B94563">
        <w:rPr>
          <w:i/>
        </w:rPr>
        <w:t xml:space="preserve"> </w:t>
      </w:r>
      <w:r>
        <w:t>(strangles)</w:t>
      </w:r>
    </w:p>
    <w:p w14:paraId="7EB175A8" w14:textId="5AFEAA4E" w:rsidR="00D23B2A" w:rsidRDefault="00D23B2A" w:rsidP="00B94563">
      <w:pPr>
        <w:pStyle w:val="ListBullet2"/>
      </w:pPr>
      <w:r>
        <w:t>parasitic infections, including ascarids and lungworms</w:t>
      </w:r>
    </w:p>
    <w:p w14:paraId="78FBA22B" w14:textId="65E32A01" w:rsidR="00D23B2A" w:rsidRDefault="00D23B2A" w:rsidP="00B94563">
      <w:pPr>
        <w:pStyle w:val="ListBullet2"/>
      </w:pPr>
      <w:r>
        <w:t>pasteurellosis</w:t>
      </w:r>
    </w:p>
    <w:p w14:paraId="68893A70" w14:textId="3F34465F" w:rsidR="00D23B2A" w:rsidRDefault="00D23B2A" w:rsidP="00B94563">
      <w:pPr>
        <w:pStyle w:val="ListBullet"/>
      </w:pPr>
      <w:r>
        <w:t>non-infectious causes</w:t>
      </w:r>
    </w:p>
    <w:p w14:paraId="7393CD66" w14:textId="6D2D2880" w:rsidR="00D23B2A" w:rsidRDefault="00D23B2A" w:rsidP="00B94563">
      <w:pPr>
        <w:pStyle w:val="ListBullet2"/>
      </w:pPr>
      <w:r>
        <w:t>inflammatory airway disease due to exposure to environmental irritants and allergens.</w:t>
      </w:r>
    </w:p>
    <w:p w14:paraId="083BC5C8" w14:textId="77777777" w:rsidR="00D23B2A" w:rsidRDefault="00D23B2A" w:rsidP="00D23B2A">
      <w:pPr>
        <w:pStyle w:val="Heading4"/>
        <w:numPr>
          <w:ilvl w:val="0"/>
          <w:numId w:val="0"/>
        </w:numPr>
        <w:spacing w:before="120" w:after="120"/>
        <w:ind w:left="964" w:hanging="964"/>
      </w:pPr>
      <w:r>
        <w:t>Samples required</w:t>
      </w:r>
    </w:p>
    <w:p w14:paraId="781F49B8" w14:textId="77777777" w:rsidR="00D23B2A" w:rsidRDefault="00D23B2A" w:rsidP="00E0547B">
      <w:pPr>
        <w:pStyle w:val="Heading5"/>
        <w:spacing w:before="120" w:after="120"/>
      </w:pPr>
      <w:r>
        <w:t>Sample collection</w:t>
      </w:r>
    </w:p>
    <w:p w14:paraId="635BFD4B" w14:textId="77777777" w:rsidR="00D23B2A" w:rsidRDefault="00D23B2A" w:rsidP="00B94563">
      <w:pPr>
        <w:spacing w:after="120"/>
      </w:pPr>
      <w:r>
        <w:t>Collect:</w:t>
      </w:r>
    </w:p>
    <w:p w14:paraId="5B112459" w14:textId="2B71161F" w:rsidR="00D23B2A" w:rsidRDefault="00D23B2A" w:rsidP="00B94563">
      <w:pPr>
        <w:pStyle w:val="ListBullet"/>
      </w:pPr>
      <w:r w:rsidRPr="00B94563">
        <w:rPr>
          <w:rStyle w:val="Strong"/>
        </w:rPr>
        <w:t>EDTA blood</w:t>
      </w:r>
      <w:r>
        <w:t>, from live, clinically affected animals (7–10 ml/animal)</w:t>
      </w:r>
    </w:p>
    <w:p w14:paraId="76156940" w14:textId="6790DB3C" w:rsidR="00D23B2A" w:rsidRDefault="00D23B2A" w:rsidP="00B94563">
      <w:pPr>
        <w:pStyle w:val="ListBullet"/>
      </w:pPr>
      <w:r w:rsidRPr="00B94563">
        <w:rPr>
          <w:rStyle w:val="Strong"/>
        </w:rPr>
        <w:t>swab samples</w:t>
      </w:r>
      <w:r>
        <w:t xml:space="preserve"> (nasopharyngeal or nasal swabs in adults; nasal swabs in foals</w:t>
      </w:r>
      <w:r w:rsidR="00B94563">
        <w:t xml:space="preserve"> </w:t>
      </w:r>
      <w:r>
        <w:t>under 6 months of age) or nasal washes containing both mucosal cells and</w:t>
      </w:r>
      <w:r w:rsidR="00B94563">
        <w:t xml:space="preserve"> </w:t>
      </w:r>
      <w:r>
        <w:t xml:space="preserve">nasopharyngeal </w:t>
      </w:r>
      <w:r>
        <w:lastRenderedPageBreak/>
        <w:t>secretions, as soon as possible after onset of clinical disease</w:t>
      </w:r>
      <w:r w:rsidR="00B94563">
        <w:t xml:space="preserve"> </w:t>
      </w:r>
      <w:r>
        <w:t>(preferably within 24–48 hours).</w:t>
      </w:r>
    </w:p>
    <w:p w14:paraId="2E73B017" w14:textId="77777777" w:rsidR="00D23B2A" w:rsidRDefault="00D23B2A" w:rsidP="00E0547B">
      <w:pPr>
        <w:pStyle w:val="Heading5"/>
        <w:spacing w:before="120" w:after="120"/>
      </w:pPr>
      <w:r>
        <w:t>Transport of samples</w:t>
      </w:r>
    </w:p>
    <w:p w14:paraId="2737354E" w14:textId="77777777" w:rsidR="00D23B2A" w:rsidRDefault="00D23B2A" w:rsidP="007A1D91">
      <w:pPr>
        <w:pStyle w:val="ListBullet"/>
        <w:numPr>
          <w:ilvl w:val="0"/>
          <w:numId w:val="0"/>
        </w:numPr>
        <w:ind w:left="425" w:hanging="425"/>
      </w:pPr>
      <w:r>
        <w:t>For transport:</w:t>
      </w:r>
    </w:p>
    <w:p w14:paraId="29A3AC31" w14:textId="5584E8AB" w:rsidR="00D23B2A" w:rsidRDefault="00D23B2A" w:rsidP="00B94563">
      <w:pPr>
        <w:pStyle w:val="ListBullet"/>
      </w:pPr>
      <w:r>
        <w:t>swab samples should be placed in virus transport media containing antibiotics</w:t>
      </w:r>
      <w:r w:rsidR="00B94563">
        <w:t xml:space="preserve"> </w:t>
      </w:r>
      <w:r>
        <w:t>and antifungals (or saline if other media is unavailable)</w:t>
      </w:r>
    </w:p>
    <w:p w14:paraId="0711A5ED" w14:textId="33814794" w:rsidR="00D23B2A" w:rsidRDefault="00D23B2A" w:rsidP="00B94563">
      <w:pPr>
        <w:pStyle w:val="ListBullet"/>
      </w:pPr>
      <w:r>
        <w:t>chill blood samples and unpreserved tissue samples at 4</w:t>
      </w:r>
      <w:r w:rsidR="00B94563">
        <w:t> </w:t>
      </w:r>
      <w:r>
        <w:t>°C, or with frozen gel packs</w:t>
      </w:r>
    </w:p>
    <w:p w14:paraId="52EF5BE6" w14:textId="05ADCC28" w:rsidR="00D23B2A" w:rsidRDefault="00D23B2A" w:rsidP="00B94563">
      <w:pPr>
        <w:pStyle w:val="ListBullet"/>
      </w:pPr>
      <w:r>
        <w:t xml:space="preserve"> DO NOT FREEZE SAMPLES at -20</w:t>
      </w:r>
      <w:r w:rsidR="00B94563">
        <w:t> </w:t>
      </w:r>
      <w:r>
        <w:t>°C; it reduces the sensitivity when used for virus</w:t>
      </w:r>
      <w:r w:rsidR="00B94563">
        <w:t xml:space="preserve"> </w:t>
      </w:r>
      <w:r>
        <w:t>isolation and molecular diagnostic tests</w:t>
      </w:r>
    </w:p>
    <w:p w14:paraId="43A57AEB" w14:textId="03289A78" w:rsidR="00D23B2A" w:rsidRDefault="00D23B2A" w:rsidP="00B94563">
      <w:pPr>
        <w:pStyle w:val="ListBullet"/>
      </w:pPr>
      <w:r>
        <w:t>send samples with dry ice if the journey is expected to take several days.</w:t>
      </w:r>
    </w:p>
    <w:p w14:paraId="3E696695" w14:textId="77777777" w:rsidR="00D23B2A" w:rsidRDefault="00D23B2A" w:rsidP="00E0547B">
      <w:pPr>
        <w:pStyle w:val="Heading5"/>
        <w:spacing w:before="120" w:after="120"/>
      </w:pPr>
      <w:r>
        <w:t>Sample submission</w:t>
      </w:r>
    </w:p>
    <w:p w14:paraId="1A7CED5B" w14:textId="75167F28" w:rsidR="00D23B2A" w:rsidRDefault="00D23B2A" w:rsidP="00D23B2A">
      <w:r>
        <w:t>The relevant state or territory laboratory should coordinate sample packaging and</w:t>
      </w:r>
      <w:r w:rsidR="00B94563">
        <w:t xml:space="preserve"> </w:t>
      </w:r>
      <w:r>
        <w:t xml:space="preserve">consignment for delivery to </w:t>
      </w:r>
      <w:r w:rsidR="00C70611">
        <w:t>the Australian Centre for Disease Preparedness</w:t>
      </w:r>
      <w:r>
        <w:t>.</w:t>
      </w:r>
    </w:p>
    <w:p w14:paraId="45030C91" w14:textId="77777777" w:rsidR="00D23B2A" w:rsidRDefault="00D23B2A" w:rsidP="00E0547B">
      <w:pPr>
        <w:pStyle w:val="Heading5"/>
        <w:spacing w:before="120" w:after="120"/>
      </w:pPr>
      <w:r>
        <w:t>Diagnostic tests</w:t>
      </w:r>
    </w:p>
    <w:p w14:paraId="2105FFE1" w14:textId="77777777" w:rsidR="00D23B2A" w:rsidRDefault="00D23B2A" w:rsidP="00B94563">
      <w:pPr>
        <w:spacing w:after="120"/>
      </w:pPr>
      <w:r>
        <w:t>For EI:</w:t>
      </w:r>
    </w:p>
    <w:p w14:paraId="7AEEA419" w14:textId="5AB006F9" w:rsidR="00D23B2A" w:rsidRDefault="00D23B2A" w:rsidP="00B94563">
      <w:pPr>
        <w:pStyle w:val="ListBullet"/>
      </w:pPr>
      <w:r>
        <w:t>the most rapid, sensitive and specific diagnostic procedure is the detection of viral</w:t>
      </w:r>
      <w:r w:rsidR="00B94563">
        <w:t xml:space="preserve"> </w:t>
      </w:r>
      <w:r>
        <w:t xml:space="preserve">nucleic acid in blood or nasal secretions by </w:t>
      </w:r>
      <w:proofErr w:type="spellStart"/>
      <w:r>
        <w:t>qRT</w:t>
      </w:r>
      <w:proofErr w:type="spellEnd"/>
      <w:r>
        <w:t>-PCR</w:t>
      </w:r>
    </w:p>
    <w:p w14:paraId="7B44FCEC" w14:textId="7C4B4DF5" w:rsidR="00D23B2A" w:rsidRDefault="00D23B2A" w:rsidP="00B94563">
      <w:pPr>
        <w:pStyle w:val="ListBullet"/>
      </w:pPr>
      <w:r>
        <w:t>serology is available for the determination of acute and convalescent antibody tit</w:t>
      </w:r>
      <w:r w:rsidR="007B7A92">
        <w:t>r</w:t>
      </w:r>
      <w:r>
        <w:t>es</w:t>
      </w:r>
      <w:r w:rsidR="00B94563">
        <w:t xml:space="preserve"> </w:t>
      </w:r>
      <w:r>
        <w:t>using an ELISA and/or haemagglutination inhibition tests</w:t>
      </w:r>
    </w:p>
    <w:p w14:paraId="61E3AF3F" w14:textId="1B26EED9" w:rsidR="00D23B2A" w:rsidRDefault="00D23B2A" w:rsidP="00B94563">
      <w:pPr>
        <w:pStyle w:val="ListBullet"/>
      </w:pPr>
      <w:r>
        <w:t>isolation of the virus is attempted by inoculation of nasal or nasopharyngeal swab samples</w:t>
      </w:r>
      <w:r w:rsidR="00B94563">
        <w:t xml:space="preserve"> </w:t>
      </w:r>
      <w:r>
        <w:t>into cell cultures (typically Madin-Darby canine kidney cells and embryonated chicken eggs).</w:t>
      </w:r>
    </w:p>
    <w:p w14:paraId="76C6DC26" w14:textId="77777777" w:rsidR="00D23B2A" w:rsidRDefault="00D23B2A" w:rsidP="00D23B2A">
      <w:pPr>
        <w:pStyle w:val="Heading4"/>
        <w:numPr>
          <w:ilvl w:val="0"/>
          <w:numId w:val="0"/>
        </w:numPr>
        <w:spacing w:before="120" w:after="120"/>
        <w:ind w:left="964" w:hanging="964"/>
      </w:pPr>
      <w:r>
        <w:t>Reporting requirements</w:t>
      </w:r>
    </w:p>
    <w:p w14:paraId="0339E8B2" w14:textId="158A7174" w:rsidR="00D23B2A" w:rsidRDefault="00D23B2A" w:rsidP="00D23B2A">
      <w:r>
        <w:t xml:space="preserve">EI is </w:t>
      </w:r>
      <w:proofErr w:type="gramStart"/>
      <w:r>
        <w:t>an</w:t>
      </w:r>
      <w:proofErr w:type="gramEnd"/>
      <w:r>
        <w:t xml:space="preserve"> </w:t>
      </w:r>
      <w:r w:rsidR="00BA3ED4">
        <w:t>WOAH</w:t>
      </w:r>
      <w:r>
        <w:t>-listed disease and Australia has an international obligation to report cases.</w:t>
      </w:r>
      <w:r w:rsidR="00B94563">
        <w:t xml:space="preserve"> </w:t>
      </w:r>
      <w:r>
        <w:t xml:space="preserve">If you suspect EI, report it immediately by phoning the </w:t>
      </w:r>
      <w:r w:rsidRPr="00B94563">
        <w:rPr>
          <w:rStyle w:val="Strong"/>
        </w:rPr>
        <w:t>Emergency Animal Disease Watch</w:t>
      </w:r>
      <w:r w:rsidR="00B94563" w:rsidRPr="00B94563">
        <w:rPr>
          <w:rStyle w:val="Strong"/>
        </w:rPr>
        <w:t xml:space="preserve"> </w:t>
      </w:r>
      <w:r w:rsidRPr="00B94563">
        <w:rPr>
          <w:rStyle w:val="Strong"/>
        </w:rPr>
        <w:t>Hotline on 1800 675 888</w:t>
      </w:r>
      <w:r>
        <w:t>, wherever you are in Australia. Alternatively, contact a government</w:t>
      </w:r>
      <w:r w:rsidR="00B94563">
        <w:t xml:space="preserve"> </w:t>
      </w:r>
      <w:r>
        <w:t>veterinarian in your state or territory.</w:t>
      </w:r>
    </w:p>
    <w:p w14:paraId="5FA0A55E" w14:textId="77777777" w:rsidR="00D23B2A" w:rsidRDefault="00D23B2A" w:rsidP="00D23B2A">
      <w:pPr>
        <w:pStyle w:val="Heading4"/>
        <w:numPr>
          <w:ilvl w:val="0"/>
          <w:numId w:val="0"/>
        </w:numPr>
        <w:spacing w:before="120" w:after="120"/>
        <w:ind w:left="964" w:hanging="964"/>
      </w:pPr>
      <w:r>
        <w:t>Biocontainment and personal protective equipment</w:t>
      </w:r>
    </w:p>
    <w:p w14:paraId="4AC6910B" w14:textId="687C7BBB" w:rsidR="00D23B2A" w:rsidRDefault="00D23B2A" w:rsidP="00D23B2A">
      <w:r>
        <w:t>There are no public health implications for EI, but you should implement biocontainment</w:t>
      </w:r>
      <w:r w:rsidR="00B94563">
        <w:t xml:space="preserve"> </w:t>
      </w:r>
      <w:r>
        <w:t>protocols until advised by government veterinary authorities. This includes isolating suspected</w:t>
      </w:r>
      <w:r w:rsidR="00B94563">
        <w:t xml:space="preserve"> </w:t>
      </w:r>
      <w:r>
        <w:t>cases and using and appropriately disposing of personal protective equipment such as gloves,</w:t>
      </w:r>
      <w:r w:rsidR="00B94563">
        <w:t xml:space="preserve"> </w:t>
      </w:r>
      <w:r>
        <w:t>coveralls and rubber boots (or disposable boots). Thoroughly disinfect and decontaminate</w:t>
      </w:r>
      <w:r w:rsidR="00B94563">
        <w:t xml:space="preserve"> </w:t>
      </w:r>
      <w:r>
        <w:t>clothing, vehicle and equipment before leaving the property.</w:t>
      </w:r>
    </w:p>
    <w:p w14:paraId="3EB73454" w14:textId="77777777" w:rsidR="00D23B2A" w:rsidRDefault="00D23B2A" w:rsidP="00D23B2A">
      <w:pPr>
        <w:pStyle w:val="Heading4"/>
        <w:numPr>
          <w:ilvl w:val="0"/>
          <w:numId w:val="0"/>
        </w:numPr>
        <w:spacing w:before="120" w:after="120"/>
        <w:ind w:left="964" w:hanging="964"/>
      </w:pPr>
      <w:r>
        <w:t>Further information</w:t>
      </w:r>
    </w:p>
    <w:p w14:paraId="04EC1BF8" w14:textId="60669B45" w:rsidR="00D23B2A" w:rsidRDefault="00D23B2A" w:rsidP="00D23B2A">
      <w:r>
        <w:t xml:space="preserve">Cullinane A, Newton JR. (2013) </w:t>
      </w:r>
      <w:hyperlink r:id="rId79" w:history="1">
        <w:r w:rsidRPr="001841C0">
          <w:rPr>
            <w:rStyle w:val="Hyperlink"/>
          </w:rPr>
          <w:t>Equine influenza—A global perspective</w:t>
        </w:r>
      </w:hyperlink>
      <w:r>
        <w:t>. Veterinary</w:t>
      </w:r>
      <w:r w:rsidR="00B94563">
        <w:t xml:space="preserve"> </w:t>
      </w:r>
      <w:r>
        <w:t>Microbiology. 167(1-2):205-14.</w:t>
      </w:r>
    </w:p>
    <w:p w14:paraId="337E244F" w14:textId="6B112634" w:rsidR="00D23B2A" w:rsidRDefault="00D23B2A" w:rsidP="00D23B2A">
      <w:r>
        <w:lastRenderedPageBreak/>
        <w:t xml:space="preserve">Landolt GA. (2014) </w:t>
      </w:r>
      <w:hyperlink r:id="rId80" w:history="1">
        <w:r w:rsidRPr="001841C0">
          <w:rPr>
            <w:rStyle w:val="Hyperlink"/>
          </w:rPr>
          <w:t>Equine influenza virus</w:t>
        </w:r>
      </w:hyperlink>
      <w:r>
        <w:t>. Veterinary Clinics of North America Equine Practice.</w:t>
      </w:r>
      <w:r w:rsidR="00B94563">
        <w:t xml:space="preserve"> </w:t>
      </w:r>
      <w:r>
        <w:t>30(3):507-22.</w:t>
      </w:r>
    </w:p>
    <w:p w14:paraId="1BC1536F" w14:textId="0090057D" w:rsidR="00D23B2A" w:rsidRDefault="00D23B2A" w:rsidP="00D23B2A">
      <w:proofErr w:type="spellStart"/>
      <w:r>
        <w:t>Paillot</w:t>
      </w:r>
      <w:proofErr w:type="spellEnd"/>
      <w:r>
        <w:t xml:space="preserve">, R. (2014). </w:t>
      </w:r>
      <w:hyperlink r:id="rId81" w:history="1">
        <w:r w:rsidRPr="001841C0">
          <w:rPr>
            <w:rStyle w:val="Hyperlink"/>
          </w:rPr>
          <w:t>A Systematic Review of Recent Advances in Equine Influenza Vaccination</w:t>
        </w:r>
      </w:hyperlink>
      <w:r>
        <w:t>.</w:t>
      </w:r>
      <w:r w:rsidR="00B94563">
        <w:t xml:space="preserve"> </w:t>
      </w:r>
      <w:r>
        <w:t>Vaccines, 2(4): 797–831.</w:t>
      </w:r>
    </w:p>
    <w:p w14:paraId="017041E5" w14:textId="2981D643" w:rsidR="00D23B2A" w:rsidRDefault="00B94563" w:rsidP="00EB745E">
      <w:pPr>
        <w:pStyle w:val="Heading3"/>
      </w:pPr>
      <w:bookmarkStart w:id="103" w:name="_CHAPTER_3.10_Foot-and-mouth"/>
      <w:bookmarkStart w:id="104" w:name="_Toc20223477"/>
      <w:bookmarkEnd w:id="103"/>
      <w:r>
        <w:lastRenderedPageBreak/>
        <w:t>Foot-and-mouth disease</w:t>
      </w:r>
      <w:bookmarkEnd w:id="104"/>
    </w:p>
    <w:p w14:paraId="7F3A49FA" w14:textId="77777777" w:rsidR="00B94563" w:rsidRDefault="00B94563" w:rsidP="008C3457">
      <w:pPr>
        <w:pStyle w:val="Heading4"/>
        <w:numPr>
          <w:ilvl w:val="0"/>
          <w:numId w:val="0"/>
        </w:numPr>
        <w:spacing w:before="120" w:after="120"/>
        <w:ind w:left="964" w:hanging="964"/>
      </w:pPr>
      <w:r>
        <w:t>Fast facts</w:t>
      </w:r>
    </w:p>
    <w:p w14:paraId="74A3B54B" w14:textId="13AD943B" w:rsidR="00B94563" w:rsidRDefault="00B94563" w:rsidP="00B94563">
      <w:r>
        <w:t>Foot-and-mouth disease (FMD) is a highly</w:t>
      </w:r>
      <w:r w:rsidR="005150FB">
        <w:t xml:space="preserve"> </w:t>
      </w:r>
      <w:r>
        <w:t>contagious, exotic viral vesicular disease</w:t>
      </w:r>
      <w:r w:rsidR="005150FB">
        <w:t xml:space="preserve"> </w:t>
      </w:r>
      <w:r>
        <w:t>of cloven-hoofed animals.</w:t>
      </w:r>
    </w:p>
    <w:p w14:paraId="476EEA98" w14:textId="77777777" w:rsidR="00B94563" w:rsidRDefault="00B94563" w:rsidP="008C3457">
      <w:pPr>
        <w:pStyle w:val="Heading5"/>
        <w:spacing w:before="120" w:after="120"/>
      </w:pPr>
      <w:r>
        <w:t>Organism</w:t>
      </w:r>
    </w:p>
    <w:p w14:paraId="052A95E0" w14:textId="77777777" w:rsidR="00B94563" w:rsidRDefault="00B94563" w:rsidP="007A1D91">
      <w:pPr>
        <w:pStyle w:val="ListBullet"/>
        <w:numPr>
          <w:ilvl w:val="0"/>
          <w:numId w:val="0"/>
        </w:numPr>
        <w:ind w:left="425" w:hanging="425"/>
      </w:pPr>
      <w:r>
        <w:t>FMD virus (FMDV):</w:t>
      </w:r>
    </w:p>
    <w:p w14:paraId="144BFF36" w14:textId="1276B3B4" w:rsidR="00B94563" w:rsidRDefault="00B94563" w:rsidP="005150FB">
      <w:pPr>
        <w:pStyle w:val="ListBullet"/>
      </w:pPr>
      <w:r>
        <w:t>primarily replicates in epithelial cells in the</w:t>
      </w:r>
      <w:r w:rsidR="005150FB">
        <w:t xml:space="preserve"> </w:t>
      </w:r>
      <w:r>
        <w:t>pharynx and dorsal soft palate and then</w:t>
      </w:r>
      <w:r w:rsidR="005150FB">
        <w:t xml:space="preserve"> </w:t>
      </w:r>
      <w:r>
        <w:t>spreads via the blood to secondary sites</w:t>
      </w:r>
    </w:p>
    <w:p w14:paraId="5FB945A3" w14:textId="27E9AC47" w:rsidR="00B94563" w:rsidRDefault="00B94563" w:rsidP="005150FB">
      <w:pPr>
        <w:pStyle w:val="ListBullet"/>
      </w:pPr>
      <w:r>
        <w:t>can remain infective in the environment</w:t>
      </w:r>
      <w:r w:rsidR="005150FB">
        <w:t xml:space="preserve"> </w:t>
      </w:r>
      <w:r>
        <w:t>for several weeks and possibly longer in</w:t>
      </w:r>
      <w:r w:rsidR="005150FB">
        <w:t xml:space="preserve"> </w:t>
      </w:r>
      <w:r>
        <w:t>the presence of organic matter</w:t>
      </w:r>
    </w:p>
    <w:p w14:paraId="6BE7DE9E" w14:textId="7D6FA159" w:rsidR="00B94563" w:rsidRDefault="00B94563" w:rsidP="005150FB">
      <w:pPr>
        <w:pStyle w:val="ListBullet"/>
      </w:pPr>
      <w:r>
        <w:t>is inactivated by high and low pH and</w:t>
      </w:r>
      <w:r w:rsidR="005150FB">
        <w:t xml:space="preserve"> </w:t>
      </w:r>
      <w:r>
        <w:t>many disinfectants.</w:t>
      </w:r>
    </w:p>
    <w:p w14:paraId="3954425E" w14:textId="77777777" w:rsidR="00B94563" w:rsidRDefault="00B94563" w:rsidP="008C3457">
      <w:pPr>
        <w:pStyle w:val="Heading5"/>
        <w:spacing w:before="120" w:after="120"/>
      </w:pPr>
      <w:r>
        <w:t>Susceptible species</w:t>
      </w:r>
    </w:p>
    <w:p w14:paraId="1ADA56C3" w14:textId="3005BE8F" w:rsidR="00B94563" w:rsidRDefault="00B94563" w:rsidP="00B94563">
      <w:r>
        <w:t>All cloven-hoofed animals are susceptible,</w:t>
      </w:r>
      <w:r w:rsidR="005150FB">
        <w:t xml:space="preserve"> </w:t>
      </w:r>
      <w:r>
        <w:t>including cattle, sheep, pigs, goats and deer.</w:t>
      </w:r>
      <w:r w:rsidR="005150FB">
        <w:t xml:space="preserve"> </w:t>
      </w:r>
      <w:r>
        <w:t>Of domestic livestock, the disease is most</w:t>
      </w:r>
      <w:r w:rsidR="005150FB">
        <w:t xml:space="preserve"> </w:t>
      </w:r>
      <w:r>
        <w:t>severe in cattle and pigs.</w:t>
      </w:r>
    </w:p>
    <w:p w14:paraId="453F2D9D" w14:textId="77777777" w:rsidR="00B94563" w:rsidRDefault="00B94563" w:rsidP="008C3457">
      <w:pPr>
        <w:pStyle w:val="Heading5"/>
        <w:spacing w:before="120" w:after="120"/>
      </w:pPr>
      <w:r>
        <w:t>Economic impact</w:t>
      </w:r>
    </w:p>
    <w:p w14:paraId="4759201B" w14:textId="48A26D9D" w:rsidR="00B94563" w:rsidRDefault="00B94563" w:rsidP="00B94563">
      <w:r>
        <w:t>There is potential for significant economic</w:t>
      </w:r>
      <w:r w:rsidR="005150FB">
        <w:t xml:space="preserve"> </w:t>
      </w:r>
      <w:r>
        <w:t>loss associated with eradication, production</w:t>
      </w:r>
      <w:r w:rsidR="005150FB">
        <w:t xml:space="preserve"> </w:t>
      </w:r>
      <w:r>
        <w:t>losses and restrictions on international trade.</w:t>
      </w:r>
    </w:p>
    <w:p w14:paraId="41317610" w14:textId="77777777" w:rsidR="00B94563" w:rsidRDefault="00B94563" w:rsidP="008C3457">
      <w:pPr>
        <w:pStyle w:val="Heading5"/>
        <w:spacing w:before="120" w:after="120"/>
      </w:pPr>
      <w:r>
        <w:t>Epidemiology</w:t>
      </w:r>
    </w:p>
    <w:p w14:paraId="218B1DE1" w14:textId="77777777" w:rsidR="00B94563" w:rsidRDefault="00B94563" w:rsidP="005150FB">
      <w:pPr>
        <w:spacing w:after="120"/>
      </w:pPr>
      <w:r>
        <w:t>FMD:</w:t>
      </w:r>
    </w:p>
    <w:p w14:paraId="7B993878" w14:textId="7B684455" w:rsidR="00B94563" w:rsidRDefault="00B94563" w:rsidP="005150FB">
      <w:pPr>
        <w:pStyle w:val="ListBullet"/>
      </w:pPr>
      <w:r>
        <w:t>has an incubation period of 2–14 days,</w:t>
      </w:r>
      <w:r w:rsidR="005150FB">
        <w:t xml:space="preserve"> </w:t>
      </w:r>
      <w:r>
        <w:t>depending on the dose and route</w:t>
      </w:r>
      <w:r w:rsidR="005150FB">
        <w:t xml:space="preserve"> </w:t>
      </w:r>
      <w:r>
        <w:t>of exposure</w:t>
      </w:r>
    </w:p>
    <w:p w14:paraId="7CA1D57A" w14:textId="7FEA2951" w:rsidR="00B94563" w:rsidRDefault="00B94563" w:rsidP="005150FB">
      <w:pPr>
        <w:pStyle w:val="ListBullet"/>
      </w:pPr>
      <w:r>
        <w:t>causes morbidity of up to 100 per cent in</w:t>
      </w:r>
      <w:r w:rsidR="005150FB">
        <w:t xml:space="preserve"> </w:t>
      </w:r>
      <w:r>
        <w:t>domestic livestock</w:t>
      </w:r>
    </w:p>
    <w:p w14:paraId="58BBFFCE" w14:textId="32B2FD96" w:rsidR="00B94563" w:rsidRDefault="00B94563" w:rsidP="005150FB">
      <w:pPr>
        <w:pStyle w:val="ListBullet"/>
      </w:pPr>
      <w:r>
        <w:t>causes mortality in &lt;5 per cent adult</w:t>
      </w:r>
      <w:r w:rsidR="005150FB">
        <w:t xml:space="preserve"> </w:t>
      </w:r>
      <w:r>
        <w:t>animals, higher in young animals</w:t>
      </w:r>
    </w:p>
    <w:p w14:paraId="3075DF2A" w14:textId="26BDCBC4" w:rsidR="00B94563" w:rsidRDefault="00B94563" w:rsidP="005150FB">
      <w:pPr>
        <w:pStyle w:val="ListBullet"/>
      </w:pPr>
      <w:r>
        <w:t xml:space="preserve">virus can persistently infect </w:t>
      </w:r>
      <w:proofErr w:type="gramStart"/>
      <w:r>
        <w:t>a number of</w:t>
      </w:r>
      <w:proofErr w:type="gramEnd"/>
      <w:r w:rsidR="005150FB">
        <w:t xml:space="preserve"> </w:t>
      </w:r>
      <w:r>
        <w:t>animals for varying periods.</w:t>
      </w:r>
    </w:p>
    <w:p w14:paraId="34FF2A92" w14:textId="77777777" w:rsidR="00B94563" w:rsidRDefault="00B94563" w:rsidP="008C3457">
      <w:pPr>
        <w:pStyle w:val="Heading5"/>
        <w:spacing w:before="120" w:after="120"/>
      </w:pPr>
      <w:r>
        <w:t>Transmission</w:t>
      </w:r>
    </w:p>
    <w:p w14:paraId="3C10F47D" w14:textId="77777777" w:rsidR="00B94563" w:rsidRDefault="00B94563" w:rsidP="005150FB">
      <w:pPr>
        <w:spacing w:after="120"/>
      </w:pPr>
      <w:r>
        <w:t>Transmission occurs via:</w:t>
      </w:r>
    </w:p>
    <w:p w14:paraId="718023E4" w14:textId="5DE22856" w:rsidR="00B94563" w:rsidRDefault="00B94563" w:rsidP="005150FB">
      <w:pPr>
        <w:pStyle w:val="ListBullet"/>
      </w:pPr>
      <w:r>
        <w:t>aerosol transmission</w:t>
      </w:r>
    </w:p>
    <w:p w14:paraId="65D53A10" w14:textId="080C7D62" w:rsidR="00744FE8" w:rsidRDefault="00B94563" w:rsidP="005150FB">
      <w:pPr>
        <w:pStyle w:val="ListBullet"/>
      </w:pPr>
      <w:r>
        <w:t>direct contact, usually oronasal</w:t>
      </w:r>
    </w:p>
    <w:p w14:paraId="2F95050A" w14:textId="0D10699F" w:rsidR="00B94563" w:rsidRDefault="00B94563" w:rsidP="005150FB">
      <w:pPr>
        <w:pStyle w:val="ListBullet"/>
      </w:pPr>
      <w:r>
        <w:t>swill feeding</w:t>
      </w:r>
    </w:p>
    <w:p w14:paraId="02EF11E6" w14:textId="41BC75DF" w:rsidR="00B94563" w:rsidRDefault="00B94563" w:rsidP="005150FB">
      <w:pPr>
        <w:pStyle w:val="ListBullet"/>
      </w:pPr>
      <w:r>
        <w:t>fomites</w:t>
      </w:r>
    </w:p>
    <w:p w14:paraId="288E600D" w14:textId="67567EB2" w:rsidR="00B94563" w:rsidRDefault="00B94563" w:rsidP="005150FB">
      <w:pPr>
        <w:pStyle w:val="ListBullet"/>
      </w:pPr>
      <w:r>
        <w:t>artificial insemination.</w:t>
      </w:r>
    </w:p>
    <w:p w14:paraId="79078EBD" w14:textId="77777777" w:rsidR="00B94563" w:rsidRDefault="00B94563" w:rsidP="008C3457">
      <w:pPr>
        <w:pStyle w:val="Heading5"/>
        <w:spacing w:before="120" w:after="120"/>
      </w:pPr>
      <w:r>
        <w:t>Clinical signs</w:t>
      </w:r>
    </w:p>
    <w:p w14:paraId="31FBEC76" w14:textId="77777777" w:rsidR="00B94563" w:rsidRDefault="00B94563" w:rsidP="005150FB">
      <w:pPr>
        <w:spacing w:after="120"/>
      </w:pPr>
      <w:r>
        <w:t>Clinical signs include:</w:t>
      </w:r>
    </w:p>
    <w:p w14:paraId="4AA34604" w14:textId="087559E8" w:rsidR="00B94563" w:rsidRDefault="00B94563" w:rsidP="005150FB">
      <w:pPr>
        <w:pStyle w:val="ListBullet"/>
      </w:pPr>
      <w:r>
        <w:t>vesicles and ulcers in the mouth, feet</w:t>
      </w:r>
      <w:r w:rsidR="005150FB">
        <w:t xml:space="preserve"> </w:t>
      </w:r>
      <w:r>
        <w:t>and teats</w:t>
      </w:r>
    </w:p>
    <w:p w14:paraId="74C1E389" w14:textId="1FC82023" w:rsidR="00B94563" w:rsidRDefault="00B94563" w:rsidP="005150FB">
      <w:pPr>
        <w:pStyle w:val="ListBullet"/>
      </w:pPr>
      <w:r>
        <w:t>lameness</w:t>
      </w:r>
    </w:p>
    <w:p w14:paraId="4D43080A" w14:textId="60114DFC" w:rsidR="00B94563" w:rsidRDefault="00B94563" w:rsidP="005150FB">
      <w:pPr>
        <w:pStyle w:val="ListBullet"/>
      </w:pPr>
      <w:r>
        <w:lastRenderedPageBreak/>
        <w:t>pyrexia</w:t>
      </w:r>
    </w:p>
    <w:p w14:paraId="1F98387C" w14:textId="3FB05CC6" w:rsidR="00B94563" w:rsidRDefault="00B94563" w:rsidP="005150FB">
      <w:pPr>
        <w:pStyle w:val="ListBullet"/>
      </w:pPr>
      <w:r>
        <w:t>unwillingness to eat</w:t>
      </w:r>
    </w:p>
    <w:p w14:paraId="2DBBA026" w14:textId="04FC965A" w:rsidR="00B94563" w:rsidRDefault="00B94563" w:rsidP="005150FB">
      <w:pPr>
        <w:pStyle w:val="ListBullet"/>
      </w:pPr>
      <w:r>
        <w:t>excessive salivation</w:t>
      </w:r>
    </w:p>
    <w:p w14:paraId="11FBA700" w14:textId="08E253E1" w:rsidR="00B94563" w:rsidRDefault="00B94563" w:rsidP="005150FB">
      <w:pPr>
        <w:pStyle w:val="ListBullet"/>
      </w:pPr>
      <w:r>
        <w:t>abortion</w:t>
      </w:r>
    </w:p>
    <w:p w14:paraId="7E4272A1" w14:textId="41FD8C49" w:rsidR="00B94563" w:rsidRDefault="00B94563" w:rsidP="005150FB">
      <w:pPr>
        <w:pStyle w:val="ListBullet"/>
      </w:pPr>
      <w:r>
        <w:t>drop in milk production</w:t>
      </w:r>
    </w:p>
    <w:p w14:paraId="56347D34" w14:textId="10E35E26" w:rsidR="00B94563" w:rsidRDefault="00B94563" w:rsidP="005150FB">
      <w:pPr>
        <w:pStyle w:val="ListBullet"/>
      </w:pPr>
      <w:r>
        <w:t>sudden death in young animals.</w:t>
      </w:r>
    </w:p>
    <w:p w14:paraId="36B41154" w14:textId="3D8EAEC0" w:rsidR="00B94563" w:rsidRDefault="00B94563" w:rsidP="008C3457">
      <w:pPr>
        <w:pStyle w:val="Heading5"/>
        <w:spacing w:before="120" w:after="120"/>
      </w:pPr>
      <w:r>
        <w:t>Post-mortem</w:t>
      </w:r>
      <w:r w:rsidR="005150FB">
        <w:t xml:space="preserve"> </w:t>
      </w:r>
    </w:p>
    <w:p w14:paraId="45DBA1FC" w14:textId="26753B37" w:rsidR="00B94563" w:rsidRDefault="00B94563" w:rsidP="00B94563">
      <w:r>
        <w:t>At post-mortem, vesicles may be present in</w:t>
      </w:r>
      <w:r w:rsidR="005150FB">
        <w:t xml:space="preserve"> </w:t>
      </w:r>
      <w:r>
        <w:t>ruminal pillars and ‘tiger heart’ striping of</w:t>
      </w:r>
      <w:r w:rsidR="005150FB">
        <w:t xml:space="preserve"> </w:t>
      </w:r>
      <w:r>
        <w:t>cardiac muscle in young animals.</w:t>
      </w:r>
    </w:p>
    <w:p w14:paraId="15E22315" w14:textId="77777777" w:rsidR="00B94563" w:rsidRDefault="00B94563" w:rsidP="008C3457">
      <w:pPr>
        <w:pStyle w:val="Heading5"/>
        <w:spacing w:before="120" w:after="120"/>
      </w:pPr>
      <w:r>
        <w:t>Samples</w:t>
      </w:r>
    </w:p>
    <w:p w14:paraId="089B56ED" w14:textId="5149BEA2" w:rsidR="00B94563" w:rsidRDefault="00B94563" w:rsidP="005150FB">
      <w:pPr>
        <w:spacing w:after="120"/>
      </w:pPr>
      <w:r>
        <w:t xml:space="preserve">Also refer to the </w:t>
      </w:r>
      <w:hyperlink w:anchor="_Investigation_and_sampling_3" w:history="1">
        <w:r w:rsidRPr="00801DCC">
          <w:rPr>
            <w:rStyle w:val="Hyperlink"/>
          </w:rPr>
          <w:t>detailed section</w:t>
        </w:r>
      </w:hyperlink>
      <w:r>
        <w:t xml:space="preserve"> on sampling</w:t>
      </w:r>
      <w:r w:rsidR="005150FB">
        <w:t xml:space="preserve"> </w:t>
      </w:r>
      <w:r>
        <w:t>for animals with vesicular disease.</w:t>
      </w:r>
    </w:p>
    <w:p w14:paraId="4A626F0E" w14:textId="07088D11" w:rsidR="00B94563" w:rsidRDefault="00B94563" w:rsidP="005150FB">
      <w:pPr>
        <w:pStyle w:val="ListBullet"/>
      </w:pPr>
      <w:r>
        <w:t>blood (EDTA and plain tubes)</w:t>
      </w:r>
    </w:p>
    <w:p w14:paraId="7B3B3F9B" w14:textId="38DE1BC5" w:rsidR="00B94563" w:rsidRDefault="00B94563" w:rsidP="00CA764C">
      <w:pPr>
        <w:pStyle w:val="ListBullet"/>
      </w:pPr>
      <w:r>
        <w:t>vesicular fluid, oropharyngeal fluid, oral,</w:t>
      </w:r>
      <w:r w:rsidR="005150FB">
        <w:t xml:space="preserve"> </w:t>
      </w:r>
      <w:r>
        <w:t>nasal and tonsillar swabs, epithelium,</w:t>
      </w:r>
      <w:r w:rsidR="005150FB">
        <w:t xml:space="preserve"> </w:t>
      </w:r>
      <w:r>
        <w:t>and epithelial tags (in buffer or virus</w:t>
      </w:r>
      <w:r w:rsidR="005150FB">
        <w:t xml:space="preserve"> </w:t>
      </w:r>
      <w:r>
        <w:t>transport medium).</w:t>
      </w:r>
    </w:p>
    <w:p w14:paraId="2B04053C" w14:textId="77777777" w:rsidR="00B94563" w:rsidRDefault="00B94563" w:rsidP="008C3457">
      <w:pPr>
        <w:pStyle w:val="Heading5"/>
        <w:spacing w:before="120" w:after="120"/>
      </w:pPr>
      <w:r>
        <w:t>Actions to take</w:t>
      </w:r>
    </w:p>
    <w:p w14:paraId="5449A63D" w14:textId="77777777" w:rsidR="00B94563" w:rsidRDefault="00B94563" w:rsidP="005150FB">
      <w:pPr>
        <w:spacing w:after="120"/>
      </w:pPr>
      <w:r>
        <w:t>If you suspect a case of FMD:</w:t>
      </w:r>
    </w:p>
    <w:p w14:paraId="6D15A4F6" w14:textId="7BC3E087" w:rsidR="00B94563" w:rsidRDefault="00B94563" w:rsidP="005150FB">
      <w:pPr>
        <w:pStyle w:val="ListBullet"/>
      </w:pPr>
      <w:r>
        <w:t>call the Emergency Animal Disease Watch</w:t>
      </w:r>
      <w:r w:rsidR="005150FB">
        <w:t xml:space="preserve"> </w:t>
      </w:r>
      <w:r>
        <w:t>Hotline (1800 675 888) immediately or</w:t>
      </w:r>
      <w:r w:rsidR="005150FB">
        <w:t xml:space="preserve"> </w:t>
      </w:r>
      <w:r>
        <w:t>contact a government veterinarian in your</w:t>
      </w:r>
      <w:r w:rsidR="005150FB">
        <w:t xml:space="preserve"> </w:t>
      </w:r>
      <w:r>
        <w:t>state or territory</w:t>
      </w:r>
    </w:p>
    <w:p w14:paraId="5021DD5C" w14:textId="1959EE99" w:rsidR="00B94563" w:rsidRDefault="00B94563" w:rsidP="005150FB">
      <w:pPr>
        <w:pStyle w:val="ListBullet"/>
      </w:pPr>
      <w:r>
        <w:t>isolate suspected cases and implement</w:t>
      </w:r>
      <w:r w:rsidR="005150FB">
        <w:t xml:space="preserve"> </w:t>
      </w:r>
      <w:r>
        <w:t>biocontainment protocols (including farm</w:t>
      </w:r>
      <w:r w:rsidR="005150FB">
        <w:t xml:space="preserve"> </w:t>
      </w:r>
      <w:r>
        <w:t>movement controls) until advised by</w:t>
      </w:r>
      <w:r w:rsidR="005150FB">
        <w:t xml:space="preserve"> </w:t>
      </w:r>
      <w:r>
        <w:t>government veterinary authorities.</w:t>
      </w:r>
    </w:p>
    <w:p w14:paraId="6A6E5C5E" w14:textId="77777777" w:rsidR="008C3457" w:rsidRDefault="008C3457" w:rsidP="00564A07">
      <w:pPr>
        <w:pStyle w:val="Heading4"/>
        <w:numPr>
          <w:ilvl w:val="0"/>
          <w:numId w:val="0"/>
        </w:numPr>
        <w:ind w:left="964" w:hanging="964"/>
      </w:pPr>
      <w:r w:rsidRPr="009C663E">
        <w:t>Introduction</w:t>
      </w:r>
    </w:p>
    <w:p w14:paraId="7BE4D1C3" w14:textId="1237F3D6" w:rsidR="008C3457" w:rsidRDefault="008C3457" w:rsidP="008C3457">
      <w:r>
        <w:t>Foot-and-mouth disease (FMD) is a highly contagious viral vesicular disease of cloven-hoofed</w:t>
      </w:r>
      <w:r w:rsidR="005150FB">
        <w:t xml:space="preserve"> </w:t>
      </w:r>
      <w:r>
        <w:t>animals. The most significant risk for entry of FMD into Australia is through illegal importation</w:t>
      </w:r>
      <w:r w:rsidR="005150FB">
        <w:t xml:space="preserve"> </w:t>
      </w:r>
      <w:r>
        <w:t>of meat and dairy products from infected animals fed to pigs as swill (swill feeding).</w:t>
      </w:r>
    </w:p>
    <w:p w14:paraId="145021D9" w14:textId="77777777" w:rsidR="008C3457" w:rsidRDefault="008C3457" w:rsidP="008C3457">
      <w:pPr>
        <w:pStyle w:val="Heading5"/>
        <w:spacing w:before="120" w:after="120"/>
      </w:pPr>
      <w:r>
        <w:t>Disease agent and susceptible species</w:t>
      </w:r>
    </w:p>
    <w:p w14:paraId="612F4CFC" w14:textId="77777777" w:rsidR="008C3457" w:rsidRDefault="008C3457" w:rsidP="005150FB">
      <w:pPr>
        <w:spacing w:after="120"/>
      </w:pPr>
      <w:r>
        <w:t>FMD virus (FMDV):</w:t>
      </w:r>
    </w:p>
    <w:p w14:paraId="6EA94080" w14:textId="1EA2493E" w:rsidR="008C3457" w:rsidRDefault="008C3457" w:rsidP="005150FB">
      <w:pPr>
        <w:pStyle w:val="ListBullet"/>
      </w:pPr>
      <w:r>
        <w:t xml:space="preserve">is a member of the genus </w:t>
      </w:r>
      <w:proofErr w:type="spellStart"/>
      <w:r w:rsidRPr="005150FB">
        <w:rPr>
          <w:i/>
        </w:rPr>
        <w:t>Aphthovirus</w:t>
      </w:r>
      <w:proofErr w:type="spellEnd"/>
      <w:r>
        <w:t xml:space="preserve"> within the family </w:t>
      </w:r>
      <w:proofErr w:type="spellStart"/>
      <w:r w:rsidRPr="005150FB">
        <w:rPr>
          <w:i/>
        </w:rPr>
        <w:t>Picornaviridae</w:t>
      </w:r>
      <w:proofErr w:type="spellEnd"/>
    </w:p>
    <w:p w14:paraId="6E1C7059" w14:textId="537D403B" w:rsidR="008C3457" w:rsidRDefault="008C3457" w:rsidP="005150FB">
      <w:pPr>
        <w:pStyle w:val="ListBullet"/>
      </w:pPr>
      <w:r>
        <w:t>is a single-stranded RNA virus with no envelope</w:t>
      </w:r>
    </w:p>
    <w:p w14:paraId="09FA57DE" w14:textId="33A26F81" w:rsidR="008C3457" w:rsidRDefault="008C3457" w:rsidP="005150FB">
      <w:pPr>
        <w:pStyle w:val="ListBullet"/>
      </w:pPr>
      <w:r>
        <w:t>is differentiated into seven serotypes (A, O, C, Asia 1, SAT 1, SAT 2 and SAT 3) by various</w:t>
      </w:r>
      <w:r w:rsidR="005150FB">
        <w:t xml:space="preserve"> </w:t>
      </w:r>
      <w:r>
        <w:t>serological tests. There is no cross-protection between serotypes. Serotypes have been</w:t>
      </w:r>
      <w:r w:rsidR="005150FB">
        <w:t xml:space="preserve"> </w:t>
      </w:r>
      <w:r>
        <w:t>further classified into genotypes and topotypes based on genetic similarity and their</w:t>
      </w:r>
      <w:r w:rsidR="005150FB">
        <w:t xml:space="preserve"> </w:t>
      </w:r>
      <w:r>
        <w:t>geographical origin and occurrence</w:t>
      </w:r>
    </w:p>
    <w:p w14:paraId="5CDFB57F" w14:textId="0D11C9AB" w:rsidR="008C3457" w:rsidRDefault="008C3457" w:rsidP="005150FB">
      <w:pPr>
        <w:pStyle w:val="ListBullet"/>
      </w:pPr>
      <w:r>
        <w:t>has numerous antigenic variants and studies are required to assist with the selection</w:t>
      </w:r>
      <w:r w:rsidR="005150FB">
        <w:t xml:space="preserve"> </w:t>
      </w:r>
      <w:r>
        <w:t>of the most appropriate vaccine strains</w:t>
      </w:r>
    </w:p>
    <w:p w14:paraId="28C767C0" w14:textId="7A367042" w:rsidR="008C3457" w:rsidRDefault="008C3457" w:rsidP="005150FB">
      <w:pPr>
        <w:pStyle w:val="ListBullet"/>
      </w:pPr>
      <w:r>
        <w:t>can infect all wild and domestic cloven-hoofed animals (of the domestic livestock species,</w:t>
      </w:r>
      <w:r w:rsidR="005150FB">
        <w:t xml:space="preserve"> </w:t>
      </w:r>
      <w:r>
        <w:t>cattle, buffalo, pigs, sheep, goats and deer are susceptible to FMD, with the disease most</w:t>
      </w:r>
      <w:r w:rsidR="005150FB">
        <w:t xml:space="preserve"> </w:t>
      </w:r>
      <w:r>
        <w:t>severe in cattle and pigs)</w:t>
      </w:r>
    </w:p>
    <w:p w14:paraId="04E3E714" w14:textId="46D0B4A0" w:rsidR="008C3457" w:rsidRDefault="008C3457" w:rsidP="005150FB">
      <w:pPr>
        <w:pStyle w:val="ListBullet"/>
      </w:pPr>
      <w:r>
        <w:lastRenderedPageBreak/>
        <w:t>has some strains which may affect Bactrian camels and camelids, and the Asian elephant</w:t>
      </w:r>
    </w:p>
    <w:p w14:paraId="33FB4842" w14:textId="64B0813F" w:rsidR="008C3457" w:rsidRDefault="008C3457" w:rsidP="005150FB">
      <w:pPr>
        <w:pStyle w:val="ListBullet"/>
      </w:pPr>
      <w:r>
        <w:t>infection of humans has been reported but is extremely rare, and infections were minor</w:t>
      </w:r>
      <w:r w:rsidR="005150FB">
        <w:t xml:space="preserve"> </w:t>
      </w:r>
      <w:r>
        <w:t>and self-limiting. FMD is not a public health concern.</w:t>
      </w:r>
    </w:p>
    <w:p w14:paraId="4A0FE870" w14:textId="77777777" w:rsidR="008C3457" w:rsidRDefault="008C3457" w:rsidP="008C3457">
      <w:pPr>
        <w:pStyle w:val="Heading5"/>
        <w:spacing w:before="120" w:after="120"/>
      </w:pPr>
      <w:r>
        <w:t>Distribution</w:t>
      </w:r>
    </w:p>
    <w:p w14:paraId="5F54F012" w14:textId="77777777" w:rsidR="008C3457" w:rsidRDefault="008C3457" w:rsidP="008C3457">
      <w:r>
        <w:t>FMD:</w:t>
      </w:r>
    </w:p>
    <w:p w14:paraId="5EB9F7C7" w14:textId="782B36F9" w:rsidR="008C3457" w:rsidRDefault="008C3457" w:rsidP="005150FB">
      <w:pPr>
        <w:pStyle w:val="ListBullet"/>
      </w:pPr>
      <w:r>
        <w:t>is endemic in the Middle East, South Asia, South-East Asia, China, central Asian countries</w:t>
      </w:r>
      <w:r w:rsidR="005150FB">
        <w:t xml:space="preserve"> </w:t>
      </w:r>
      <w:r>
        <w:t>and most parts of Africa (but the serotype distribution differs in these regions)</w:t>
      </w:r>
    </w:p>
    <w:p w14:paraId="45E25938" w14:textId="5638FAD0" w:rsidR="008C3457" w:rsidRDefault="008C3457" w:rsidP="005150FB">
      <w:pPr>
        <w:pStyle w:val="ListBullet"/>
      </w:pPr>
      <w:r>
        <w:t>was controlled or eradicated with the use of mass vaccination programs in South America,</w:t>
      </w:r>
      <w:r w:rsidR="005150FB">
        <w:t xml:space="preserve"> </w:t>
      </w:r>
      <w:r>
        <w:t>and most South American countries are free of the disease</w:t>
      </w:r>
    </w:p>
    <w:p w14:paraId="79CE2ADB" w14:textId="0BF60310" w:rsidR="008C3457" w:rsidRDefault="008C3457" w:rsidP="005150FB">
      <w:pPr>
        <w:pStyle w:val="ListBullet"/>
      </w:pPr>
      <w:r>
        <w:t>incursions into previously free countries have had severe economic impacts, for example,</w:t>
      </w:r>
      <w:r w:rsidR="005150FB">
        <w:t xml:space="preserve"> </w:t>
      </w:r>
      <w:r>
        <w:t>in the United Kingdom, Japan and the South Korea.</w:t>
      </w:r>
    </w:p>
    <w:p w14:paraId="751D9883" w14:textId="51EB5844" w:rsidR="008C3457" w:rsidRDefault="008C3457" w:rsidP="008C3457">
      <w:r>
        <w:t>For the latest information on the distribution of FMD, please refer to the WAHIS information</w:t>
      </w:r>
      <w:r w:rsidR="005150FB">
        <w:t xml:space="preserve"> </w:t>
      </w:r>
      <w:r>
        <w:t xml:space="preserve">database website of the </w:t>
      </w:r>
      <w:hyperlink r:id="rId82" w:history="1">
        <w:r w:rsidRPr="00F351BA">
          <w:rPr>
            <w:rStyle w:val="Hyperlink"/>
          </w:rPr>
          <w:t>World Organisation for Animal Health (</w:t>
        </w:r>
        <w:r w:rsidR="00BA3ED4">
          <w:rPr>
            <w:rStyle w:val="Hyperlink"/>
          </w:rPr>
          <w:t>WOAH</w:t>
        </w:r>
        <w:r w:rsidRPr="00F351BA">
          <w:rPr>
            <w:rStyle w:val="Hyperlink"/>
          </w:rPr>
          <w:t>)</w:t>
        </w:r>
      </w:hyperlink>
      <w:r>
        <w:t>.</w:t>
      </w:r>
    </w:p>
    <w:p w14:paraId="0B70DB98" w14:textId="77777777" w:rsidR="008C3457" w:rsidRDefault="008C3457" w:rsidP="008C3457">
      <w:pPr>
        <w:pStyle w:val="Heading5"/>
        <w:spacing w:before="120" w:after="120"/>
      </w:pPr>
      <w:r>
        <w:t>Occurrences in Australia</w:t>
      </w:r>
    </w:p>
    <w:p w14:paraId="7D470352" w14:textId="2F33D5C0" w:rsidR="008C3457" w:rsidRDefault="008C3457" w:rsidP="008C3457">
      <w:r>
        <w:t>FMD has not occurred in Australia since the late 1800s when minor outbreaks are thought to</w:t>
      </w:r>
      <w:r w:rsidR="005150FB">
        <w:t xml:space="preserve"> </w:t>
      </w:r>
      <w:r>
        <w:t>have occurred in 1801, 1804, 1871 and 1872. The 1872 incident occurred in Victoria where the</w:t>
      </w:r>
      <w:r w:rsidR="005150FB">
        <w:t xml:space="preserve"> </w:t>
      </w:r>
      <w:r>
        <w:t xml:space="preserve">disease was introduced with an imported </w:t>
      </w:r>
      <w:proofErr w:type="gramStart"/>
      <w:r>
        <w:t>bull, and</w:t>
      </w:r>
      <w:proofErr w:type="gramEnd"/>
      <w:r>
        <w:t xml:space="preserve"> involved two farms before being eradicated.</w:t>
      </w:r>
    </w:p>
    <w:p w14:paraId="25E5CD72" w14:textId="77777777" w:rsidR="008C3457" w:rsidRDefault="008C3457" w:rsidP="008C3457">
      <w:pPr>
        <w:pStyle w:val="Heading4"/>
        <w:numPr>
          <w:ilvl w:val="0"/>
          <w:numId w:val="0"/>
        </w:numPr>
        <w:spacing w:before="120" w:after="120"/>
        <w:ind w:left="964" w:hanging="964"/>
      </w:pPr>
      <w:r>
        <w:t>Epidemiology</w:t>
      </w:r>
    </w:p>
    <w:p w14:paraId="7081606D" w14:textId="1B93B92B" w:rsidR="008C3457" w:rsidRDefault="008C3457" w:rsidP="005150FB">
      <w:pPr>
        <w:spacing w:after="120"/>
      </w:pPr>
      <w:r>
        <w:t>FMD is one of the most contagious viral animal diseases as virus is excreted in high quantities</w:t>
      </w:r>
      <w:r w:rsidR="005150FB">
        <w:t xml:space="preserve"> </w:t>
      </w:r>
      <w:r>
        <w:t>in expired air, in all secretions and excretions (including saliva, milk and semen), and from</w:t>
      </w:r>
      <w:r w:rsidR="005150FB">
        <w:t xml:space="preserve"> </w:t>
      </w:r>
      <w:r>
        <w:t>ruptured vesicles. Note that:</w:t>
      </w:r>
    </w:p>
    <w:p w14:paraId="4927E852" w14:textId="7949858B" w:rsidR="008C3457" w:rsidRDefault="008C3457" w:rsidP="005150FB">
      <w:pPr>
        <w:pStyle w:val="ListBullet"/>
      </w:pPr>
      <w:r>
        <w:t>pigs are regarded as important amplifying hosts for the disease, because of their capacity</w:t>
      </w:r>
      <w:r w:rsidR="005150FB">
        <w:t xml:space="preserve"> </w:t>
      </w:r>
      <w:r>
        <w:t>to excrete large quantities of virus in their exhaled breath</w:t>
      </w:r>
    </w:p>
    <w:p w14:paraId="1B08670F" w14:textId="41DFC55B" w:rsidR="008C3457" w:rsidRDefault="008C3457" w:rsidP="005150FB">
      <w:pPr>
        <w:pStyle w:val="ListBullet"/>
      </w:pPr>
      <w:r>
        <w:t>cattle are regarded as indicator hosts because of their susceptibility to infection</w:t>
      </w:r>
    </w:p>
    <w:p w14:paraId="723EAFF3" w14:textId="632C9F2F" w:rsidR="008C3457" w:rsidRDefault="008C3457" w:rsidP="005150FB">
      <w:pPr>
        <w:pStyle w:val="ListBullet"/>
      </w:pPr>
      <w:r>
        <w:t>sheep and goats are considered silent or maintenance hosts, because the infection</w:t>
      </w:r>
      <w:r w:rsidR="005150FB">
        <w:t xml:space="preserve"> </w:t>
      </w:r>
      <w:r>
        <w:t>can spread through flocks with limited clinical disease.</w:t>
      </w:r>
    </w:p>
    <w:p w14:paraId="69F10160" w14:textId="77777777" w:rsidR="008C3457" w:rsidRDefault="008C3457" w:rsidP="005150FB">
      <w:pPr>
        <w:pStyle w:val="Heading5"/>
        <w:spacing w:before="120" w:after="120"/>
      </w:pPr>
      <w:r>
        <w:t>Modes of transmission</w:t>
      </w:r>
    </w:p>
    <w:p w14:paraId="5DCEA2B4" w14:textId="77777777" w:rsidR="008C3457" w:rsidRDefault="008C3457" w:rsidP="005150FB">
      <w:pPr>
        <w:spacing w:after="120"/>
      </w:pPr>
      <w:r>
        <w:t>Transmission occurs via:</w:t>
      </w:r>
    </w:p>
    <w:p w14:paraId="4FD40432" w14:textId="7F55C575" w:rsidR="008C3457" w:rsidRDefault="008C3457" w:rsidP="005150FB">
      <w:pPr>
        <w:pStyle w:val="ListBullet"/>
      </w:pPr>
      <w:r w:rsidRPr="00A521C8">
        <w:rPr>
          <w:rStyle w:val="Strong"/>
        </w:rPr>
        <w:t>direct contact between infected and susceptible animals</w:t>
      </w:r>
      <w:r>
        <w:t>—the main route of infection</w:t>
      </w:r>
      <w:r w:rsidR="005150FB">
        <w:t xml:space="preserve"> </w:t>
      </w:r>
      <w:r>
        <w:t>is via the oronasal route; virus can also enter through breaks in the skin or mucosae.</w:t>
      </w:r>
      <w:r w:rsidR="005150FB">
        <w:t xml:space="preserve"> </w:t>
      </w:r>
      <w:r>
        <w:t>Stocking density is a determinant of the rate of spread of disease within an infected</w:t>
      </w:r>
      <w:r w:rsidR="005150FB">
        <w:t xml:space="preserve"> </w:t>
      </w:r>
      <w:r>
        <w:t>premises, with higher stocking densities seeing faster rate of spread. Movement of infected</w:t>
      </w:r>
      <w:r w:rsidR="005150FB">
        <w:t xml:space="preserve"> </w:t>
      </w:r>
      <w:r>
        <w:t>animals enables rapid dissemination of the virus over wide geographical areas</w:t>
      </w:r>
    </w:p>
    <w:p w14:paraId="13B1CDA8" w14:textId="3CAD3B09" w:rsidR="008C3457" w:rsidRDefault="008C3457" w:rsidP="005150FB">
      <w:pPr>
        <w:pStyle w:val="ListBullet"/>
      </w:pPr>
      <w:r w:rsidRPr="00A521C8">
        <w:rPr>
          <w:rStyle w:val="Strong"/>
        </w:rPr>
        <w:t>mechanical spread</w:t>
      </w:r>
      <w:r>
        <w:t xml:space="preserve"> by people, rodents, insects and birds</w:t>
      </w:r>
    </w:p>
    <w:p w14:paraId="272B5131" w14:textId="19222615" w:rsidR="008C3457" w:rsidRDefault="008C3457" w:rsidP="005150FB">
      <w:pPr>
        <w:pStyle w:val="ListBullet"/>
      </w:pPr>
      <w:r w:rsidRPr="00A521C8">
        <w:rPr>
          <w:rStyle w:val="Strong"/>
        </w:rPr>
        <w:t>contact with the carcasses</w:t>
      </w:r>
      <w:r>
        <w:t xml:space="preserve"> of infected animals</w:t>
      </w:r>
    </w:p>
    <w:p w14:paraId="43D69041" w14:textId="0CB0CD21" w:rsidR="008C3457" w:rsidRPr="00A521C8" w:rsidRDefault="008C3457" w:rsidP="005150FB">
      <w:pPr>
        <w:pStyle w:val="ListBullet"/>
        <w:rPr>
          <w:rStyle w:val="Strong"/>
        </w:rPr>
      </w:pPr>
      <w:r w:rsidRPr="00A521C8">
        <w:rPr>
          <w:rStyle w:val="Strong"/>
        </w:rPr>
        <w:t>contact with secretions</w:t>
      </w:r>
    </w:p>
    <w:p w14:paraId="1968E415" w14:textId="40F1FFA6" w:rsidR="008C3457" w:rsidRDefault="008C3457" w:rsidP="005150FB">
      <w:pPr>
        <w:pStyle w:val="ListBullet"/>
      </w:pPr>
      <w:r w:rsidRPr="00A521C8">
        <w:rPr>
          <w:rStyle w:val="Strong"/>
        </w:rPr>
        <w:t>semen and embryos</w:t>
      </w:r>
      <w:r>
        <w:t xml:space="preserve"> containing virus</w:t>
      </w:r>
    </w:p>
    <w:p w14:paraId="725314CB" w14:textId="086033B1" w:rsidR="008C3457" w:rsidRDefault="008C3457" w:rsidP="005150FB">
      <w:pPr>
        <w:pStyle w:val="ListBullet"/>
      </w:pPr>
      <w:r w:rsidRPr="00A521C8">
        <w:rPr>
          <w:rStyle w:val="Strong"/>
        </w:rPr>
        <w:lastRenderedPageBreak/>
        <w:t>ingestion of infected swill</w:t>
      </w:r>
      <w:r>
        <w:t>—pigs have a higher relative susceptibility to infection</w:t>
      </w:r>
      <w:r w:rsidR="005150FB">
        <w:t xml:space="preserve"> </w:t>
      </w:r>
      <w:r>
        <w:t>through ingestion of contaminated feed, and swill feeding is illegal in Australia.</w:t>
      </w:r>
      <w:r w:rsidR="005150FB">
        <w:t xml:space="preserve"> </w:t>
      </w:r>
      <w:r>
        <w:t>Transmission occurs through the feeding of infected animal products including</w:t>
      </w:r>
      <w:r w:rsidR="005150FB">
        <w:t xml:space="preserve"> </w:t>
      </w:r>
      <w:r>
        <w:t>meat scraps and bones, or untreated raw milk and milk products from infected animals</w:t>
      </w:r>
    </w:p>
    <w:p w14:paraId="6B397053" w14:textId="23ECE916" w:rsidR="008C3457" w:rsidRDefault="008C3457" w:rsidP="005150FB">
      <w:pPr>
        <w:pStyle w:val="ListBullet"/>
      </w:pPr>
      <w:r w:rsidRPr="00A521C8">
        <w:rPr>
          <w:rStyle w:val="Strong"/>
        </w:rPr>
        <w:t>fomites</w:t>
      </w:r>
      <w:r>
        <w:t>—indirect contact by means of contaminated animal feed, straw, water, vehicles</w:t>
      </w:r>
      <w:r w:rsidR="005150FB">
        <w:t xml:space="preserve"> </w:t>
      </w:r>
      <w:r>
        <w:t>(including milk tankers) and other fomites (such as hypodermic needles) can spread</w:t>
      </w:r>
      <w:r w:rsidR="005150FB">
        <w:t xml:space="preserve"> </w:t>
      </w:r>
      <w:r>
        <w:t>the disease</w:t>
      </w:r>
    </w:p>
    <w:p w14:paraId="5FF60390" w14:textId="52B68CCC" w:rsidR="008C3457" w:rsidRDefault="008C3457" w:rsidP="005150FB">
      <w:pPr>
        <w:pStyle w:val="ListBullet"/>
      </w:pPr>
      <w:r w:rsidRPr="00A521C8">
        <w:rPr>
          <w:rStyle w:val="Strong"/>
        </w:rPr>
        <w:t>airborne spread</w:t>
      </w:r>
      <w:r>
        <w:t>—cattle and sheep are most susceptible to infection by inhalation</w:t>
      </w:r>
      <w:r w:rsidR="005150FB">
        <w:t xml:space="preserve"> </w:t>
      </w:r>
      <w:r>
        <w:t>of contaminated aerosols and extremely small doses of virus can initiate infection.</w:t>
      </w:r>
      <w:r w:rsidR="005150FB">
        <w:t xml:space="preserve"> </w:t>
      </w:r>
      <w:r>
        <w:t>Airborne spread can occur over long distances. The pattern of airborne spread has generally</w:t>
      </w:r>
      <w:r w:rsidR="005150FB">
        <w:t xml:space="preserve"> </w:t>
      </w:r>
      <w:r>
        <w:t xml:space="preserve">been from pigs as source to cattle </w:t>
      </w:r>
      <w:proofErr w:type="gramStart"/>
      <w:r>
        <w:t>downwind, and</w:t>
      </w:r>
      <w:proofErr w:type="gramEnd"/>
      <w:r>
        <w:t xml:space="preserve"> is likely to occur only when there are</w:t>
      </w:r>
      <w:r w:rsidR="005150FB">
        <w:t xml:space="preserve"> </w:t>
      </w:r>
      <w:r>
        <w:t>high concentrations of the appropriate livestock species at these locations. Long distance</w:t>
      </w:r>
      <w:r w:rsidR="005150FB">
        <w:t xml:space="preserve"> </w:t>
      </w:r>
      <w:r>
        <w:t>spread only occurs under very specific climatic conditions.</w:t>
      </w:r>
      <w:r w:rsidR="005150FB">
        <w:t xml:space="preserve"> </w:t>
      </w:r>
    </w:p>
    <w:p w14:paraId="2C71FEC4" w14:textId="064ADDA8" w:rsidR="008C3457" w:rsidRDefault="008C3457" w:rsidP="008C3457">
      <w:r>
        <w:t>The transmission of FMD tends to be different in tropical and semitropical regions from that in</w:t>
      </w:r>
      <w:r w:rsidR="005150FB">
        <w:t xml:space="preserve"> </w:t>
      </w:r>
      <w:r>
        <w:t>temperate regions. In tropical areas, reasonably close contact is required between infected and</w:t>
      </w:r>
      <w:r w:rsidR="005150FB">
        <w:t xml:space="preserve"> </w:t>
      </w:r>
      <w:r>
        <w:t>susceptible animals for successful transmission, probably because of faster inactivation of the</w:t>
      </w:r>
      <w:r w:rsidR="005150FB">
        <w:t xml:space="preserve"> </w:t>
      </w:r>
      <w:r>
        <w:t>virus in hotter environments. The epidemiology of the disease in northern Australia could thus</w:t>
      </w:r>
      <w:r w:rsidR="005150FB">
        <w:t xml:space="preserve"> </w:t>
      </w:r>
      <w:r>
        <w:t>be expected to be different from that in southern Australia.</w:t>
      </w:r>
    </w:p>
    <w:p w14:paraId="4F3328A3" w14:textId="1A8C39EC" w:rsidR="008C3457" w:rsidRDefault="008C3457" w:rsidP="008C3457">
      <w:r>
        <w:t xml:space="preserve">Healthy people can harbour FMDV </w:t>
      </w:r>
      <w:proofErr w:type="spellStart"/>
      <w:r>
        <w:t>subclinically</w:t>
      </w:r>
      <w:proofErr w:type="spellEnd"/>
      <w:r>
        <w:t xml:space="preserve"> in the nasal passages and throat for up to</w:t>
      </w:r>
      <w:r w:rsidR="005150FB">
        <w:t xml:space="preserve"> </w:t>
      </w:r>
      <w:r>
        <w:t>28 hours, which means that during FMD outbreaks responders should avoid moving between</w:t>
      </w:r>
      <w:r w:rsidR="005150FB">
        <w:t xml:space="preserve"> </w:t>
      </w:r>
      <w:r>
        <w:t>premises for a directed amount of time (to avoid the possibility of transmitting FMDV to</w:t>
      </w:r>
      <w:r w:rsidR="005150FB">
        <w:t xml:space="preserve"> </w:t>
      </w:r>
      <w:r>
        <w:t>susceptible, uninfected animals).</w:t>
      </w:r>
    </w:p>
    <w:p w14:paraId="054B5EC1" w14:textId="77777777" w:rsidR="008C3457" w:rsidRDefault="008C3457" w:rsidP="005150FB">
      <w:pPr>
        <w:pStyle w:val="Heading5"/>
        <w:spacing w:before="120" w:after="120"/>
      </w:pPr>
      <w:r>
        <w:t>Disease dynamics</w:t>
      </w:r>
    </w:p>
    <w:p w14:paraId="377EC9DC" w14:textId="77777777" w:rsidR="008C3457" w:rsidRDefault="008C3457" w:rsidP="00A521C8">
      <w:pPr>
        <w:spacing w:after="120"/>
      </w:pPr>
      <w:r>
        <w:t>FMDV is considered highly contagious, but mortality is low. In addition:</w:t>
      </w:r>
    </w:p>
    <w:p w14:paraId="6C94BF33" w14:textId="1C96382E" w:rsidR="008C3457" w:rsidRDefault="008C3457" w:rsidP="00A521C8">
      <w:pPr>
        <w:pStyle w:val="ListBullet"/>
      </w:pPr>
      <w:r>
        <w:t>the incubation period is variable depending on the virus strain, exposure dose,</w:t>
      </w:r>
      <w:r w:rsidR="00A521C8">
        <w:t xml:space="preserve"> </w:t>
      </w:r>
      <w:r>
        <w:t>route of entry and species infected</w:t>
      </w:r>
    </w:p>
    <w:p w14:paraId="2177EB1C" w14:textId="3F21664A" w:rsidR="008C3457" w:rsidRDefault="008C3457" w:rsidP="00A521C8">
      <w:pPr>
        <w:pStyle w:val="ListBullet"/>
      </w:pPr>
      <w:r>
        <w:t>the incubation period for clinical signs is 1–14 days, but most commonly is 2–5 days</w:t>
      </w:r>
    </w:p>
    <w:p w14:paraId="10835416" w14:textId="1A0300B7" w:rsidR="008C3457" w:rsidRDefault="008C3457" w:rsidP="00A521C8">
      <w:pPr>
        <w:pStyle w:val="ListBullet"/>
      </w:pPr>
      <w:r>
        <w:t>excretion of FMDV can begin up to 4 days before clinical signs become apparent</w:t>
      </w:r>
    </w:p>
    <w:p w14:paraId="691736AF" w14:textId="349D7D0B" w:rsidR="008C3457" w:rsidRDefault="008C3457" w:rsidP="00A521C8">
      <w:pPr>
        <w:pStyle w:val="ListBullet"/>
      </w:pPr>
      <w:r>
        <w:t>excretion of the virus decreases about 4–6 days after the appearance of vesicles, when</w:t>
      </w:r>
      <w:r w:rsidR="00A521C8">
        <w:t xml:space="preserve"> </w:t>
      </w:r>
      <w:r>
        <w:t>circulating antibodies appear</w:t>
      </w:r>
    </w:p>
    <w:p w14:paraId="394B723C" w14:textId="63200D54" w:rsidR="008C3457" w:rsidRDefault="008C3457" w:rsidP="00A521C8">
      <w:pPr>
        <w:pStyle w:val="ListBullet"/>
      </w:pPr>
      <w:r>
        <w:t>excretion of virus from foot lesions tends to last a day or two longer than from mouth</w:t>
      </w:r>
      <w:r w:rsidR="00A521C8">
        <w:t xml:space="preserve"> </w:t>
      </w:r>
      <w:r>
        <w:t>lesions, so foot lesions may be a better source of virus for diagnostic purposes in older cases</w:t>
      </w:r>
    </w:p>
    <w:p w14:paraId="6D5C3C46" w14:textId="0A597567" w:rsidR="008C3457" w:rsidRDefault="008C3457" w:rsidP="00A521C8">
      <w:pPr>
        <w:pStyle w:val="ListBullet"/>
      </w:pPr>
      <w:r>
        <w:t>FMDV has been detected in the milk and semen of experimentally infected cattle for</w:t>
      </w:r>
      <w:r w:rsidR="00A521C8">
        <w:t xml:space="preserve"> </w:t>
      </w:r>
      <w:proofErr w:type="gramStart"/>
      <w:r>
        <w:t>23 and 56 days</w:t>
      </w:r>
      <w:proofErr w:type="gramEnd"/>
      <w:r>
        <w:t xml:space="preserve"> post-infection, respectively</w:t>
      </w:r>
    </w:p>
    <w:p w14:paraId="0C91412F" w14:textId="317286D6" w:rsidR="008C3457" w:rsidRDefault="008C3457" w:rsidP="00A521C8">
      <w:pPr>
        <w:pStyle w:val="ListBullet"/>
      </w:pPr>
      <w:r>
        <w:t>following infection with FMDV, it is possible for ruminants (but not pigs) to become</w:t>
      </w:r>
      <w:r w:rsidR="00A521C8">
        <w:t xml:space="preserve"> </w:t>
      </w:r>
      <w:r>
        <w:t>persistently infected when virus persists in the pharynx in the presence of circulating</w:t>
      </w:r>
      <w:r w:rsidR="00A521C8">
        <w:t xml:space="preserve"> </w:t>
      </w:r>
      <w:r>
        <w:t xml:space="preserve">antibody. Despite </w:t>
      </w:r>
      <w:proofErr w:type="gramStart"/>
      <w:r>
        <w:t>a number of</w:t>
      </w:r>
      <w:proofErr w:type="gramEnd"/>
      <w:r>
        <w:t xml:space="preserve"> anecdotal reports, as yet there is no evidence from the field</w:t>
      </w:r>
      <w:r w:rsidR="00A521C8">
        <w:t xml:space="preserve"> </w:t>
      </w:r>
      <w:r>
        <w:t>that persistently infected animals (other than African buffalo) have been responsible for</w:t>
      </w:r>
      <w:r w:rsidR="00A521C8">
        <w:t xml:space="preserve"> </w:t>
      </w:r>
      <w:r>
        <w:t>initiating new infections in susceptible animals</w:t>
      </w:r>
    </w:p>
    <w:p w14:paraId="041C945B" w14:textId="6B6E6196" w:rsidR="008C3457" w:rsidRDefault="008C3457" w:rsidP="00A521C8">
      <w:pPr>
        <w:pStyle w:val="ListBullet"/>
      </w:pPr>
      <w:r>
        <w:lastRenderedPageBreak/>
        <w:t>vaccinated animals may become infected even when they are fully protected against clinical</w:t>
      </w:r>
      <w:r w:rsidR="00A521C8">
        <w:t xml:space="preserve"> </w:t>
      </w:r>
      <w:r>
        <w:t>disease. Such animals are capable of excreting virus for about 1 week, though at lower levels.</w:t>
      </w:r>
      <w:r w:rsidR="00A521C8">
        <w:t xml:space="preserve"> </w:t>
      </w:r>
      <w:r>
        <w:t>A proportion of vaccinated infected ruminants may also become persistently infected.</w:t>
      </w:r>
    </w:p>
    <w:p w14:paraId="5774160A" w14:textId="77777777" w:rsidR="008C3457" w:rsidRDefault="008C3457" w:rsidP="005150FB">
      <w:pPr>
        <w:pStyle w:val="Heading5"/>
        <w:spacing w:before="120" w:after="120"/>
      </w:pPr>
      <w:r>
        <w:t>Persistence of the agent</w:t>
      </w:r>
    </w:p>
    <w:p w14:paraId="1B7E5334" w14:textId="77777777" w:rsidR="008C3457" w:rsidRDefault="008C3457" w:rsidP="00A521C8">
      <w:pPr>
        <w:spacing w:after="120"/>
      </w:pPr>
      <w:r>
        <w:t>FMDV:</w:t>
      </w:r>
    </w:p>
    <w:p w14:paraId="4534FC1C" w14:textId="273E0BAD" w:rsidR="008C3457" w:rsidRDefault="008C3457" w:rsidP="00CA764C">
      <w:pPr>
        <w:pStyle w:val="ListBullet"/>
      </w:pPr>
      <w:r>
        <w:t>is most stable at pH 7.2–7.6 but will survive at pH 6.7–9.5 if the temperature is reduced to</w:t>
      </w:r>
      <w:r w:rsidR="00A521C8">
        <w:t xml:space="preserve"> </w:t>
      </w:r>
      <w:r>
        <w:t>4</w:t>
      </w:r>
      <w:r w:rsidR="00F351BA">
        <w:t> </w:t>
      </w:r>
      <w:r>
        <w:t>°C or lower</w:t>
      </w:r>
    </w:p>
    <w:p w14:paraId="717B7373" w14:textId="491B0BBC" w:rsidR="008C3457" w:rsidRDefault="008C3457" w:rsidP="00CA764C">
      <w:pPr>
        <w:pStyle w:val="ListBullet"/>
      </w:pPr>
      <w:r>
        <w:t>has a half-life of approximately 12 hours at pH 6.5, 1 minute at pH 6, and 1 second at pH 5</w:t>
      </w:r>
      <w:r w:rsidR="00A521C8">
        <w:t xml:space="preserve"> </w:t>
      </w:r>
      <w:r>
        <w:t>(although inactivation times depend on many factors)</w:t>
      </w:r>
    </w:p>
    <w:p w14:paraId="7F511095" w14:textId="39350A9B" w:rsidR="008C3457" w:rsidRDefault="008C3457" w:rsidP="00CA764C">
      <w:pPr>
        <w:pStyle w:val="ListBullet"/>
      </w:pPr>
      <w:r>
        <w:t>can be inactivated with acidic solutions (e.g. acetic acid, straight vinegar or citric</w:t>
      </w:r>
      <w:r w:rsidR="00A521C8">
        <w:t xml:space="preserve"> </w:t>
      </w:r>
      <w:r>
        <w:t>acid solutions), alkaline solutions (sodium hydroxide or sodium carbonate) or the</w:t>
      </w:r>
      <w:r w:rsidR="00A521C8">
        <w:t xml:space="preserve"> </w:t>
      </w:r>
      <w:r>
        <w:t>disinfectant Virkon®</w:t>
      </w:r>
    </w:p>
    <w:p w14:paraId="4B89EC5B" w14:textId="0B9A98EA" w:rsidR="008C3457" w:rsidRDefault="008C3457" w:rsidP="00CA764C">
      <w:pPr>
        <w:pStyle w:val="ListBullet"/>
      </w:pPr>
      <w:r>
        <w:t>survival time is reduced by higher temperatures and most strains of FMDV are</w:t>
      </w:r>
      <w:r w:rsidR="00CA764C">
        <w:t xml:space="preserve"> </w:t>
      </w:r>
      <w:r>
        <w:t>inactivated when placed at 56 ˚C for 60 minutes. The effect of temperature on viral</w:t>
      </w:r>
      <w:r w:rsidR="00CA764C">
        <w:t xml:space="preserve"> </w:t>
      </w:r>
      <w:r>
        <w:t>infectivity is influenced by the presence of organic material</w:t>
      </w:r>
    </w:p>
    <w:p w14:paraId="053D34B5" w14:textId="7EBAE433" w:rsidR="008C3457" w:rsidRDefault="008C3457" w:rsidP="00CA764C">
      <w:pPr>
        <w:pStyle w:val="ListBullet"/>
      </w:pPr>
      <w:r>
        <w:t>remains stable for prolonged periods at temperatures below freezing</w:t>
      </w:r>
    </w:p>
    <w:p w14:paraId="181BA879" w14:textId="4395CF3A" w:rsidR="008C3457" w:rsidRDefault="008C3457" w:rsidP="00CA764C">
      <w:pPr>
        <w:pStyle w:val="ListBullet"/>
      </w:pPr>
      <w:r>
        <w:t>is largely unaffected by sunlight</w:t>
      </w:r>
    </w:p>
    <w:p w14:paraId="35C52FCF" w14:textId="7B6FB4C8" w:rsidR="008C3457" w:rsidRDefault="008C3457" w:rsidP="00CA764C">
      <w:pPr>
        <w:pStyle w:val="ListBullet"/>
      </w:pPr>
      <w:r>
        <w:t>can remain infective in the environment for several weeks, and possibly longer in the</w:t>
      </w:r>
      <w:r w:rsidR="00CA764C">
        <w:t xml:space="preserve"> </w:t>
      </w:r>
      <w:r>
        <w:t>presence of organic matter (such as soil, manure and dried animal secretions) or on</w:t>
      </w:r>
      <w:r w:rsidR="00CA764C">
        <w:t xml:space="preserve"> </w:t>
      </w:r>
      <w:r>
        <w:t>chemically inert materials such as straw, hair and leather.</w:t>
      </w:r>
    </w:p>
    <w:p w14:paraId="68C7E72C" w14:textId="77777777" w:rsidR="008C3457" w:rsidRDefault="008C3457" w:rsidP="008C3457">
      <w:pPr>
        <w:pStyle w:val="Heading4"/>
        <w:numPr>
          <w:ilvl w:val="0"/>
          <w:numId w:val="0"/>
        </w:numPr>
        <w:spacing w:before="120" w:after="120"/>
        <w:ind w:left="964" w:hanging="964"/>
      </w:pPr>
      <w:r>
        <w:t>Diagnosis and pathology</w:t>
      </w:r>
    </w:p>
    <w:p w14:paraId="2F315865" w14:textId="1FA01442" w:rsidR="008C3457" w:rsidRDefault="008C3457" w:rsidP="008C3457">
      <w:r>
        <w:t xml:space="preserve">The classical signs and lesions of FMD are described </w:t>
      </w:r>
      <w:r w:rsidR="004645F2">
        <w:t>in this section</w:t>
      </w:r>
      <w:r>
        <w:t>. Note that a wide range of</w:t>
      </w:r>
      <w:r w:rsidR="00CA764C">
        <w:t xml:space="preserve"> </w:t>
      </w:r>
      <w:r>
        <w:t>clinical syndromes can occur, ranging from inapparent disease with minimal lesions to</w:t>
      </w:r>
      <w:r w:rsidR="00CA764C">
        <w:t xml:space="preserve"> </w:t>
      </w:r>
      <w:r>
        <w:t>severe clinical disease.</w:t>
      </w:r>
    </w:p>
    <w:p w14:paraId="5C72F4D3" w14:textId="77777777" w:rsidR="008C3457" w:rsidRDefault="008C3457" w:rsidP="005150FB">
      <w:pPr>
        <w:pStyle w:val="Heading5"/>
        <w:spacing w:before="120" w:after="120"/>
      </w:pPr>
      <w:r>
        <w:t>Clinical signs</w:t>
      </w:r>
    </w:p>
    <w:p w14:paraId="67E4A29F" w14:textId="6A23D8FE" w:rsidR="008C3457" w:rsidRDefault="008C3457" w:rsidP="008C3457">
      <w:r>
        <w:t>Morbidity is close to 100 per cent in fully susceptible cloven-hoofed domestic animals but</w:t>
      </w:r>
      <w:r w:rsidR="00CA764C">
        <w:t xml:space="preserve"> </w:t>
      </w:r>
      <w:r>
        <w:t>variable in wildlife species. Mortality due to FMD virus infection is very low in adult animals</w:t>
      </w:r>
      <w:r w:rsidR="00CA764C">
        <w:t xml:space="preserve"> </w:t>
      </w:r>
      <w:r>
        <w:t>(&lt;5 per cent) but is higher in young calves, lambs and piglets (20 per cent or higher).</w:t>
      </w:r>
    </w:p>
    <w:p w14:paraId="37D145D2" w14:textId="361CF7D4" w:rsidR="008C3457" w:rsidRDefault="008C3457" w:rsidP="00CA764C">
      <w:pPr>
        <w:spacing w:after="120"/>
      </w:pPr>
      <w:r>
        <w:t>The course of FMD in cattle may last for 2–3 weeks, or longer if there are serious secondary</w:t>
      </w:r>
      <w:r w:rsidR="00CA764C">
        <w:t xml:space="preserve"> </w:t>
      </w:r>
      <w:r>
        <w:t>bacterial infections. Long-term sequelae may include hoof deformities and permanent damage</w:t>
      </w:r>
      <w:r w:rsidR="00CA764C">
        <w:t xml:space="preserve"> </w:t>
      </w:r>
      <w:r>
        <w:t>to the udder. Clinical signs in cattle include:</w:t>
      </w:r>
    </w:p>
    <w:p w14:paraId="59EB9970" w14:textId="099F1E69" w:rsidR="008C3457" w:rsidRDefault="008C3457" w:rsidP="00CA764C">
      <w:pPr>
        <w:pStyle w:val="ListBullet"/>
      </w:pPr>
      <w:r>
        <w:t>pyrexia accompanied by severe depression, inappetence and (in milking animals) a sudden</w:t>
      </w:r>
      <w:r w:rsidR="00CA764C">
        <w:t xml:space="preserve"> </w:t>
      </w:r>
      <w:r>
        <w:t>drop or cessation of milk production</w:t>
      </w:r>
    </w:p>
    <w:p w14:paraId="4A8FC2D2" w14:textId="2CFAC068" w:rsidR="008C3457" w:rsidRDefault="008C3457" w:rsidP="00CA764C">
      <w:pPr>
        <w:pStyle w:val="ListBullet"/>
      </w:pPr>
      <w:r>
        <w:t xml:space="preserve">appearance </w:t>
      </w:r>
      <w:r w:rsidR="007A1D91">
        <w:t xml:space="preserve">(within 1–2 days) </w:t>
      </w:r>
      <w:r>
        <w:t>of vesicles, the predilection sites for which are</w:t>
      </w:r>
      <w:r w:rsidR="00CA764C">
        <w:t xml:space="preserve"> </w:t>
      </w:r>
      <w:r>
        <w:t>the tongue, lips, gums, dental pad, interdigital skin of the feet, coronary bands, bulbs of the</w:t>
      </w:r>
      <w:r w:rsidR="00CA764C">
        <w:t xml:space="preserve"> </w:t>
      </w:r>
      <w:r>
        <w:t>heels and teats. Note that vesicles can burst readily, within 24 hours, so it is more common</w:t>
      </w:r>
      <w:r w:rsidR="00CA764C">
        <w:t xml:space="preserve"> </w:t>
      </w:r>
      <w:r>
        <w:t>to see ulcers</w:t>
      </w:r>
    </w:p>
    <w:p w14:paraId="7CACBA69" w14:textId="38545DFA" w:rsidR="008C3457" w:rsidRDefault="008C3457" w:rsidP="00CA764C">
      <w:pPr>
        <w:pStyle w:val="ListBullet"/>
      </w:pPr>
      <w:r>
        <w:lastRenderedPageBreak/>
        <w:t>vesicles and ulcers</w:t>
      </w:r>
      <w:r w:rsidR="007A1D91">
        <w:t>, which occasionally</w:t>
      </w:r>
      <w:r>
        <w:t xml:space="preserve"> appear inside the nostrils or on the muzzle or vulva</w:t>
      </w:r>
      <w:r w:rsidR="00CA764C">
        <w:t xml:space="preserve"> </w:t>
      </w:r>
      <w:r>
        <w:t>(see Table 3.10.1 for description of lesions)</w:t>
      </w:r>
    </w:p>
    <w:p w14:paraId="061DDA81" w14:textId="7FF3D606" w:rsidR="008C3457" w:rsidRDefault="008C3457" w:rsidP="00CA764C">
      <w:pPr>
        <w:pStyle w:val="ListBullet"/>
      </w:pPr>
      <w:r>
        <w:t xml:space="preserve">vesicles and ulcers </w:t>
      </w:r>
      <w:r w:rsidR="007A1D91">
        <w:t xml:space="preserve">in the mouth (these </w:t>
      </w:r>
      <w:r>
        <w:t>are particularly prominent on the tongue, dental</w:t>
      </w:r>
      <w:r w:rsidR="00CA764C">
        <w:t xml:space="preserve"> </w:t>
      </w:r>
      <w:r>
        <w:t>pad and cheeks</w:t>
      </w:r>
      <w:r w:rsidR="007A1D91">
        <w:t>)</w:t>
      </w:r>
      <w:r>
        <w:t>. In severe cases, most of the dorsal surface of the tongue may slough.</w:t>
      </w:r>
      <w:r w:rsidR="00CA764C">
        <w:t xml:space="preserve"> </w:t>
      </w:r>
      <w:r>
        <w:t>In uncomplicated cases, mouth lesions heal fairly rapidly over a 7–</w:t>
      </w:r>
      <w:proofErr w:type="gramStart"/>
      <w:r>
        <w:t>10 day</w:t>
      </w:r>
      <w:proofErr w:type="gramEnd"/>
      <w:r>
        <w:t xml:space="preserve"> period and</w:t>
      </w:r>
      <w:r w:rsidR="00CA764C">
        <w:t xml:space="preserve"> </w:t>
      </w:r>
      <w:r>
        <w:t>eating may resume within a few days of rupture of vesicles</w:t>
      </w:r>
    </w:p>
    <w:p w14:paraId="35CA5C35" w14:textId="192CE3D6" w:rsidR="008C3457" w:rsidRDefault="008C3457" w:rsidP="00CA764C">
      <w:pPr>
        <w:pStyle w:val="ListBullet"/>
      </w:pPr>
      <w:r>
        <w:t>painful stomatitis (associated with unruptured and freshly ruptured vesicles), which causes</w:t>
      </w:r>
      <w:r w:rsidR="00CA764C">
        <w:t xml:space="preserve"> </w:t>
      </w:r>
      <w:r>
        <w:t>excess salivation, lip smacking and cessation of eating, leading to rapid loss of body condition</w:t>
      </w:r>
    </w:p>
    <w:p w14:paraId="4C74B210" w14:textId="301188BD" w:rsidR="008C3457" w:rsidRDefault="008C3457" w:rsidP="00CA764C">
      <w:pPr>
        <w:pStyle w:val="ListBullet"/>
      </w:pPr>
      <w:r>
        <w:t>foot lesions, which are accompanied by acute lameness and reluctance to move (secondary</w:t>
      </w:r>
      <w:r w:rsidR="00CA764C">
        <w:t xml:space="preserve"> </w:t>
      </w:r>
      <w:r>
        <w:t>infections may lead to severe involvement of the deeper structures of the foot)</w:t>
      </w:r>
    </w:p>
    <w:p w14:paraId="33DFFD6F" w14:textId="030D8BC9" w:rsidR="008C3457" w:rsidRDefault="008C3457" w:rsidP="00CA764C">
      <w:pPr>
        <w:pStyle w:val="ListBullet"/>
      </w:pPr>
      <w:r>
        <w:t>teat lesions, which may lead to secondary mastitis</w:t>
      </w:r>
    </w:p>
    <w:p w14:paraId="330A5B33" w14:textId="5D94C690" w:rsidR="008C3457" w:rsidRDefault="008C3457" w:rsidP="00CA764C">
      <w:pPr>
        <w:pStyle w:val="ListBullet"/>
      </w:pPr>
      <w:r>
        <w:t>abortion</w:t>
      </w:r>
    </w:p>
    <w:p w14:paraId="176EF965" w14:textId="3D1A0183" w:rsidR="008C3457" w:rsidRDefault="008C3457" w:rsidP="00CA764C">
      <w:pPr>
        <w:pStyle w:val="ListBullet"/>
      </w:pPr>
      <w:r>
        <w:t>infection of very young calves may cause sudden death due to cardiac involvement,</w:t>
      </w:r>
      <w:r w:rsidR="00CA764C">
        <w:t xml:space="preserve"> </w:t>
      </w:r>
      <w:r>
        <w:t>without vesicular lesions (mortality can be as high as 50 per cent).</w:t>
      </w:r>
    </w:p>
    <w:p w14:paraId="17625A75" w14:textId="77777777" w:rsidR="008C3457" w:rsidRDefault="008C3457" w:rsidP="00CA764C">
      <w:pPr>
        <w:spacing w:after="120"/>
      </w:pPr>
      <w:r>
        <w:t>Clinical signs in pigs include:</w:t>
      </w:r>
    </w:p>
    <w:p w14:paraId="3334E7E9" w14:textId="3262926E" w:rsidR="008C3457" w:rsidRDefault="008C3457" w:rsidP="00CA764C">
      <w:pPr>
        <w:pStyle w:val="ListBullet"/>
      </w:pPr>
      <w:r>
        <w:t>pyrexia (&gt;40</w:t>
      </w:r>
      <w:r w:rsidR="00CA764C">
        <w:t> ˚</w:t>
      </w:r>
      <w:r>
        <w:t>C)</w:t>
      </w:r>
      <w:r w:rsidR="007A1D91">
        <w:t xml:space="preserve"> initially</w:t>
      </w:r>
      <w:r>
        <w:t xml:space="preserve">, </w:t>
      </w:r>
      <w:r w:rsidR="007A1D91">
        <w:t xml:space="preserve">and </w:t>
      </w:r>
      <w:r>
        <w:t>inappetence and lameness or reluctance to move</w:t>
      </w:r>
    </w:p>
    <w:p w14:paraId="0FB1B256" w14:textId="1DCF80A2" w:rsidR="008C3457" w:rsidRDefault="008C3457" w:rsidP="00CA764C">
      <w:pPr>
        <w:pStyle w:val="ListBullet"/>
      </w:pPr>
      <w:r>
        <w:t>vesicles and ulcers (within 1–2 days of disease onset)</w:t>
      </w:r>
    </w:p>
    <w:p w14:paraId="664670BA" w14:textId="0A609BA9" w:rsidR="008C3457" w:rsidRDefault="008C3457" w:rsidP="00CA764C">
      <w:pPr>
        <w:pStyle w:val="ListBullet"/>
      </w:pPr>
      <w:r>
        <w:t>vesicles and ulcers are most pronounced on the feet and result in acute lameness, pain and</w:t>
      </w:r>
      <w:r w:rsidR="00CA764C">
        <w:t xml:space="preserve"> </w:t>
      </w:r>
      <w:r>
        <w:t>recumbency, particularly if the pigs are housed on a hard floor (the disease may be difficult</w:t>
      </w:r>
      <w:r w:rsidR="00CA764C">
        <w:t xml:space="preserve"> </w:t>
      </w:r>
      <w:r>
        <w:t>to detect when affected pigs are housed on soft bedding)</w:t>
      </w:r>
    </w:p>
    <w:p w14:paraId="6330693F" w14:textId="545E790E" w:rsidR="008C3457" w:rsidRDefault="008C3457" w:rsidP="00CA764C">
      <w:pPr>
        <w:pStyle w:val="ListBullet"/>
      </w:pPr>
      <w:r>
        <w:t>vesicles and ulcers may occur on the coronets, interdigital skin, or bulbs of the heel, or other</w:t>
      </w:r>
      <w:r w:rsidR="00CA764C">
        <w:t xml:space="preserve"> </w:t>
      </w:r>
      <w:r>
        <w:t>areas of friction</w:t>
      </w:r>
    </w:p>
    <w:p w14:paraId="1D562EEF" w14:textId="6B8E9B63" w:rsidR="008C3457" w:rsidRDefault="008C3457" w:rsidP="00CA764C">
      <w:pPr>
        <w:pStyle w:val="ListBullet"/>
      </w:pPr>
      <w:r>
        <w:t>vesicles and ulcers that encircle the coronet may lead to separation of the keratinised layers</w:t>
      </w:r>
      <w:r w:rsidR="00CA764C">
        <w:t xml:space="preserve"> </w:t>
      </w:r>
      <w:r>
        <w:t>of the hoof from the corium—in severe cases there may be sloughing of the hoof, otherwise a</w:t>
      </w:r>
      <w:r w:rsidR="00CA764C">
        <w:t xml:space="preserve"> </w:t>
      </w:r>
      <w:r>
        <w:t>line of separation between old and new horn moves steadily down the hoof at a rate of about</w:t>
      </w:r>
      <w:r w:rsidR="00CA764C">
        <w:t xml:space="preserve"> 1 </w:t>
      </w:r>
      <w:r>
        <w:t>mm per week, starting a week after rupture of coronary band vesicles (the age of FMD</w:t>
      </w:r>
      <w:r w:rsidR="00CA764C">
        <w:t xml:space="preserve"> </w:t>
      </w:r>
      <w:r>
        <w:t>lesions in pigs can often be estimated in this way)</w:t>
      </w:r>
    </w:p>
    <w:p w14:paraId="0E533668" w14:textId="37233075" w:rsidR="008C3457" w:rsidRDefault="008C3457" w:rsidP="00CA764C">
      <w:pPr>
        <w:pStyle w:val="ListBullet"/>
      </w:pPr>
      <w:r>
        <w:t>vesicles on the snout</w:t>
      </w:r>
      <w:r w:rsidR="007A1D91">
        <w:t xml:space="preserve"> which</w:t>
      </w:r>
      <w:r>
        <w:t xml:space="preserve"> rupture quickly</w:t>
      </w:r>
    </w:p>
    <w:p w14:paraId="215DAA05" w14:textId="3983F63C" w:rsidR="008C3457" w:rsidRDefault="008C3457" w:rsidP="00CA764C">
      <w:pPr>
        <w:pStyle w:val="ListBullet"/>
      </w:pPr>
      <w:r>
        <w:t xml:space="preserve">vesicles and ulcers on the tongue </w:t>
      </w:r>
      <w:r w:rsidR="007A1D91">
        <w:t>(</w:t>
      </w:r>
      <w:r>
        <w:t xml:space="preserve">relatively uncommon in pigs, and when they </w:t>
      </w:r>
      <w:r w:rsidR="007A1D91">
        <w:t xml:space="preserve">do </w:t>
      </w:r>
      <w:r>
        <w:t>occur are</w:t>
      </w:r>
      <w:r w:rsidR="00CA764C">
        <w:t xml:space="preserve"> </w:t>
      </w:r>
      <w:r>
        <w:t>small and heal rapidly</w:t>
      </w:r>
      <w:r w:rsidR="007A1D91">
        <w:t>)</w:t>
      </w:r>
    </w:p>
    <w:p w14:paraId="37C9E328" w14:textId="0AFE163B" w:rsidR="008C3457" w:rsidRDefault="008C3457" w:rsidP="00CA764C">
      <w:pPr>
        <w:pStyle w:val="ListBullet"/>
      </w:pPr>
      <w:r>
        <w:t xml:space="preserve">vesicles and ulcers on </w:t>
      </w:r>
      <w:r w:rsidR="007A1D91">
        <w:t>sow</w:t>
      </w:r>
      <w:r>
        <w:t xml:space="preserve"> teats</w:t>
      </w:r>
    </w:p>
    <w:p w14:paraId="571C41BB" w14:textId="14353F9A" w:rsidR="008C3457" w:rsidRDefault="008C3457" w:rsidP="00CA764C">
      <w:pPr>
        <w:pStyle w:val="ListBullet"/>
      </w:pPr>
      <w:r>
        <w:t>abort</w:t>
      </w:r>
      <w:r w:rsidR="007A1D91">
        <w:t>ion</w:t>
      </w:r>
      <w:r>
        <w:t xml:space="preserve"> (in some herds this is the first overt sign of the disease)</w:t>
      </w:r>
    </w:p>
    <w:p w14:paraId="4E79B95D" w14:textId="59D5B044" w:rsidR="008C3457" w:rsidRDefault="008C3457" w:rsidP="00CA764C">
      <w:pPr>
        <w:pStyle w:val="ListBullet"/>
      </w:pPr>
      <w:r>
        <w:t>high mortality in suckling pigs, with sudden deaths but no vesicular lesions</w:t>
      </w:r>
      <w:r w:rsidR="00CA764C">
        <w:t xml:space="preserve"> </w:t>
      </w:r>
      <w:r>
        <w:t>(in some herds this is the first overt sign of the disease).</w:t>
      </w:r>
    </w:p>
    <w:p w14:paraId="2EC8FBA1" w14:textId="77777777" w:rsidR="008C3457" w:rsidRDefault="008C3457" w:rsidP="002530EE">
      <w:pPr>
        <w:spacing w:after="120"/>
      </w:pPr>
      <w:r>
        <w:t>Clinical signs in sheep and goats include:</w:t>
      </w:r>
    </w:p>
    <w:p w14:paraId="6F6A16F8" w14:textId="4C594E16" w:rsidR="008C3457" w:rsidRDefault="008C3457" w:rsidP="002530EE">
      <w:pPr>
        <w:pStyle w:val="ListBullet"/>
      </w:pPr>
      <w:r>
        <w:t>lameness (often the only overt sign of disease in a flock)</w:t>
      </w:r>
    </w:p>
    <w:p w14:paraId="20FAACB1" w14:textId="4C5C81F9" w:rsidR="008C3457" w:rsidRDefault="008C3457" w:rsidP="007A1D91">
      <w:pPr>
        <w:pStyle w:val="ListBullet"/>
      </w:pPr>
      <w:r>
        <w:lastRenderedPageBreak/>
        <w:t xml:space="preserve">foot lesions </w:t>
      </w:r>
      <w:r w:rsidR="007A1D91">
        <w:t>(</w:t>
      </w:r>
      <w:r>
        <w:t>most pronounced on the coronary bands and interdigital skin</w:t>
      </w:r>
      <w:r w:rsidR="007A1D91">
        <w:t xml:space="preserve">) which </w:t>
      </w:r>
      <w:r>
        <w:t>are particularly prone to secondary bacterial infections, including footrot</w:t>
      </w:r>
    </w:p>
    <w:p w14:paraId="1D842FE6" w14:textId="5B548B8D" w:rsidR="008C3457" w:rsidRDefault="008C3457" w:rsidP="002530EE">
      <w:pPr>
        <w:pStyle w:val="ListBullet"/>
      </w:pPr>
      <w:r>
        <w:t>mouth lesions</w:t>
      </w:r>
      <w:r w:rsidR="007A1D91">
        <w:t>, although these</w:t>
      </w:r>
      <w:r>
        <w:t xml:space="preserve"> are not prominent (vesicles and ulcers are most likely to occur on the dental</w:t>
      </w:r>
      <w:r w:rsidR="002530EE">
        <w:t xml:space="preserve"> </w:t>
      </w:r>
      <w:r>
        <w:t>pad and the posterior portion of the dorsal surface of the tongue, and they tend to be</w:t>
      </w:r>
      <w:r w:rsidR="002530EE">
        <w:t xml:space="preserve"> </w:t>
      </w:r>
      <w:r>
        <w:t>small and heal rapidly)</w:t>
      </w:r>
    </w:p>
    <w:p w14:paraId="732E42F9" w14:textId="7BEA537A" w:rsidR="008C3457" w:rsidRDefault="008C3457" w:rsidP="002530EE">
      <w:pPr>
        <w:pStyle w:val="ListBullet"/>
      </w:pPr>
      <w:r>
        <w:t>abort</w:t>
      </w:r>
      <w:r w:rsidR="007A1D91">
        <w:t>ion</w:t>
      </w:r>
    </w:p>
    <w:p w14:paraId="470E75F0" w14:textId="50D50069" w:rsidR="008C3457" w:rsidRDefault="008C3457" w:rsidP="002530EE">
      <w:pPr>
        <w:pStyle w:val="ListBullet"/>
      </w:pPr>
      <w:r>
        <w:t>sudden death in young lambs as a result of cardiac lesions (the mortality rate</w:t>
      </w:r>
      <w:r w:rsidR="002530EE">
        <w:t xml:space="preserve"> </w:t>
      </w:r>
      <w:r>
        <w:t xml:space="preserve">may be as high as 90 per </w:t>
      </w:r>
      <w:proofErr w:type="gramStart"/>
      <w:r>
        <w:t>cent, but</w:t>
      </w:r>
      <w:proofErr w:type="gramEnd"/>
      <w:r>
        <w:t xml:space="preserve"> is more usually about 50 per cent).</w:t>
      </w:r>
    </w:p>
    <w:p w14:paraId="5086823C" w14:textId="6110FBCE" w:rsidR="008C3457" w:rsidRDefault="008C3457" w:rsidP="008C3457">
      <w:r>
        <w:t xml:space="preserve">FMD is generally much milder in small ruminants than in other </w:t>
      </w:r>
      <w:proofErr w:type="gramStart"/>
      <w:r>
        <w:t>species, and</w:t>
      </w:r>
      <w:proofErr w:type="gramEnd"/>
      <w:r>
        <w:t xml:space="preserve"> may escape</w:t>
      </w:r>
      <w:r w:rsidR="002530EE">
        <w:t xml:space="preserve"> </w:t>
      </w:r>
      <w:r>
        <w:t>detection. Therefore, careful individual examination of all individuals in a flock may be</w:t>
      </w:r>
      <w:r w:rsidR="002530EE">
        <w:t xml:space="preserve"> </w:t>
      </w:r>
      <w:r>
        <w:t>required to detect the disease.</w:t>
      </w:r>
    </w:p>
    <w:p w14:paraId="533F2138" w14:textId="5B35F3CD" w:rsidR="008C3457" w:rsidRDefault="008C3457" w:rsidP="002530EE">
      <w:pPr>
        <w:spacing w:after="120"/>
      </w:pPr>
      <w:r>
        <w:t>Lesions usually progress in th</w:t>
      </w:r>
      <w:r w:rsidR="007768A2">
        <w:t>is</w:t>
      </w:r>
      <w:r>
        <w:t xml:space="preserve"> manner:</w:t>
      </w:r>
    </w:p>
    <w:p w14:paraId="2504C6E0" w14:textId="0BACF43E" w:rsidR="002530EE" w:rsidRDefault="008C3457" w:rsidP="002530EE">
      <w:pPr>
        <w:pStyle w:val="ListBullet"/>
      </w:pPr>
      <w:r>
        <w:t>a small, blanched, whitish area develops in the epithelium</w:t>
      </w:r>
      <w:r w:rsidR="002530EE">
        <w:t xml:space="preserve"> </w:t>
      </w:r>
    </w:p>
    <w:p w14:paraId="3331C61D" w14:textId="146EC17C" w:rsidR="008C3457" w:rsidRDefault="008C3457" w:rsidP="002530EE">
      <w:pPr>
        <w:pStyle w:val="ListBullet"/>
      </w:pPr>
      <w:r>
        <w:t xml:space="preserve">fluid fills the </w:t>
      </w:r>
      <w:proofErr w:type="gramStart"/>
      <w:r>
        <w:t>area</w:t>
      </w:r>
      <w:proofErr w:type="gramEnd"/>
      <w:r>
        <w:t xml:space="preserve"> and a vesicle is formed</w:t>
      </w:r>
    </w:p>
    <w:p w14:paraId="178A15F6" w14:textId="2CD5BB9E" w:rsidR="008C3457" w:rsidRDefault="008C3457" w:rsidP="002530EE">
      <w:pPr>
        <w:pStyle w:val="ListBullet"/>
      </w:pPr>
      <w:r>
        <w:t>vesicle enlarges and may coalesce with adjacent ones</w:t>
      </w:r>
    </w:p>
    <w:p w14:paraId="27794686" w14:textId="0B25B2CF" w:rsidR="008C3457" w:rsidRDefault="008C3457" w:rsidP="002530EE">
      <w:pPr>
        <w:pStyle w:val="ListBullet"/>
      </w:pPr>
      <w:r>
        <w:t>vesicle ruptures</w:t>
      </w:r>
    </w:p>
    <w:p w14:paraId="72935972" w14:textId="26495DE7" w:rsidR="008C3457" w:rsidRDefault="008C3457" w:rsidP="002530EE">
      <w:pPr>
        <w:pStyle w:val="ListBullet"/>
      </w:pPr>
      <w:r>
        <w:t>vesicular covering sloughs leaving an eroded red area</w:t>
      </w:r>
    </w:p>
    <w:p w14:paraId="19DB514B" w14:textId="029F0917" w:rsidR="008C3457" w:rsidRDefault="008C3457" w:rsidP="002530EE">
      <w:pPr>
        <w:pStyle w:val="ListBullet"/>
      </w:pPr>
      <w:r>
        <w:t>grey fibrinous coating forms over the eroded area</w:t>
      </w:r>
    </w:p>
    <w:p w14:paraId="0DCA6CDC" w14:textId="7E3CBA83" w:rsidR="008C3457" w:rsidRDefault="008C3457" w:rsidP="002530EE">
      <w:pPr>
        <w:pStyle w:val="ListBullet"/>
      </w:pPr>
      <w:r>
        <w:t>coating becomes yellow, brown or green</w:t>
      </w:r>
    </w:p>
    <w:p w14:paraId="29BEF9C2" w14:textId="4151226D" w:rsidR="008C3457" w:rsidRDefault="008C3457" w:rsidP="002530EE">
      <w:pPr>
        <w:pStyle w:val="ListBullet"/>
      </w:pPr>
      <w:r>
        <w:t>epithelium is restored, but the line of demarcation remains (this gradually fades with time).</w:t>
      </w:r>
    </w:p>
    <w:p w14:paraId="3A0BE12C" w14:textId="5DAC4DD8" w:rsidR="008C3457" w:rsidRDefault="008C3457" w:rsidP="008C3457">
      <w:r>
        <w:t xml:space="preserve">The </w:t>
      </w:r>
      <w:r w:rsidR="00121ED0">
        <w:fldChar w:fldCharType="begin"/>
      </w:r>
      <w:r w:rsidR="00121ED0">
        <w:instrText xml:space="preserve"> REF _Ref19187444 \h </w:instrText>
      </w:r>
      <w:r w:rsidR="00121ED0">
        <w:fldChar w:fldCharType="separate"/>
      </w:r>
      <w:r w:rsidR="008D542C">
        <w:t xml:space="preserve">Table </w:t>
      </w:r>
      <w:r w:rsidR="008D542C">
        <w:rPr>
          <w:noProof/>
        </w:rPr>
        <w:t>3.10</w:t>
      </w:r>
      <w:r w:rsidR="008D542C">
        <w:t>.</w:t>
      </w:r>
      <w:r w:rsidR="008D542C">
        <w:rPr>
          <w:noProof/>
        </w:rPr>
        <w:t>1</w:t>
      </w:r>
      <w:r w:rsidR="00121ED0">
        <w:fldChar w:fldCharType="end"/>
      </w:r>
      <w:r w:rsidR="00F351BA">
        <w:t xml:space="preserve"> </w:t>
      </w:r>
      <w:r>
        <w:t>can be used as a guide for ageing FMD lesions in cattle and pigs. Lesions in</w:t>
      </w:r>
      <w:r w:rsidR="002530EE">
        <w:t xml:space="preserve"> </w:t>
      </w:r>
      <w:r>
        <w:t>sheep are too transient to be used for gauging the time of infection.</w:t>
      </w:r>
    </w:p>
    <w:p w14:paraId="74CA3244" w14:textId="17F40544" w:rsidR="008C3457" w:rsidRDefault="00355F1C" w:rsidP="002530EE">
      <w:pPr>
        <w:pStyle w:val="Caption"/>
      </w:pPr>
      <w:bookmarkStart w:id="105" w:name="_Ref19187444"/>
      <w:bookmarkStart w:id="106" w:name="_Toc20223507"/>
      <w:r>
        <w:t xml:space="preserve">Table </w:t>
      </w:r>
      <w:r w:rsidR="00CD1FC8">
        <w:rPr>
          <w:noProof/>
        </w:rPr>
        <w:fldChar w:fldCharType="begin"/>
      </w:r>
      <w:r w:rsidR="00CD1FC8">
        <w:rPr>
          <w:noProof/>
        </w:rPr>
        <w:instrText xml:space="preserve"> STYLEREF 3 \s </w:instrText>
      </w:r>
      <w:r w:rsidR="00CD1FC8">
        <w:rPr>
          <w:noProof/>
        </w:rPr>
        <w:fldChar w:fldCharType="separate"/>
      </w:r>
      <w:r w:rsidR="008D542C">
        <w:rPr>
          <w:noProof/>
        </w:rPr>
        <w:t>3.10</w:t>
      </w:r>
      <w:r w:rsidR="00CD1FC8">
        <w:rPr>
          <w:noProof/>
        </w:rPr>
        <w:fldChar w:fldCharType="end"/>
      </w:r>
      <w:r w:rsidR="0026402D">
        <w:t>.</w:t>
      </w:r>
      <w:r w:rsidR="00CD1FC8">
        <w:rPr>
          <w:noProof/>
        </w:rPr>
        <w:fldChar w:fldCharType="begin"/>
      </w:r>
      <w:r w:rsidR="00CD1FC8">
        <w:rPr>
          <w:noProof/>
        </w:rPr>
        <w:instrText xml:space="preserve"> SEQ Table \* ARABIC \s 3 </w:instrText>
      </w:r>
      <w:r w:rsidR="00CD1FC8">
        <w:rPr>
          <w:noProof/>
        </w:rPr>
        <w:fldChar w:fldCharType="separate"/>
      </w:r>
      <w:r w:rsidR="008D542C">
        <w:rPr>
          <w:noProof/>
        </w:rPr>
        <w:t>1</w:t>
      </w:r>
      <w:r w:rsidR="00CD1FC8">
        <w:rPr>
          <w:noProof/>
        </w:rPr>
        <w:fldChar w:fldCharType="end"/>
      </w:r>
      <w:bookmarkEnd w:id="105"/>
      <w:r>
        <w:t xml:space="preserve"> </w:t>
      </w:r>
      <w:r w:rsidRPr="004715EC">
        <w:t>Guide for ageing lesions in cattle and pigs</w:t>
      </w:r>
      <w:bookmarkEnd w:id="106"/>
      <w:r w:rsidR="008C3457">
        <w:t xml:space="preserve"> </w:t>
      </w:r>
    </w:p>
    <w:tbl>
      <w:tblPr>
        <w:tblStyle w:val="TableGrid"/>
        <w:tblW w:w="0" w:type="auto"/>
        <w:tblLook w:val="04A0" w:firstRow="1" w:lastRow="0" w:firstColumn="1" w:lastColumn="0" w:noHBand="0" w:noVBand="1"/>
        <w:tblCaption w:val="Guide for ageing lesions in cattle and pigs"/>
        <w:tblDescription w:val="Description of the appearance of lesions in cattle and pigs used for ageing the lesions"/>
      </w:tblPr>
      <w:tblGrid>
        <w:gridCol w:w="1696"/>
        <w:gridCol w:w="7364"/>
      </w:tblGrid>
      <w:tr w:rsidR="002530EE" w14:paraId="59C191CF" w14:textId="77777777" w:rsidTr="009776A1">
        <w:trPr>
          <w:tblHeader/>
        </w:trPr>
        <w:tc>
          <w:tcPr>
            <w:tcW w:w="1696" w:type="dxa"/>
          </w:tcPr>
          <w:p w14:paraId="2EE6666F" w14:textId="305FA695" w:rsidR="002530EE" w:rsidRPr="002530EE" w:rsidRDefault="002530EE" w:rsidP="00564A07">
            <w:pPr>
              <w:pStyle w:val="TableHeading"/>
            </w:pPr>
            <w:r w:rsidRPr="002530EE">
              <w:t>Day of clinical disease</w:t>
            </w:r>
          </w:p>
        </w:tc>
        <w:tc>
          <w:tcPr>
            <w:tcW w:w="7364" w:type="dxa"/>
          </w:tcPr>
          <w:p w14:paraId="57F47F39" w14:textId="46CF030D" w:rsidR="002530EE" w:rsidRPr="002530EE" w:rsidRDefault="002530EE" w:rsidP="00564A07">
            <w:pPr>
              <w:pStyle w:val="TableHeading"/>
            </w:pPr>
            <w:r w:rsidRPr="002530EE">
              <w:t>Appearance of lesion</w:t>
            </w:r>
          </w:p>
        </w:tc>
      </w:tr>
      <w:tr w:rsidR="002530EE" w14:paraId="55152D43" w14:textId="77777777" w:rsidTr="009776A1">
        <w:tc>
          <w:tcPr>
            <w:tcW w:w="1696" w:type="dxa"/>
          </w:tcPr>
          <w:p w14:paraId="7203A5D0" w14:textId="580E4F95" w:rsidR="002530EE" w:rsidRPr="002530EE" w:rsidRDefault="002530EE" w:rsidP="00564A07">
            <w:pPr>
              <w:pStyle w:val="TableText"/>
            </w:pPr>
            <w:r w:rsidRPr="002530EE">
              <w:t>Day 1</w:t>
            </w:r>
          </w:p>
        </w:tc>
        <w:tc>
          <w:tcPr>
            <w:tcW w:w="7364" w:type="dxa"/>
          </w:tcPr>
          <w:p w14:paraId="10FD00D2" w14:textId="1D004EB8" w:rsidR="002530EE" w:rsidRDefault="002530EE" w:rsidP="00564A07">
            <w:pPr>
              <w:pStyle w:val="TableText"/>
            </w:pPr>
            <w:r>
              <w:t>blanching of epithelium, followed by formation of fluid-filled vesicles</w:t>
            </w:r>
          </w:p>
        </w:tc>
      </w:tr>
      <w:tr w:rsidR="002530EE" w14:paraId="0E4A7A7D" w14:textId="77777777" w:rsidTr="009776A1">
        <w:tc>
          <w:tcPr>
            <w:tcW w:w="1696" w:type="dxa"/>
          </w:tcPr>
          <w:p w14:paraId="28764D4A" w14:textId="31A2ACA6" w:rsidR="002530EE" w:rsidRPr="002530EE" w:rsidRDefault="002530EE" w:rsidP="00564A07">
            <w:pPr>
              <w:pStyle w:val="TableText"/>
            </w:pPr>
            <w:r w:rsidRPr="002530EE">
              <w:t>Day 2</w:t>
            </w:r>
          </w:p>
        </w:tc>
        <w:tc>
          <w:tcPr>
            <w:tcW w:w="7364" w:type="dxa"/>
          </w:tcPr>
          <w:p w14:paraId="5D7FE394" w14:textId="2C635DF1" w:rsidR="002530EE" w:rsidRDefault="002530EE" w:rsidP="00564A07">
            <w:pPr>
              <w:pStyle w:val="TableText"/>
            </w:pPr>
            <w:r>
              <w:t>freshly ruptured vesicles, characterised by raw epithelium, a clear edge to the lesion and no deposition of fibrin</w:t>
            </w:r>
          </w:p>
        </w:tc>
      </w:tr>
      <w:tr w:rsidR="002530EE" w14:paraId="38E6917A" w14:textId="77777777" w:rsidTr="009776A1">
        <w:tc>
          <w:tcPr>
            <w:tcW w:w="1696" w:type="dxa"/>
          </w:tcPr>
          <w:p w14:paraId="5A49B918" w14:textId="79036B0F" w:rsidR="002530EE" w:rsidRPr="002530EE" w:rsidRDefault="002530EE" w:rsidP="00564A07">
            <w:pPr>
              <w:pStyle w:val="TableText"/>
            </w:pPr>
            <w:r w:rsidRPr="002530EE">
              <w:t>Day 3</w:t>
            </w:r>
          </w:p>
        </w:tc>
        <w:tc>
          <w:tcPr>
            <w:tcW w:w="7364" w:type="dxa"/>
          </w:tcPr>
          <w:p w14:paraId="594EA396" w14:textId="75F45AF0" w:rsidR="002530EE" w:rsidRDefault="002530EE" w:rsidP="00564A07">
            <w:pPr>
              <w:pStyle w:val="TableText"/>
            </w:pPr>
            <w:r>
              <w:t>lesions start to lose their sharp demarcation and bright red colour; deposition of fibrin starts to occur</w:t>
            </w:r>
          </w:p>
        </w:tc>
      </w:tr>
      <w:tr w:rsidR="002530EE" w14:paraId="71090CE3" w14:textId="77777777" w:rsidTr="009776A1">
        <w:tc>
          <w:tcPr>
            <w:tcW w:w="1696" w:type="dxa"/>
          </w:tcPr>
          <w:p w14:paraId="0067C2F3" w14:textId="7DB4A981" w:rsidR="002530EE" w:rsidRPr="002530EE" w:rsidRDefault="002530EE" w:rsidP="00564A07">
            <w:pPr>
              <w:pStyle w:val="TableText"/>
            </w:pPr>
            <w:r w:rsidRPr="002530EE">
              <w:t>Day 4</w:t>
            </w:r>
          </w:p>
        </w:tc>
        <w:tc>
          <w:tcPr>
            <w:tcW w:w="7364" w:type="dxa"/>
          </w:tcPr>
          <w:p w14:paraId="27AE9EA6" w14:textId="7B7A46C2" w:rsidR="002530EE" w:rsidRDefault="002530EE" w:rsidP="00564A07">
            <w:pPr>
              <w:pStyle w:val="TableText"/>
            </w:pPr>
            <w:r>
              <w:t>considerable fibrin deposition has occurred, and regrowth of epithelium is evident at the periphery of the lesion</w:t>
            </w:r>
          </w:p>
        </w:tc>
      </w:tr>
      <w:tr w:rsidR="002530EE" w14:paraId="4C2C8B17" w14:textId="77777777" w:rsidTr="009776A1">
        <w:tc>
          <w:tcPr>
            <w:tcW w:w="1696" w:type="dxa"/>
          </w:tcPr>
          <w:p w14:paraId="03404CBE" w14:textId="691B5C67" w:rsidR="002530EE" w:rsidRPr="002530EE" w:rsidRDefault="002530EE" w:rsidP="00564A07">
            <w:pPr>
              <w:pStyle w:val="TableText"/>
            </w:pPr>
            <w:r w:rsidRPr="002530EE">
              <w:t>Day 7</w:t>
            </w:r>
          </w:p>
        </w:tc>
        <w:tc>
          <w:tcPr>
            <w:tcW w:w="7364" w:type="dxa"/>
          </w:tcPr>
          <w:p w14:paraId="54CCB445" w14:textId="7F080B71" w:rsidR="002530EE" w:rsidRDefault="002530EE" w:rsidP="00564A07">
            <w:pPr>
              <w:pStyle w:val="TableText"/>
            </w:pPr>
            <w:r>
              <w:t>extensive scar tissue formation and healing have occurred; some fibrin deposition is usually still present</w:t>
            </w:r>
          </w:p>
        </w:tc>
      </w:tr>
    </w:tbl>
    <w:p w14:paraId="1C56896A" w14:textId="1178F6BB" w:rsidR="008C3457" w:rsidRDefault="008C3457" w:rsidP="002530EE">
      <w:pPr>
        <w:spacing w:before="240" w:after="120"/>
      </w:pPr>
      <w:r>
        <w:t>Histological lesions are not specific. However, in addition to the external gross lesions</w:t>
      </w:r>
      <w:r w:rsidR="002530EE">
        <w:t xml:space="preserve"> </w:t>
      </w:r>
      <w:r>
        <w:t>already described, the following may be seen at post-mortem:</w:t>
      </w:r>
    </w:p>
    <w:p w14:paraId="3EE26F97" w14:textId="4D929AE2" w:rsidR="008C3457" w:rsidRDefault="008C3457" w:rsidP="002530EE">
      <w:pPr>
        <w:pStyle w:val="ListBullet"/>
      </w:pPr>
      <w:r>
        <w:t>vesicular lesions and ulcers on the ruminal pillars (ruminants)</w:t>
      </w:r>
    </w:p>
    <w:p w14:paraId="405C0A48" w14:textId="2CB4293A" w:rsidR="008C3457" w:rsidRDefault="008C3457" w:rsidP="002530EE">
      <w:pPr>
        <w:pStyle w:val="ListBullet"/>
      </w:pPr>
      <w:r>
        <w:lastRenderedPageBreak/>
        <w:t>in young animals, focal necrosis of cardiac muscle. The lesions appear as small grey foci</w:t>
      </w:r>
      <w:r w:rsidR="002530EE">
        <w:t xml:space="preserve"> </w:t>
      </w:r>
      <w:r>
        <w:t>of irregular size and may give the myocardium a stripped appearance (‘tiger heart’)</w:t>
      </w:r>
      <w:r w:rsidR="002530EE">
        <w:t xml:space="preserve"> </w:t>
      </w:r>
      <w:r>
        <w:t>and similar lesions may also occur on skeletal muscles (all species).</w:t>
      </w:r>
    </w:p>
    <w:p w14:paraId="260354E8" w14:textId="77777777" w:rsidR="008C3457" w:rsidRDefault="008C3457" w:rsidP="005150FB">
      <w:pPr>
        <w:pStyle w:val="Heading5"/>
        <w:spacing w:before="120" w:after="120"/>
      </w:pPr>
      <w:r>
        <w:t>Pathology</w:t>
      </w:r>
    </w:p>
    <w:p w14:paraId="69D080A4" w14:textId="77777777" w:rsidR="00CD70AF" w:rsidRDefault="00CD70AF" w:rsidP="00CD70AF">
      <w:pPr>
        <w:rPr>
          <w:rFonts w:cs="Times New Roman"/>
        </w:rPr>
      </w:pPr>
      <w:r>
        <w:t>Gross lesions at post-mortem are generally restricted to vesicles described in the diagnosis and pathology section of Foot-and-mouth disease. Erosions may also be present on the ruminal pillars. There can also be ‘tiger heart’ striping of cardiac muscle in young animals.</w:t>
      </w:r>
    </w:p>
    <w:p w14:paraId="48917750" w14:textId="77777777" w:rsidR="008C3457" w:rsidRDefault="008C3457" w:rsidP="005150FB">
      <w:pPr>
        <w:pStyle w:val="Heading5"/>
        <w:spacing w:before="120" w:after="120"/>
      </w:pPr>
      <w:r>
        <w:t>Differential diagnosis</w:t>
      </w:r>
    </w:p>
    <w:p w14:paraId="49A06CE2" w14:textId="572E5467" w:rsidR="008C3457" w:rsidRDefault="008C3457" w:rsidP="002530EE">
      <w:pPr>
        <w:spacing w:after="120"/>
      </w:pPr>
      <w:r>
        <w:t>FMD is clinically undistinguishable from other exotic vesicular viral diseases of</w:t>
      </w:r>
      <w:r w:rsidR="002530EE">
        <w:t xml:space="preserve"> </w:t>
      </w:r>
      <w:r>
        <w:t>livestock, namely:</w:t>
      </w:r>
    </w:p>
    <w:p w14:paraId="2A7E0806" w14:textId="74C1E21D" w:rsidR="008C3457" w:rsidRDefault="008C3457" w:rsidP="00F17EF2">
      <w:pPr>
        <w:pStyle w:val="ListBullet"/>
      </w:pPr>
      <w:proofErr w:type="spellStart"/>
      <w:r>
        <w:t>Senecavirus</w:t>
      </w:r>
      <w:proofErr w:type="spellEnd"/>
      <w:r>
        <w:t xml:space="preserve"> A (Seneca Valley virus) infection</w:t>
      </w:r>
      <w:r w:rsidR="002530EE">
        <w:t xml:space="preserve"> (affects pigs)</w:t>
      </w:r>
    </w:p>
    <w:p w14:paraId="40069390" w14:textId="0F338251" w:rsidR="008C3457" w:rsidRDefault="00000000" w:rsidP="00F17EF2">
      <w:pPr>
        <w:pStyle w:val="ListBullet"/>
      </w:pPr>
      <w:hyperlink w:anchor="_CHAPTER_3.24:_Swine" w:history="1">
        <w:r w:rsidR="008C3457" w:rsidRPr="00F351BA">
          <w:rPr>
            <w:rStyle w:val="Hyperlink"/>
          </w:rPr>
          <w:t>swine vesicular disease</w:t>
        </w:r>
      </w:hyperlink>
      <w:r w:rsidR="002530EE">
        <w:t xml:space="preserve"> (affects pigs)</w:t>
      </w:r>
    </w:p>
    <w:p w14:paraId="5757DCCB" w14:textId="5C96604E" w:rsidR="008C3457" w:rsidRDefault="008C3457" w:rsidP="00F17EF2">
      <w:pPr>
        <w:pStyle w:val="ListBullet"/>
      </w:pPr>
      <w:r>
        <w:t>vesicular exanthema of swine (not seen globally since 1956)</w:t>
      </w:r>
      <w:r w:rsidR="002530EE">
        <w:t xml:space="preserve"> (affects pigs)</w:t>
      </w:r>
    </w:p>
    <w:p w14:paraId="60BE3DA6" w14:textId="17F61916" w:rsidR="008C3457" w:rsidRDefault="00000000" w:rsidP="00F17EF2">
      <w:pPr>
        <w:pStyle w:val="ListBullet"/>
      </w:pPr>
      <w:hyperlink w:anchor="_CHAPTER_3.26:_Vesicular" w:history="1">
        <w:r w:rsidR="008C3457" w:rsidRPr="00F351BA">
          <w:rPr>
            <w:rStyle w:val="Hyperlink"/>
          </w:rPr>
          <w:t>vesicular stomatitis</w:t>
        </w:r>
      </w:hyperlink>
      <w:r w:rsidR="002530EE">
        <w:t xml:space="preserve"> (affects cattle and pigs)</w:t>
      </w:r>
      <w:r w:rsidR="008C3457">
        <w:t>.</w:t>
      </w:r>
    </w:p>
    <w:p w14:paraId="7CF7D20A" w14:textId="37754598" w:rsidR="008C3457" w:rsidRDefault="008C3457" w:rsidP="008C3457">
      <w:r>
        <w:t>Regard any cattle, pigs, sheep or goats exhibiting vesicular lesions and ulcers on their feet or</w:t>
      </w:r>
      <w:r w:rsidR="002530EE">
        <w:t xml:space="preserve"> </w:t>
      </w:r>
      <w:r>
        <w:t>teats as being infected with FMD until proven otherwise by laboratory testing.</w:t>
      </w:r>
    </w:p>
    <w:p w14:paraId="48ADCC76" w14:textId="124EB099" w:rsidR="008C3457" w:rsidRDefault="008C3457" w:rsidP="008C3457">
      <w:proofErr w:type="gramStart"/>
      <w:r>
        <w:t>A number of</w:t>
      </w:r>
      <w:proofErr w:type="gramEnd"/>
      <w:r>
        <w:t xml:space="preserve"> other diseases cause similar clinical signs to the viral vesicular diseases,</w:t>
      </w:r>
      <w:r w:rsidR="002530EE">
        <w:t xml:space="preserve"> </w:t>
      </w:r>
      <w:r>
        <w:t>particularly during their more advanced clinical stages. Although mouth and muzzle lesions in</w:t>
      </w:r>
      <w:r w:rsidR="007B7A92">
        <w:t xml:space="preserve"> </w:t>
      </w:r>
      <w:r>
        <w:t>these diseases are not vesicular, they could be confused with FMD lesions. These include:</w:t>
      </w:r>
    </w:p>
    <w:p w14:paraId="4E89A30F" w14:textId="2C1628C2" w:rsidR="008C3457" w:rsidRDefault="008C3457" w:rsidP="00F17EF2">
      <w:pPr>
        <w:pStyle w:val="ListBullet"/>
      </w:pPr>
      <w:r>
        <w:t>exotic diseases</w:t>
      </w:r>
    </w:p>
    <w:p w14:paraId="11414846" w14:textId="125ED4D6" w:rsidR="008C3457" w:rsidRDefault="00000000" w:rsidP="00F17EF2">
      <w:pPr>
        <w:pStyle w:val="ListBullet2"/>
      </w:pPr>
      <w:hyperlink w:anchor="_CHAPTER_3.5:_Bluetongue" w:history="1">
        <w:r w:rsidR="008C3457" w:rsidRPr="00F351BA">
          <w:rPr>
            <w:rStyle w:val="Hyperlink"/>
          </w:rPr>
          <w:t>bluetongue disease</w:t>
        </w:r>
      </w:hyperlink>
      <w:r w:rsidR="008C3457">
        <w:t xml:space="preserve"> (infection present in Australia but without clinical disease)</w:t>
      </w:r>
      <w:r w:rsidR="00F17EF2">
        <w:t xml:space="preserve"> (affects cattle, deer, goats and sheep)</w:t>
      </w:r>
    </w:p>
    <w:p w14:paraId="107E6665" w14:textId="7D92B0E7" w:rsidR="008C3457" w:rsidRDefault="00000000" w:rsidP="00F17EF2">
      <w:pPr>
        <w:pStyle w:val="ListBullet2"/>
      </w:pPr>
      <w:hyperlink w:anchor="_CHAPTER_3.17:_Peste" w:history="1">
        <w:proofErr w:type="spellStart"/>
        <w:r w:rsidR="008C3457" w:rsidRPr="00F351BA">
          <w:rPr>
            <w:rStyle w:val="Hyperlink"/>
          </w:rPr>
          <w:t>peste</w:t>
        </w:r>
        <w:proofErr w:type="spellEnd"/>
        <w:r w:rsidR="008C3457" w:rsidRPr="00F351BA">
          <w:rPr>
            <w:rStyle w:val="Hyperlink"/>
          </w:rPr>
          <w:t xml:space="preserve"> des petits ruminants</w:t>
        </w:r>
      </w:hyperlink>
      <w:r w:rsidR="00F17EF2">
        <w:t xml:space="preserve"> (affects goats and sheep)</w:t>
      </w:r>
    </w:p>
    <w:p w14:paraId="77461759" w14:textId="7403D19E" w:rsidR="008C3457" w:rsidRDefault="008C3457" w:rsidP="00F17EF2">
      <w:pPr>
        <w:pStyle w:val="ListBullet2"/>
      </w:pPr>
      <w:r>
        <w:t xml:space="preserve">rinderpest (now recognised by </w:t>
      </w:r>
      <w:r w:rsidR="00BA3ED4">
        <w:t>WOAH</w:t>
      </w:r>
      <w:r>
        <w:t xml:space="preserve"> as eradicated from all countries with</w:t>
      </w:r>
      <w:r w:rsidR="00F17EF2">
        <w:t xml:space="preserve"> </w:t>
      </w:r>
      <w:r>
        <w:t>susceptible populations)</w:t>
      </w:r>
      <w:r w:rsidR="00F17EF2">
        <w:t xml:space="preserve"> (affects cattle, goats and sheep)</w:t>
      </w:r>
    </w:p>
    <w:p w14:paraId="56FA9CA1" w14:textId="249D0BF9" w:rsidR="008C3457" w:rsidRDefault="008C3457" w:rsidP="00F17EF2">
      <w:pPr>
        <w:pStyle w:val="ListBullet"/>
      </w:pPr>
      <w:r>
        <w:t>endemic diseases</w:t>
      </w:r>
    </w:p>
    <w:p w14:paraId="6757AA85" w14:textId="354F5CF3" w:rsidR="008C3457" w:rsidRDefault="008C3457" w:rsidP="00F17EF2">
      <w:pPr>
        <w:pStyle w:val="ListBullet2"/>
      </w:pPr>
      <w:r>
        <w:t xml:space="preserve">bovine </w:t>
      </w:r>
      <w:proofErr w:type="spellStart"/>
      <w:r>
        <w:t>papular</w:t>
      </w:r>
      <w:proofErr w:type="spellEnd"/>
      <w:r>
        <w:t xml:space="preserve"> stomatitis</w:t>
      </w:r>
      <w:r w:rsidR="00F17EF2">
        <w:t xml:space="preserve"> (affects cattle)</w:t>
      </w:r>
    </w:p>
    <w:p w14:paraId="2935AEF2" w14:textId="63A8F0CA" w:rsidR="008C3457" w:rsidRDefault="008C3457" w:rsidP="00F17EF2">
      <w:pPr>
        <w:pStyle w:val="ListBullet2"/>
      </w:pPr>
      <w:proofErr w:type="spellStart"/>
      <w:r>
        <w:t>dermatophilus</w:t>
      </w:r>
      <w:proofErr w:type="spellEnd"/>
      <w:r>
        <w:t xml:space="preserve"> and other types of mycotic stomatitis</w:t>
      </w:r>
      <w:r w:rsidR="00F17EF2">
        <w:t xml:space="preserve"> (affects cattle, deer, goats and sheep)</w:t>
      </w:r>
    </w:p>
    <w:p w14:paraId="0B8552B5" w14:textId="632A7116" w:rsidR="008C3457" w:rsidRDefault="008C3457" w:rsidP="00F17EF2">
      <w:pPr>
        <w:pStyle w:val="ListBullet2"/>
      </w:pPr>
      <w:r>
        <w:t>footrot</w:t>
      </w:r>
      <w:r w:rsidR="00F17EF2">
        <w:t xml:space="preserve"> (affects cattle and sheep)</w:t>
      </w:r>
    </w:p>
    <w:p w14:paraId="14C2A699" w14:textId="6E4154EC" w:rsidR="008C3457" w:rsidRDefault="008C3457" w:rsidP="00F17EF2">
      <w:pPr>
        <w:pStyle w:val="ListBullet2"/>
      </w:pPr>
      <w:r>
        <w:t>infectious bovine rhinotracheitis</w:t>
      </w:r>
      <w:r w:rsidR="00F17EF2">
        <w:t xml:space="preserve"> (affects cattle)</w:t>
      </w:r>
    </w:p>
    <w:p w14:paraId="0A7E01F1" w14:textId="5B63CC35" w:rsidR="008C3457" w:rsidRDefault="008C3457" w:rsidP="00F17EF2">
      <w:pPr>
        <w:pStyle w:val="ListBullet2"/>
      </w:pPr>
      <w:r>
        <w:t>mucosal disease (BVDV-1 only)</w:t>
      </w:r>
      <w:r w:rsidR="00F17EF2">
        <w:t xml:space="preserve"> (affects cattle</w:t>
      </w:r>
    </w:p>
    <w:p w14:paraId="1F1D4389" w14:textId="325BC709" w:rsidR="008C3457" w:rsidRDefault="008C3457" w:rsidP="00F17EF2">
      <w:pPr>
        <w:pStyle w:val="ListBullet"/>
      </w:pPr>
      <w:r>
        <w:t>non-infectious diseases that can also be confused with the viral vesicular diseases are:</w:t>
      </w:r>
    </w:p>
    <w:p w14:paraId="69E291FD" w14:textId="2B5E0DE4" w:rsidR="008C3457" w:rsidRDefault="008C3457" w:rsidP="00F17EF2">
      <w:pPr>
        <w:pStyle w:val="ListBullet2"/>
      </w:pPr>
      <w:r>
        <w:t>phototoxic dermatitis with vesicle formations from contact with the leaves of plants of</w:t>
      </w:r>
      <w:r w:rsidR="00F17EF2">
        <w:t xml:space="preserve"> </w:t>
      </w:r>
      <w:r>
        <w:t xml:space="preserve">the family </w:t>
      </w:r>
      <w:proofErr w:type="spellStart"/>
      <w:r w:rsidRPr="00F351BA">
        <w:rPr>
          <w:i/>
        </w:rPr>
        <w:t>Umbelliferae</w:t>
      </w:r>
      <w:proofErr w:type="spellEnd"/>
      <w:r>
        <w:t xml:space="preserve"> (parsley, parsnips and celery)</w:t>
      </w:r>
      <w:r w:rsidR="00F17EF2">
        <w:t xml:space="preserve"> (affects cattle, deer, goats and sheep)</w:t>
      </w:r>
    </w:p>
    <w:p w14:paraId="340783EF" w14:textId="23DFAAD5" w:rsidR="008C3457" w:rsidRDefault="008C3457" w:rsidP="00F17EF2">
      <w:pPr>
        <w:pStyle w:val="ListBullet2"/>
      </w:pPr>
      <w:r>
        <w:t>chemical irritants and scalding</w:t>
      </w:r>
      <w:r w:rsidR="00F17EF2">
        <w:t xml:space="preserve"> (</w:t>
      </w:r>
      <w:proofErr w:type="gramStart"/>
      <w:r w:rsidR="00F17EF2">
        <w:t>affects</w:t>
      </w:r>
      <w:proofErr w:type="gramEnd"/>
      <w:r w:rsidR="00F17EF2">
        <w:t xml:space="preserve"> cattle, deer, goats and sheep)</w:t>
      </w:r>
    </w:p>
    <w:p w14:paraId="1F5D2651" w14:textId="3CBBAECC" w:rsidR="008C3457" w:rsidRDefault="008C3457" w:rsidP="00F17EF2">
      <w:pPr>
        <w:pStyle w:val="ListBullet2"/>
      </w:pPr>
      <w:r>
        <w:t>traumatic lesions of the mouth and feet</w:t>
      </w:r>
      <w:r w:rsidR="00F17EF2">
        <w:t xml:space="preserve"> (affects cattle, deer, goats and sheep)</w:t>
      </w:r>
      <w:r>
        <w:t>.</w:t>
      </w:r>
    </w:p>
    <w:p w14:paraId="319BF9E9" w14:textId="77777777" w:rsidR="008C3457" w:rsidRDefault="008C3457" w:rsidP="008C3457">
      <w:pPr>
        <w:pStyle w:val="Heading4"/>
        <w:numPr>
          <w:ilvl w:val="0"/>
          <w:numId w:val="0"/>
        </w:numPr>
        <w:spacing w:before="120" w:after="120"/>
        <w:ind w:left="964" w:hanging="964"/>
      </w:pPr>
      <w:r>
        <w:lastRenderedPageBreak/>
        <w:t>Samples required</w:t>
      </w:r>
    </w:p>
    <w:p w14:paraId="47CF3ECE" w14:textId="77777777" w:rsidR="008C3457" w:rsidRDefault="008C3457" w:rsidP="005150FB">
      <w:pPr>
        <w:pStyle w:val="Heading5"/>
        <w:spacing w:before="120" w:after="120"/>
      </w:pPr>
      <w:r>
        <w:t>Sample collection</w:t>
      </w:r>
    </w:p>
    <w:p w14:paraId="3D80796B" w14:textId="1A42BF0C" w:rsidR="008C3457" w:rsidRDefault="008C3457" w:rsidP="00F17EF2">
      <w:pPr>
        <w:spacing w:after="120"/>
      </w:pPr>
      <w:r>
        <w:t>FMD virus is very sensitive to both acid and alkaline conditions. Inappropriate buffer</w:t>
      </w:r>
      <w:r w:rsidR="00F17EF2">
        <w:t xml:space="preserve"> </w:t>
      </w:r>
      <w:r>
        <w:t>conditions can inactivate the virus making virus isolation difficult or impossible. To maximise</w:t>
      </w:r>
      <w:r w:rsidR="00F17EF2">
        <w:t xml:space="preserve"> </w:t>
      </w:r>
      <w:r>
        <w:t>chances of virus isolation:</w:t>
      </w:r>
    </w:p>
    <w:p w14:paraId="04BEDC23" w14:textId="5E40C9BD" w:rsidR="008C3457" w:rsidRDefault="008C3457" w:rsidP="00F17EF2">
      <w:pPr>
        <w:pStyle w:val="ListBullet"/>
      </w:pPr>
      <w:r>
        <w:t>use phosphate buffered saline or virus transport media with a pH of 7.6.</w:t>
      </w:r>
    </w:p>
    <w:p w14:paraId="5DF1B052" w14:textId="26710781" w:rsidR="008C3457" w:rsidRDefault="008C3457" w:rsidP="00F17EF2">
      <w:pPr>
        <w:pStyle w:val="ListBullet"/>
      </w:pPr>
      <w:r>
        <w:t>if a sample is to be submitted after 24 hours or more, add glycerol to the phosphate</w:t>
      </w:r>
      <w:r w:rsidR="00F17EF2">
        <w:t xml:space="preserve"> </w:t>
      </w:r>
      <w:r>
        <w:t>buffered saline</w:t>
      </w:r>
    </w:p>
    <w:p w14:paraId="31BE470E" w14:textId="101530C3" w:rsidR="008C3457" w:rsidRDefault="008C3457" w:rsidP="00F17EF2">
      <w:pPr>
        <w:pStyle w:val="ListBullet"/>
      </w:pPr>
      <w:r>
        <w:t xml:space="preserve">dilute oropharyngeal fluid collected with a </w:t>
      </w:r>
      <w:proofErr w:type="spellStart"/>
      <w:r>
        <w:t>probang</w:t>
      </w:r>
      <w:proofErr w:type="spellEnd"/>
      <w:r>
        <w:t xml:space="preserve"> in an equal volume of phosphate</w:t>
      </w:r>
      <w:r w:rsidR="00F17EF2">
        <w:t xml:space="preserve"> </w:t>
      </w:r>
      <w:r>
        <w:t xml:space="preserve">buffered saline pH </w:t>
      </w:r>
      <w:proofErr w:type="gramStart"/>
      <w:r>
        <w:t>7.6, and</w:t>
      </w:r>
      <w:proofErr w:type="gramEnd"/>
      <w:r>
        <w:t xml:space="preserve"> mixed vigorously for 1 minute.</w:t>
      </w:r>
    </w:p>
    <w:p w14:paraId="29104222" w14:textId="41D666F8" w:rsidR="008C3457" w:rsidRDefault="008C3457" w:rsidP="00F17EF2">
      <w:pPr>
        <w:spacing w:after="120"/>
      </w:pPr>
      <w:r>
        <w:t>Note that collection of samples in these buffers is optimal (for the growth of FMD virus)</w:t>
      </w:r>
      <w:r w:rsidR="00F17EF2">
        <w:t xml:space="preserve"> </w:t>
      </w:r>
      <w:r>
        <w:t>but not essential for RNA or antigen detection assays.</w:t>
      </w:r>
    </w:p>
    <w:p w14:paraId="6FC5E3CC" w14:textId="77777777" w:rsidR="008C3457" w:rsidRDefault="008C3457" w:rsidP="00F17EF2">
      <w:pPr>
        <w:spacing w:after="120"/>
      </w:pPr>
      <w:r>
        <w:t>Take samples from at least 10 live, clinically affected animals. Collect:</w:t>
      </w:r>
    </w:p>
    <w:p w14:paraId="15C0F3F6" w14:textId="66EE440B" w:rsidR="008C3457" w:rsidRDefault="008C3457" w:rsidP="00F17EF2">
      <w:pPr>
        <w:pStyle w:val="ListBullet"/>
      </w:pPr>
      <w:r w:rsidRPr="00F17EF2">
        <w:rPr>
          <w:rStyle w:val="Strong"/>
        </w:rPr>
        <w:t>serum</w:t>
      </w:r>
      <w:r>
        <w:t>, 7–10 ml/animal in plain tubes</w:t>
      </w:r>
    </w:p>
    <w:p w14:paraId="0534F542" w14:textId="2FE6D9C1" w:rsidR="008C3457" w:rsidRDefault="008C3457" w:rsidP="00F17EF2">
      <w:pPr>
        <w:pStyle w:val="ListBullet"/>
      </w:pPr>
      <w:r w:rsidRPr="00F17EF2">
        <w:rPr>
          <w:rStyle w:val="Strong"/>
        </w:rPr>
        <w:t>vesicular fluid</w:t>
      </w:r>
      <w:r>
        <w:t>, carefully use a syringe and needle to aspirate the vesicular fluid from</w:t>
      </w:r>
      <w:r w:rsidR="00F17EF2">
        <w:t xml:space="preserve"> </w:t>
      </w:r>
      <w:r>
        <w:t>unruptured vesicles, and place in a sterile container. Alternatively, collect fluid from small</w:t>
      </w:r>
      <w:r w:rsidR="00F17EF2">
        <w:t xml:space="preserve"> </w:t>
      </w:r>
      <w:r>
        <w:t xml:space="preserve">vesicles onto a swab and place the swab in 500 </w:t>
      </w:r>
      <w:proofErr w:type="spellStart"/>
      <w:r>
        <w:t>μl</w:t>
      </w:r>
      <w:proofErr w:type="spellEnd"/>
      <w:r>
        <w:t xml:space="preserve"> of buffer, such as phosphate buffered</w:t>
      </w:r>
      <w:r w:rsidR="00F17EF2">
        <w:t xml:space="preserve"> </w:t>
      </w:r>
      <w:r>
        <w:t>saline or virus transport medium</w:t>
      </w:r>
    </w:p>
    <w:p w14:paraId="44808ADA" w14:textId="6712F09D" w:rsidR="008C3457" w:rsidRDefault="008C3457" w:rsidP="00F17EF2">
      <w:pPr>
        <w:pStyle w:val="ListBullet"/>
      </w:pPr>
      <w:r w:rsidRPr="00F17EF2">
        <w:rPr>
          <w:rStyle w:val="Strong"/>
        </w:rPr>
        <w:t>fresh tissue</w:t>
      </w:r>
      <w:r>
        <w:t>, epithelium, epithelial tags, oral, nasal and tonsillar swabs and oropharyngeal</w:t>
      </w:r>
      <w:r w:rsidR="00F17EF2">
        <w:t xml:space="preserve"> </w:t>
      </w:r>
      <w:r>
        <w:t>fluid and submit in phosphate buffered saline or virus transport medium, if available.</w:t>
      </w:r>
    </w:p>
    <w:p w14:paraId="125B9E32" w14:textId="77777777" w:rsidR="008C3457" w:rsidRDefault="008C3457" w:rsidP="005150FB">
      <w:pPr>
        <w:pStyle w:val="Heading5"/>
        <w:spacing w:before="120" w:after="120"/>
      </w:pPr>
      <w:r>
        <w:t>Transport of samples</w:t>
      </w:r>
    </w:p>
    <w:p w14:paraId="5FD0A533" w14:textId="3476389F" w:rsidR="008C3457" w:rsidRDefault="008C3457" w:rsidP="00F17EF2">
      <w:pPr>
        <w:pStyle w:val="ListBullet"/>
      </w:pPr>
      <w:r>
        <w:t>chill blood samples and unpreserved tissue samples at 4</w:t>
      </w:r>
      <w:r w:rsidR="00F17EF2">
        <w:t> </w:t>
      </w:r>
      <w:r>
        <w:t>°C, or with frozen gel packs</w:t>
      </w:r>
    </w:p>
    <w:p w14:paraId="5FB48ED9" w14:textId="2A345CA2" w:rsidR="008C3457" w:rsidRDefault="008C3457" w:rsidP="00F17EF2">
      <w:pPr>
        <w:pStyle w:val="ListBullet"/>
      </w:pPr>
      <w:r>
        <w:t>DO NOT FREEZE SAMPLES at -20</w:t>
      </w:r>
      <w:r w:rsidR="00F17EF2">
        <w:t> </w:t>
      </w:r>
      <w:r>
        <w:t>°C, it reduces the sensitivity when used for virus isolation</w:t>
      </w:r>
      <w:r w:rsidR="00F17EF2">
        <w:t xml:space="preserve"> </w:t>
      </w:r>
      <w:r>
        <w:t>and molecular diagnostic tests</w:t>
      </w:r>
    </w:p>
    <w:p w14:paraId="2CD90681" w14:textId="0AB32B06" w:rsidR="008C3457" w:rsidRDefault="008C3457" w:rsidP="00F17EF2">
      <w:pPr>
        <w:pStyle w:val="ListBullet"/>
      </w:pPr>
      <w:r>
        <w:t>send samples with dry ice if the journey is expected to take several days.</w:t>
      </w:r>
    </w:p>
    <w:p w14:paraId="1CDB5D61" w14:textId="77777777" w:rsidR="008C3457" w:rsidRDefault="008C3457" w:rsidP="005150FB">
      <w:pPr>
        <w:pStyle w:val="Heading5"/>
        <w:spacing w:before="120" w:after="120"/>
      </w:pPr>
      <w:r>
        <w:t>Sample submission</w:t>
      </w:r>
    </w:p>
    <w:p w14:paraId="0046F339" w14:textId="0D5B449E" w:rsidR="008C3457" w:rsidRDefault="008C3457" w:rsidP="008C3457">
      <w:r>
        <w:t>The relevant state or territory laboratory should coordinate sample packaging and</w:t>
      </w:r>
      <w:r w:rsidR="00F17EF2">
        <w:t xml:space="preserve"> </w:t>
      </w:r>
      <w:r>
        <w:t xml:space="preserve">consignment for delivery to </w:t>
      </w:r>
      <w:r w:rsidR="00C70611">
        <w:t>the Australian Centre for Disease Preparedness</w:t>
      </w:r>
      <w:r>
        <w:t>.</w:t>
      </w:r>
    </w:p>
    <w:p w14:paraId="3CED7CF1" w14:textId="77777777" w:rsidR="008C3457" w:rsidRDefault="008C3457" w:rsidP="005150FB">
      <w:pPr>
        <w:pStyle w:val="Heading5"/>
        <w:spacing w:before="120" w:after="120"/>
      </w:pPr>
      <w:r>
        <w:t>Diagnostic tests</w:t>
      </w:r>
    </w:p>
    <w:p w14:paraId="27F7FE76" w14:textId="1B6702BE" w:rsidR="008C3457" w:rsidRDefault="008C3457" w:rsidP="008C3457">
      <w:r>
        <w:t>Laboratory tests currently available for primary FMD testing include PCR, antigen ELISA,</w:t>
      </w:r>
      <w:r w:rsidR="00F17EF2">
        <w:t xml:space="preserve"> </w:t>
      </w:r>
      <w:r>
        <w:t>virus isolation, and serological assays for the detection of antibodies. Testing strategies are</w:t>
      </w:r>
      <w:r w:rsidR="00F17EF2">
        <w:t xml:space="preserve"> </w:t>
      </w:r>
      <w:r>
        <w:t>based on samples submitted and clinical and epidemiological information provided.</w:t>
      </w:r>
    </w:p>
    <w:p w14:paraId="6FE9B36E" w14:textId="77777777" w:rsidR="008C3457" w:rsidRDefault="008C3457" w:rsidP="008C3457">
      <w:pPr>
        <w:pStyle w:val="Heading4"/>
        <w:numPr>
          <w:ilvl w:val="0"/>
          <w:numId w:val="0"/>
        </w:numPr>
        <w:spacing w:before="120" w:after="120"/>
        <w:ind w:left="964" w:hanging="964"/>
      </w:pPr>
      <w:r>
        <w:t>Reporting requirements</w:t>
      </w:r>
    </w:p>
    <w:p w14:paraId="295E5CCE" w14:textId="251F867D" w:rsidR="008C3457" w:rsidRDefault="008C3457" w:rsidP="008C3457">
      <w:r>
        <w:t xml:space="preserve">FMD is </w:t>
      </w:r>
      <w:proofErr w:type="gramStart"/>
      <w:r>
        <w:t>an</w:t>
      </w:r>
      <w:proofErr w:type="gramEnd"/>
      <w:r>
        <w:t xml:space="preserve"> </w:t>
      </w:r>
      <w:r w:rsidR="00BA3ED4">
        <w:t>WOAH</w:t>
      </w:r>
      <w:r>
        <w:t>-listed disease and Australia has an international obligation to report cases.</w:t>
      </w:r>
      <w:r w:rsidR="00F17EF2">
        <w:t xml:space="preserve"> </w:t>
      </w:r>
      <w:r>
        <w:t xml:space="preserve">If you suspect FMD, report it immediately by phoning the </w:t>
      </w:r>
      <w:r w:rsidRPr="00F17EF2">
        <w:rPr>
          <w:rStyle w:val="Strong"/>
        </w:rPr>
        <w:t>Emergency Animal Disease Watch</w:t>
      </w:r>
      <w:r w:rsidR="00F17EF2" w:rsidRPr="00F17EF2">
        <w:rPr>
          <w:rStyle w:val="Strong"/>
        </w:rPr>
        <w:t xml:space="preserve"> </w:t>
      </w:r>
      <w:r w:rsidRPr="00F17EF2">
        <w:rPr>
          <w:rStyle w:val="Strong"/>
        </w:rPr>
        <w:t>Hotline on 1800 675 888</w:t>
      </w:r>
      <w:r>
        <w:t>, wherever you are in Australia. Alternatively, contact a government</w:t>
      </w:r>
      <w:r w:rsidR="00F17EF2">
        <w:t xml:space="preserve"> </w:t>
      </w:r>
      <w:r>
        <w:t>veterinarian in your state or territory.</w:t>
      </w:r>
    </w:p>
    <w:p w14:paraId="638B7A6D" w14:textId="77777777" w:rsidR="008C3457" w:rsidRDefault="008C3457" w:rsidP="008C3457">
      <w:pPr>
        <w:pStyle w:val="Heading4"/>
        <w:numPr>
          <w:ilvl w:val="0"/>
          <w:numId w:val="0"/>
        </w:numPr>
        <w:spacing w:before="120" w:after="120"/>
        <w:ind w:left="964" w:hanging="964"/>
      </w:pPr>
      <w:r>
        <w:lastRenderedPageBreak/>
        <w:t>Biocontainment and personal protective equipment</w:t>
      </w:r>
    </w:p>
    <w:p w14:paraId="169891B9" w14:textId="602605D6" w:rsidR="008C3457" w:rsidRDefault="008C3457" w:rsidP="008C3457">
      <w:r>
        <w:t>There are no public health implications for FMD, but you should implement biocontainment</w:t>
      </w:r>
      <w:r w:rsidR="00F17EF2">
        <w:t xml:space="preserve"> </w:t>
      </w:r>
      <w:r>
        <w:t>protocols until advised by government veterinary authorities. This includes isolating suspected</w:t>
      </w:r>
      <w:r w:rsidR="00F17EF2">
        <w:t xml:space="preserve"> </w:t>
      </w:r>
      <w:r>
        <w:t>cases and using and appropriately disposing of personal protective equipment such as gloves,</w:t>
      </w:r>
      <w:r w:rsidR="00F17EF2">
        <w:t xml:space="preserve"> </w:t>
      </w:r>
      <w:r>
        <w:t>coveralls, rubber boots (or disposable boots) and a mask.</w:t>
      </w:r>
    </w:p>
    <w:p w14:paraId="485BF520" w14:textId="6C9F77DA" w:rsidR="008C3457" w:rsidRDefault="008C3457" w:rsidP="008C3457">
      <w:r>
        <w:t>Thoroughly disinfect and decontaminate clothing, vehicle and equipment before leaving the</w:t>
      </w:r>
      <w:r w:rsidR="00F17EF2">
        <w:t xml:space="preserve"> </w:t>
      </w:r>
      <w:r>
        <w:t xml:space="preserve">property. Remember that people can harbour FMDV </w:t>
      </w:r>
      <w:proofErr w:type="spellStart"/>
      <w:r>
        <w:t>subclinically</w:t>
      </w:r>
      <w:proofErr w:type="spellEnd"/>
      <w:r>
        <w:t xml:space="preserve"> in the nasal passages and</w:t>
      </w:r>
      <w:r w:rsidR="00F17EF2">
        <w:t xml:space="preserve"> </w:t>
      </w:r>
      <w:r>
        <w:t>throat for up to 28 hours, which means that during FMD outbreaks responders should avoid</w:t>
      </w:r>
      <w:r w:rsidR="00F17EF2">
        <w:t xml:space="preserve"> </w:t>
      </w:r>
      <w:r>
        <w:t>moving between premises for a directed amount of time.</w:t>
      </w:r>
    </w:p>
    <w:p w14:paraId="0AD79BD4" w14:textId="77777777" w:rsidR="008C3457" w:rsidRDefault="008C3457" w:rsidP="008C3457">
      <w:pPr>
        <w:pStyle w:val="Heading4"/>
        <w:numPr>
          <w:ilvl w:val="0"/>
          <w:numId w:val="0"/>
        </w:numPr>
        <w:spacing w:before="120" w:after="120"/>
        <w:ind w:left="964" w:hanging="964"/>
      </w:pPr>
      <w:r>
        <w:t>Further information</w:t>
      </w:r>
    </w:p>
    <w:p w14:paraId="69C65ED5" w14:textId="13D36637" w:rsidR="008C3457" w:rsidRDefault="008C3457" w:rsidP="008C3457">
      <w:r>
        <w:t xml:space="preserve">Weaver, G.V., Domenech, J., </w:t>
      </w:r>
      <w:proofErr w:type="spellStart"/>
      <w:r>
        <w:t>Thiermann</w:t>
      </w:r>
      <w:proofErr w:type="spellEnd"/>
      <w:r>
        <w:t xml:space="preserve">, A.R., Karesh, W.B. (2013) </w:t>
      </w:r>
      <w:hyperlink r:id="rId83" w:history="1">
        <w:r w:rsidRPr="00F351BA">
          <w:rPr>
            <w:rStyle w:val="Hyperlink"/>
          </w:rPr>
          <w:t>Foot and mouth disease:</w:t>
        </w:r>
        <w:r w:rsidR="00F17EF2" w:rsidRPr="00F351BA">
          <w:rPr>
            <w:rStyle w:val="Hyperlink"/>
          </w:rPr>
          <w:t xml:space="preserve"> </w:t>
        </w:r>
        <w:r w:rsidRPr="00F351BA">
          <w:rPr>
            <w:rStyle w:val="Hyperlink"/>
          </w:rPr>
          <w:t>a look from the wild side.</w:t>
        </w:r>
      </w:hyperlink>
      <w:r>
        <w:t xml:space="preserve"> Journal of Wildlife Diseases, 49:759-78.</w:t>
      </w:r>
    </w:p>
    <w:p w14:paraId="4385A074" w14:textId="152AE0A8" w:rsidR="008C3457" w:rsidRDefault="008C3457" w:rsidP="008C3457">
      <w:r>
        <w:t xml:space="preserve">Jamal SM, </w:t>
      </w:r>
      <w:proofErr w:type="spellStart"/>
      <w:r>
        <w:t>Belsham</w:t>
      </w:r>
      <w:proofErr w:type="spellEnd"/>
      <w:r>
        <w:t xml:space="preserve"> GJ. (2013) </w:t>
      </w:r>
      <w:hyperlink r:id="rId84" w:history="1">
        <w:r w:rsidRPr="00F351BA">
          <w:rPr>
            <w:rStyle w:val="Hyperlink"/>
          </w:rPr>
          <w:t>Foot-and-mouth disease: past, present and future</w:t>
        </w:r>
      </w:hyperlink>
      <w:r>
        <w:t>.</w:t>
      </w:r>
      <w:r w:rsidR="00F17EF2">
        <w:t xml:space="preserve"> </w:t>
      </w:r>
      <w:r>
        <w:t>Veterinary Research, 44:116.</w:t>
      </w:r>
    </w:p>
    <w:p w14:paraId="0FDCEF5A" w14:textId="6305CA38" w:rsidR="00B94563" w:rsidRDefault="008C3457" w:rsidP="008C3457">
      <w:r>
        <w:t xml:space="preserve">Paton DJ, Gubbins S, King DP. (2018) </w:t>
      </w:r>
      <w:hyperlink r:id="rId85" w:history="1">
        <w:r w:rsidRPr="00F351BA">
          <w:rPr>
            <w:rStyle w:val="Hyperlink"/>
          </w:rPr>
          <w:t>Understanding the transmission of foot-and-mouth</w:t>
        </w:r>
        <w:r w:rsidR="00F17EF2" w:rsidRPr="00F351BA">
          <w:rPr>
            <w:rStyle w:val="Hyperlink"/>
          </w:rPr>
          <w:t xml:space="preserve"> </w:t>
        </w:r>
        <w:r w:rsidRPr="00F351BA">
          <w:rPr>
            <w:rStyle w:val="Hyperlink"/>
          </w:rPr>
          <w:t>disease virus at different scales</w:t>
        </w:r>
      </w:hyperlink>
      <w:r>
        <w:t>. Current Opinions in Virology 28:85-91.</w:t>
      </w:r>
    </w:p>
    <w:p w14:paraId="0A8CDBA7" w14:textId="521EB751" w:rsidR="005869C7" w:rsidRDefault="00B60236" w:rsidP="00B60236">
      <w:pPr>
        <w:pStyle w:val="Caption"/>
        <w:rPr>
          <w:b w:val="0"/>
          <w:bCs w:val="0"/>
        </w:rPr>
      </w:pPr>
      <w:bookmarkStart w:id="107" w:name="_Toc20223528"/>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3.10</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1</w:t>
      </w:r>
      <w:r w:rsidR="00CD1FC8">
        <w:rPr>
          <w:noProof/>
        </w:rPr>
        <w:fldChar w:fldCharType="end"/>
      </w:r>
      <w:r>
        <w:t xml:space="preserve"> </w:t>
      </w:r>
      <w:r w:rsidRPr="00026CFB">
        <w:t>Cow with hypersalivation</w:t>
      </w:r>
      <w:bookmarkEnd w:id="107"/>
      <w:r w:rsidR="005869C7" w:rsidRPr="005869C7">
        <w:rPr>
          <w:b w:val="0"/>
          <w:bCs w:val="0"/>
        </w:rPr>
        <w:t xml:space="preserve"> </w:t>
      </w:r>
    </w:p>
    <w:p w14:paraId="064B1D5E" w14:textId="04D4E1F0" w:rsidR="004A672A" w:rsidRDefault="004A672A" w:rsidP="005869C7">
      <w:pPr>
        <w:pStyle w:val="Picture"/>
        <w:rPr>
          <w:rFonts w:ascii="Calibri" w:hAnsi="Calibri"/>
          <w:b/>
          <w:bCs/>
          <w:noProof w:val="0"/>
          <w:sz w:val="24"/>
          <w:szCs w:val="18"/>
          <w:lang w:eastAsia="en-US"/>
        </w:rPr>
      </w:pPr>
      <w:r>
        <w:drawing>
          <wp:inline distT="0" distB="0" distL="0" distR="0" wp14:anchorId="75EC6EB4" wp14:editId="3A49F9E4">
            <wp:extent cx="3019425" cy="2600325"/>
            <wp:effectExtent l="0" t="0" r="9525" b="9525"/>
            <wp:docPr id="20" name="Picture 20" descr="A cow exhibiting profuse sali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019425" cy="2600325"/>
                    </a:xfrm>
                    <a:prstGeom prst="rect">
                      <a:avLst/>
                    </a:prstGeom>
                  </pic:spPr>
                </pic:pic>
              </a:graphicData>
            </a:graphic>
          </wp:inline>
        </w:drawing>
      </w:r>
    </w:p>
    <w:p w14:paraId="3E35EFEF" w14:textId="5F3DCEBD" w:rsidR="00B94563" w:rsidRDefault="004A672A" w:rsidP="00564A07">
      <w:pPr>
        <w:pStyle w:val="FigureTableNoteSource"/>
      </w:pPr>
      <w:r w:rsidRPr="004A672A">
        <w:t xml:space="preserve">Image credit: </w:t>
      </w:r>
      <w:proofErr w:type="spellStart"/>
      <w:r w:rsidRPr="004A672A">
        <w:t>EuFMD</w:t>
      </w:r>
      <w:proofErr w:type="spellEnd"/>
    </w:p>
    <w:p w14:paraId="162ABE2E" w14:textId="161A7761" w:rsidR="004A672A" w:rsidRDefault="00B60236" w:rsidP="00B60236">
      <w:pPr>
        <w:pStyle w:val="Caption"/>
      </w:pPr>
      <w:bookmarkStart w:id="108" w:name="_Toc20223529"/>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3.10</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2</w:t>
      </w:r>
      <w:r w:rsidR="00CD1FC8">
        <w:rPr>
          <w:noProof/>
        </w:rPr>
        <w:fldChar w:fldCharType="end"/>
      </w:r>
      <w:r>
        <w:t xml:space="preserve"> </w:t>
      </w:r>
      <w:r w:rsidRPr="009C2C7A">
        <w:t>Vesicles on the lower lip of a cow, suggestive of one-day old lesions</w:t>
      </w:r>
      <w:bookmarkEnd w:id="108"/>
      <w:r w:rsidR="004A672A" w:rsidRPr="004A672A">
        <w:t xml:space="preserve"> </w:t>
      </w:r>
    </w:p>
    <w:p w14:paraId="00CEB292" w14:textId="4925EDFC" w:rsidR="004A672A" w:rsidRDefault="004A672A" w:rsidP="004A672A">
      <w:pPr>
        <w:pStyle w:val="Picture"/>
      </w:pPr>
      <w:r w:rsidRPr="004A672A">
        <w:drawing>
          <wp:inline distT="0" distB="0" distL="0" distR="0" wp14:anchorId="21D02FDD" wp14:editId="6C3C5770">
            <wp:extent cx="4295775" cy="2686050"/>
            <wp:effectExtent l="0" t="0" r="9525" b="0"/>
            <wp:docPr id="31" name="Picture 31" descr="The mouth of cow showing vesicles on the lower lip. These findings are suggestive of one-day-old le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95775" cy="2686050"/>
                    </a:xfrm>
                    <a:prstGeom prst="rect">
                      <a:avLst/>
                    </a:prstGeom>
                    <a:noFill/>
                    <a:ln>
                      <a:noFill/>
                    </a:ln>
                  </pic:spPr>
                </pic:pic>
              </a:graphicData>
            </a:graphic>
          </wp:inline>
        </w:drawing>
      </w:r>
    </w:p>
    <w:p w14:paraId="14A545F0" w14:textId="4C074AE6" w:rsidR="004A672A" w:rsidRPr="00564A07" w:rsidRDefault="004A672A" w:rsidP="00121ED0">
      <w:pPr>
        <w:pStyle w:val="FigureTableNoteSource"/>
      </w:pPr>
      <w:r w:rsidRPr="00564A07">
        <w:t>Image credit: EUFMD</w:t>
      </w:r>
    </w:p>
    <w:p w14:paraId="23867CAB" w14:textId="66E1B1C5" w:rsidR="004A672A" w:rsidRDefault="00B60236" w:rsidP="00B60236">
      <w:pPr>
        <w:pStyle w:val="Caption"/>
      </w:pPr>
      <w:bookmarkStart w:id="109" w:name="_Toc20223530"/>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3.10</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3</w:t>
      </w:r>
      <w:r w:rsidR="00CD1FC8">
        <w:rPr>
          <w:noProof/>
        </w:rPr>
        <w:fldChar w:fldCharType="end"/>
      </w:r>
      <w:r>
        <w:t xml:space="preserve"> </w:t>
      </w:r>
      <w:r w:rsidRPr="00D30595">
        <w:t>Fresh lesions (2–3 days old) with epithelial tags on the upper gum of a cow</w:t>
      </w:r>
      <w:r>
        <w:rPr>
          <w:b w:val="0"/>
          <w:bCs w:val="0"/>
        </w:rPr>
        <w:t xml:space="preserve">  </w:t>
      </w:r>
      <w:r w:rsidR="004A672A" w:rsidRPr="004A672A">
        <w:rPr>
          <w:noProof/>
          <w:lang w:eastAsia="en-AU"/>
        </w:rPr>
        <w:drawing>
          <wp:inline distT="0" distB="0" distL="0" distR="0" wp14:anchorId="68537105" wp14:editId="3E5D8FA3">
            <wp:extent cx="3114675" cy="2886075"/>
            <wp:effectExtent l="0" t="0" r="9525" b="9525"/>
            <wp:docPr id="34" name="Picture 34" descr="A cow with its mouth open, showing a fresh ruptured vesicle with epithelial tags on the upper g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14675" cy="2886075"/>
                    </a:xfrm>
                    <a:prstGeom prst="rect">
                      <a:avLst/>
                    </a:prstGeom>
                    <a:noFill/>
                    <a:ln>
                      <a:noFill/>
                    </a:ln>
                  </pic:spPr>
                </pic:pic>
              </a:graphicData>
            </a:graphic>
          </wp:inline>
        </w:drawing>
      </w:r>
      <w:bookmarkEnd w:id="109"/>
    </w:p>
    <w:p w14:paraId="79696896" w14:textId="59D40E43" w:rsidR="004A672A" w:rsidRPr="00564A07" w:rsidRDefault="004A672A" w:rsidP="00121ED0">
      <w:pPr>
        <w:pStyle w:val="FigureTableNoteSource"/>
      </w:pPr>
      <w:r w:rsidRPr="00564A07">
        <w:t xml:space="preserve">Image credit: </w:t>
      </w:r>
      <w:proofErr w:type="spellStart"/>
      <w:r w:rsidRPr="00564A07">
        <w:t>EuFMD</w:t>
      </w:r>
      <w:proofErr w:type="spellEnd"/>
    </w:p>
    <w:p w14:paraId="197EAB2E" w14:textId="4B7DFC51" w:rsidR="004A672A" w:rsidRDefault="00B60236" w:rsidP="00B60236">
      <w:pPr>
        <w:pStyle w:val="Caption"/>
      </w:pPr>
      <w:bookmarkStart w:id="110" w:name="_Toc20223531"/>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3.10</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4</w:t>
      </w:r>
      <w:r w:rsidR="00CD1FC8">
        <w:rPr>
          <w:noProof/>
        </w:rPr>
        <w:fldChar w:fldCharType="end"/>
      </w:r>
      <w:r>
        <w:t xml:space="preserve"> </w:t>
      </w:r>
      <w:r w:rsidRPr="007608F7">
        <w:t xml:space="preserve">Lesions with fibrin deposition on the upper gums of a cow. This is suggestive of </w:t>
      </w:r>
      <w:proofErr w:type="gramStart"/>
      <w:r w:rsidRPr="007608F7">
        <w:t>4-5 day</w:t>
      </w:r>
      <w:proofErr w:type="gramEnd"/>
      <w:r w:rsidRPr="007608F7">
        <w:t xml:space="preserve"> old lesions</w:t>
      </w:r>
      <w:bookmarkEnd w:id="110"/>
    </w:p>
    <w:p w14:paraId="2B79B4B7" w14:textId="031E5E99" w:rsidR="004A672A" w:rsidRDefault="004A672A" w:rsidP="004A672A">
      <w:pPr>
        <w:pStyle w:val="Picture"/>
      </w:pPr>
      <w:r w:rsidRPr="004A672A">
        <w:drawing>
          <wp:inline distT="0" distB="0" distL="0" distR="0" wp14:anchorId="53DDDA48" wp14:editId="2C72925B">
            <wp:extent cx="4295775" cy="3448050"/>
            <wp:effectExtent l="0" t="0" r="9525" b="0"/>
            <wp:docPr id="38" name="Picture 38" descr="The mouth of a cow showing ulceration with fibrin deposition on the upper gum. These findings are suggestive of the lesion being 4 to 5 days 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95775" cy="3448050"/>
                    </a:xfrm>
                    <a:prstGeom prst="rect">
                      <a:avLst/>
                    </a:prstGeom>
                    <a:noFill/>
                    <a:ln>
                      <a:noFill/>
                    </a:ln>
                  </pic:spPr>
                </pic:pic>
              </a:graphicData>
            </a:graphic>
          </wp:inline>
        </w:drawing>
      </w:r>
    </w:p>
    <w:p w14:paraId="7716A260" w14:textId="0CCA39C3" w:rsidR="004A672A" w:rsidRPr="00564A07" w:rsidRDefault="004A672A" w:rsidP="00121ED0">
      <w:pPr>
        <w:pStyle w:val="FigureTableNoteSource"/>
      </w:pPr>
      <w:r w:rsidRPr="00564A07">
        <w:t xml:space="preserve">Image credit: </w:t>
      </w:r>
      <w:proofErr w:type="spellStart"/>
      <w:r w:rsidRPr="00564A07">
        <w:t>EuFMD</w:t>
      </w:r>
      <w:proofErr w:type="spellEnd"/>
    </w:p>
    <w:p w14:paraId="256FD9C6" w14:textId="2BD4D9ED" w:rsidR="004A672A" w:rsidRPr="004A672A" w:rsidRDefault="00B60236" w:rsidP="00B60236">
      <w:pPr>
        <w:pStyle w:val="Caption"/>
      </w:pPr>
      <w:bookmarkStart w:id="111" w:name="_Toc20223532"/>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3.10</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5</w:t>
      </w:r>
      <w:r w:rsidR="00CD1FC8">
        <w:rPr>
          <w:noProof/>
        </w:rPr>
        <w:fldChar w:fldCharType="end"/>
      </w:r>
      <w:r>
        <w:t xml:space="preserve"> </w:t>
      </w:r>
      <w:r w:rsidRPr="00D65173">
        <w:t xml:space="preserve">Lesions on the upper gum of a cow. The re-epithelisation is suggestive of an </w:t>
      </w:r>
      <w:proofErr w:type="gramStart"/>
      <w:r w:rsidRPr="00D65173">
        <w:t>8-10 day</w:t>
      </w:r>
      <w:proofErr w:type="gramEnd"/>
      <w:r w:rsidRPr="00D65173">
        <w:t xml:space="preserve"> old lesion</w:t>
      </w:r>
      <w:bookmarkEnd w:id="111"/>
    </w:p>
    <w:p w14:paraId="38B37FBB" w14:textId="06ED4DD3" w:rsidR="004A672A" w:rsidRDefault="004A672A" w:rsidP="004A672A">
      <w:pPr>
        <w:pStyle w:val="Picture"/>
      </w:pPr>
      <w:r w:rsidRPr="004A672A">
        <w:drawing>
          <wp:inline distT="0" distB="0" distL="0" distR="0" wp14:anchorId="06D8B67B" wp14:editId="7D9E088D">
            <wp:extent cx="4295775" cy="3571875"/>
            <wp:effectExtent l="0" t="0" r="9525" b="9525"/>
            <wp:docPr id="41" name="Picture 41" descr="The mouth of a cow showing a healing ulcer, with re-epithelisation on the upper gum. These findings suggest the lesion is 8 to 10 days 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95775" cy="3571875"/>
                    </a:xfrm>
                    <a:prstGeom prst="rect">
                      <a:avLst/>
                    </a:prstGeom>
                    <a:noFill/>
                    <a:ln>
                      <a:noFill/>
                    </a:ln>
                  </pic:spPr>
                </pic:pic>
              </a:graphicData>
            </a:graphic>
          </wp:inline>
        </w:drawing>
      </w:r>
    </w:p>
    <w:p w14:paraId="71DF7177" w14:textId="6029B15E" w:rsidR="008C3457" w:rsidRPr="00564A07" w:rsidRDefault="004A672A" w:rsidP="00121ED0">
      <w:pPr>
        <w:pStyle w:val="FigureTableNoteSource"/>
      </w:pPr>
      <w:r w:rsidRPr="00564A07">
        <w:t xml:space="preserve">Image credit: </w:t>
      </w:r>
      <w:proofErr w:type="spellStart"/>
      <w:r w:rsidRPr="00564A07">
        <w:t>EuFMD</w:t>
      </w:r>
      <w:proofErr w:type="spellEnd"/>
    </w:p>
    <w:p w14:paraId="737139F0" w14:textId="31A0ED1C" w:rsidR="00B60236" w:rsidRDefault="00B60236" w:rsidP="00B60236">
      <w:pPr>
        <w:pStyle w:val="Caption"/>
        <w:rPr>
          <w:b w:val="0"/>
          <w:bCs w:val="0"/>
        </w:rPr>
      </w:pPr>
      <w:bookmarkStart w:id="112" w:name="_Toc20223533"/>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3.10</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6</w:t>
      </w:r>
      <w:r w:rsidR="00CD1FC8">
        <w:rPr>
          <w:noProof/>
        </w:rPr>
        <w:fldChar w:fldCharType="end"/>
      </w:r>
      <w:r>
        <w:t xml:space="preserve"> </w:t>
      </w:r>
      <w:r w:rsidRPr="00C77FB9">
        <w:t>6 Fresh lesions (~2–3 days old) on the teat of a cow</w:t>
      </w:r>
      <w:bookmarkEnd w:id="112"/>
    </w:p>
    <w:p w14:paraId="5704DED3" w14:textId="718AFAB9" w:rsidR="004A672A" w:rsidRDefault="001644CD" w:rsidP="004A672A">
      <w:pPr>
        <w:pStyle w:val="Picture"/>
      </w:pPr>
      <w:r w:rsidRPr="001644CD">
        <w:drawing>
          <wp:inline distT="0" distB="0" distL="0" distR="0" wp14:anchorId="18D0311D" wp14:editId="2C52469F">
            <wp:extent cx="3038475" cy="2600325"/>
            <wp:effectExtent l="0" t="0" r="9525" b="9525"/>
            <wp:docPr id="43" name="Picture 43" descr="The teat of a cow showing ulcers with epithelial tags, suggesting the lesions are 2 to 3 days 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38475" cy="2600325"/>
                    </a:xfrm>
                    <a:prstGeom prst="rect">
                      <a:avLst/>
                    </a:prstGeom>
                    <a:noFill/>
                    <a:ln>
                      <a:noFill/>
                    </a:ln>
                  </pic:spPr>
                </pic:pic>
              </a:graphicData>
            </a:graphic>
          </wp:inline>
        </w:drawing>
      </w:r>
    </w:p>
    <w:p w14:paraId="25BF88D6" w14:textId="7BC1748E" w:rsidR="008C3457" w:rsidRDefault="001644CD" w:rsidP="00564A07">
      <w:pPr>
        <w:pStyle w:val="FigureTableNoteSource"/>
      </w:pPr>
      <w:r w:rsidRPr="00564A07">
        <w:t xml:space="preserve">Image credit: </w:t>
      </w:r>
      <w:proofErr w:type="spellStart"/>
      <w:r w:rsidRPr="00564A07">
        <w:t>EuFMD</w:t>
      </w:r>
      <w:proofErr w:type="spellEnd"/>
    </w:p>
    <w:p w14:paraId="6B105B9E" w14:textId="36068CB9" w:rsidR="00B60236" w:rsidRPr="00B60236" w:rsidRDefault="00B60236" w:rsidP="00B60236">
      <w:pPr>
        <w:pStyle w:val="Caption"/>
      </w:pPr>
      <w:bookmarkStart w:id="113" w:name="_Toc20223534"/>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3.10</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7</w:t>
      </w:r>
      <w:r w:rsidR="00CD1FC8">
        <w:rPr>
          <w:noProof/>
        </w:rPr>
        <w:fldChar w:fldCharType="end"/>
      </w:r>
      <w:r>
        <w:t xml:space="preserve"> </w:t>
      </w:r>
      <w:r w:rsidRPr="0096705B">
        <w:t>Fresh vesicles on the snout of a pig (note the blanched epithelium at the base of the snout)</w:t>
      </w:r>
      <w:bookmarkEnd w:id="113"/>
    </w:p>
    <w:p w14:paraId="4A50E671" w14:textId="77E25B66" w:rsidR="001644CD" w:rsidRDefault="001644CD" w:rsidP="001644CD">
      <w:pPr>
        <w:pStyle w:val="Picture"/>
      </w:pPr>
      <w:r w:rsidRPr="001644CD">
        <w:drawing>
          <wp:inline distT="0" distB="0" distL="0" distR="0" wp14:anchorId="5D07F8E2" wp14:editId="74D8B95E">
            <wp:extent cx="3038475" cy="2581275"/>
            <wp:effectExtent l="0" t="0" r="9525" b="9525"/>
            <wp:docPr id="44" name="Picture 44" descr="The snout of a pig with fresh vesicles on the base of the sn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38475" cy="2581275"/>
                    </a:xfrm>
                    <a:prstGeom prst="rect">
                      <a:avLst/>
                    </a:prstGeom>
                    <a:noFill/>
                    <a:ln>
                      <a:noFill/>
                    </a:ln>
                  </pic:spPr>
                </pic:pic>
              </a:graphicData>
            </a:graphic>
          </wp:inline>
        </w:drawing>
      </w:r>
    </w:p>
    <w:p w14:paraId="295DE83E" w14:textId="1C724C65" w:rsidR="001644CD" w:rsidRPr="00564A07" w:rsidRDefault="001644CD" w:rsidP="00121ED0">
      <w:pPr>
        <w:pStyle w:val="FigureTableNoteSource"/>
      </w:pPr>
      <w:r w:rsidRPr="00564A07">
        <w:t xml:space="preserve">Image credit: </w:t>
      </w:r>
      <w:proofErr w:type="spellStart"/>
      <w:r w:rsidRPr="00564A07">
        <w:t>EuFMD</w:t>
      </w:r>
      <w:proofErr w:type="spellEnd"/>
    </w:p>
    <w:p w14:paraId="6A9168D6" w14:textId="2768E77B" w:rsidR="00B60236" w:rsidRPr="00B60236" w:rsidRDefault="00B60236" w:rsidP="00B60236">
      <w:pPr>
        <w:pStyle w:val="Caption"/>
      </w:pPr>
      <w:bookmarkStart w:id="114" w:name="_Toc20223535"/>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3.10</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8</w:t>
      </w:r>
      <w:r w:rsidR="00CD1FC8">
        <w:rPr>
          <w:noProof/>
        </w:rPr>
        <w:fldChar w:fldCharType="end"/>
      </w:r>
      <w:r>
        <w:t xml:space="preserve"> </w:t>
      </w:r>
      <w:r w:rsidRPr="006F4947">
        <w:t>Coronary band lesions on the feet of a pig</w:t>
      </w:r>
      <w:bookmarkEnd w:id="114"/>
    </w:p>
    <w:p w14:paraId="1EF3A916" w14:textId="6729E171" w:rsidR="001644CD" w:rsidRDefault="001644CD" w:rsidP="001644CD">
      <w:pPr>
        <w:pStyle w:val="Picture"/>
      </w:pPr>
      <w:r w:rsidRPr="001644CD">
        <w:drawing>
          <wp:inline distT="0" distB="0" distL="0" distR="0" wp14:anchorId="386162CB" wp14:editId="09FE4C86">
            <wp:extent cx="3419475" cy="2543175"/>
            <wp:effectExtent l="0" t="0" r="9525" b="9525"/>
            <wp:docPr id="46" name="Picture 46" descr="The feet of a pig with coronary band le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419475" cy="2543175"/>
                    </a:xfrm>
                    <a:prstGeom prst="rect">
                      <a:avLst/>
                    </a:prstGeom>
                    <a:noFill/>
                    <a:ln>
                      <a:noFill/>
                    </a:ln>
                  </pic:spPr>
                </pic:pic>
              </a:graphicData>
            </a:graphic>
          </wp:inline>
        </w:drawing>
      </w:r>
    </w:p>
    <w:p w14:paraId="30A072CD" w14:textId="77777777" w:rsidR="001644CD" w:rsidRPr="00564A07" w:rsidRDefault="001644CD" w:rsidP="00121ED0">
      <w:pPr>
        <w:pStyle w:val="FigureTableNoteSource"/>
      </w:pPr>
      <w:r w:rsidRPr="00564A07">
        <w:t xml:space="preserve">Image credit: </w:t>
      </w:r>
      <w:proofErr w:type="spellStart"/>
      <w:r w:rsidRPr="00564A07">
        <w:t>EuFMD</w:t>
      </w:r>
      <w:proofErr w:type="spellEnd"/>
    </w:p>
    <w:p w14:paraId="7BCA674D" w14:textId="17B225AB" w:rsidR="00B60236" w:rsidRPr="00B60236" w:rsidRDefault="00B60236" w:rsidP="00B60236">
      <w:pPr>
        <w:pStyle w:val="Caption"/>
      </w:pPr>
      <w:bookmarkStart w:id="115" w:name="_Toc20223536"/>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3.10</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9</w:t>
      </w:r>
      <w:r w:rsidR="00CD1FC8">
        <w:rPr>
          <w:noProof/>
        </w:rPr>
        <w:fldChar w:fldCharType="end"/>
      </w:r>
      <w:r>
        <w:t xml:space="preserve"> </w:t>
      </w:r>
      <w:r w:rsidRPr="003F353E">
        <w:t>Coronary band lesion on the foot of a sheep</w:t>
      </w:r>
      <w:bookmarkEnd w:id="115"/>
    </w:p>
    <w:p w14:paraId="190D4BA4" w14:textId="383228A6" w:rsidR="001644CD" w:rsidRDefault="001644CD" w:rsidP="001644CD">
      <w:pPr>
        <w:pStyle w:val="Picture"/>
      </w:pPr>
      <w:r w:rsidRPr="001644CD">
        <w:drawing>
          <wp:inline distT="0" distB="0" distL="0" distR="0" wp14:anchorId="48FBD05E" wp14:editId="561B7927">
            <wp:extent cx="2847975" cy="3190875"/>
            <wp:effectExtent l="0" t="0" r="9525" b="9525"/>
            <wp:docPr id="48" name="Picture 48" descr="The foot of a sheep with a haemorrhage evident at the coronary band mar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47975" cy="3190875"/>
                    </a:xfrm>
                    <a:prstGeom prst="rect">
                      <a:avLst/>
                    </a:prstGeom>
                    <a:noFill/>
                    <a:ln>
                      <a:noFill/>
                    </a:ln>
                  </pic:spPr>
                </pic:pic>
              </a:graphicData>
            </a:graphic>
          </wp:inline>
        </w:drawing>
      </w:r>
    </w:p>
    <w:p w14:paraId="1F35B5F0" w14:textId="77777777" w:rsidR="001644CD" w:rsidRPr="00564A07" w:rsidRDefault="001644CD" w:rsidP="00121ED0">
      <w:pPr>
        <w:pStyle w:val="FigureTableNoteSource"/>
      </w:pPr>
      <w:r w:rsidRPr="00564A07">
        <w:t xml:space="preserve">Image credit: </w:t>
      </w:r>
      <w:proofErr w:type="spellStart"/>
      <w:r w:rsidRPr="00564A07">
        <w:t>EuFMD</w:t>
      </w:r>
      <w:proofErr w:type="spellEnd"/>
    </w:p>
    <w:p w14:paraId="6A916A9D" w14:textId="46535BB6" w:rsidR="001644CD" w:rsidRDefault="00877F7B" w:rsidP="00EB745E">
      <w:pPr>
        <w:pStyle w:val="Heading3"/>
      </w:pPr>
      <w:bookmarkStart w:id="116" w:name="_CHAPTER_3.11:_Hendra"/>
      <w:bookmarkStart w:id="117" w:name="_Toc20223478"/>
      <w:bookmarkEnd w:id="116"/>
      <w:r>
        <w:lastRenderedPageBreak/>
        <w:t>Hendra virus infection</w:t>
      </w:r>
      <w:bookmarkEnd w:id="117"/>
    </w:p>
    <w:p w14:paraId="016AA884" w14:textId="77777777" w:rsidR="00877F7B" w:rsidRDefault="00877F7B" w:rsidP="00877F7B">
      <w:pPr>
        <w:pStyle w:val="Heading4"/>
        <w:numPr>
          <w:ilvl w:val="0"/>
          <w:numId w:val="0"/>
        </w:numPr>
        <w:spacing w:before="120" w:after="120"/>
        <w:ind w:left="964" w:hanging="964"/>
      </w:pPr>
      <w:r>
        <w:t>Fast facts</w:t>
      </w:r>
    </w:p>
    <w:p w14:paraId="074C3EBC" w14:textId="09F4C524" w:rsidR="00877F7B" w:rsidRDefault="00877F7B" w:rsidP="00877F7B">
      <w:r>
        <w:t>Hendra virus (</w:t>
      </w:r>
      <w:proofErr w:type="spellStart"/>
      <w:r>
        <w:t>HeV</w:t>
      </w:r>
      <w:proofErr w:type="spellEnd"/>
      <w:r>
        <w:t>) is a highly fatal zoonotic paramyxovirus primarily infecting horses which develop respiratory and neurological signs.</w:t>
      </w:r>
    </w:p>
    <w:p w14:paraId="130F73CA" w14:textId="77777777" w:rsidR="00877F7B" w:rsidRDefault="00877F7B" w:rsidP="00877F7B">
      <w:pPr>
        <w:pStyle w:val="Heading5"/>
        <w:spacing w:before="120" w:after="120"/>
      </w:pPr>
      <w:r>
        <w:t>Organism</w:t>
      </w:r>
    </w:p>
    <w:p w14:paraId="52D9B66B" w14:textId="77777777" w:rsidR="00877F7B" w:rsidRDefault="00877F7B" w:rsidP="001710A5">
      <w:pPr>
        <w:spacing w:after="120"/>
      </w:pPr>
      <w:proofErr w:type="spellStart"/>
      <w:r>
        <w:t>HeV</w:t>
      </w:r>
      <w:proofErr w:type="spellEnd"/>
      <w:r>
        <w:t>:</w:t>
      </w:r>
    </w:p>
    <w:p w14:paraId="65166159" w14:textId="0B086D96" w:rsidR="00877F7B" w:rsidRDefault="00877F7B" w:rsidP="001710A5">
      <w:pPr>
        <w:pStyle w:val="ListBullet"/>
      </w:pPr>
      <w:r>
        <w:t>is susceptible to inactivation by</w:t>
      </w:r>
      <w:r w:rsidR="001710A5">
        <w:t xml:space="preserve"> </w:t>
      </w:r>
      <w:r>
        <w:t>desiccation, acidic conditions, heat</w:t>
      </w:r>
      <w:r w:rsidR="001710A5">
        <w:t xml:space="preserve"> </w:t>
      </w:r>
      <w:r>
        <w:t>and common disinfectants</w:t>
      </w:r>
    </w:p>
    <w:p w14:paraId="1B0B3578" w14:textId="5C679EB2" w:rsidR="00877F7B" w:rsidRDefault="00877F7B" w:rsidP="001710A5">
      <w:pPr>
        <w:pStyle w:val="ListBullet"/>
      </w:pPr>
      <w:r>
        <w:t>has an estimated maximum survival time</w:t>
      </w:r>
      <w:r w:rsidR="001710A5">
        <w:t xml:space="preserve"> </w:t>
      </w:r>
      <w:r>
        <w:t>in the environment of 5 days.</w:t>
      </w:r>
    </w:p>
    <w:p w14:paraId="180EF145" w14:textId="77777777" w:rsidR="00877F7B" w:rsidRDefault="00877F7B" w:rsidP="00877F7B">
      <w:pPr>
        <w:pStyle w:val="Heading5"/>
        <w:spacing w:before="120" w:after="120"/>
      </w:pPr>
      <w:r>
        <w:t>Susceptible species</w:t>
      </w:r>
    </w:p>
    <w:p w14:paraId="1CA0F342" w14:textId="28E69396" w:rsidR="00877F7B" w:rsidRDefault="00877F7B" w:rsidP="001710A5">
      <w:pPr>
        <w:pStyle w:val="ListBullet"/>
      </w:pPr>
      <w:proofErr w:type="spellStart"/>
      <w:r>
        <w:t>HeV</w:t>
      </w:r>
      <w:proofErr w:type="spellEnd"/>
      <w:r>
        <w:t xml:space="preserve"> affects dogs, flying foxes, horses</w:t>
      </w:r>
      <w:r w:rsidR="001710A5">
        <w:t xml:space="preserve"> </w:t>
      </w:r>
      <w:r>
        <w:t>and humans.</w:t>
      </w:r>
    </w:p>
    <w:p w14:paraId="601D9C2C" w14:textId="6D45F8A8" w:rsidR="00877F7B" w:rsidRDefault="00877F7B" w:rsidP="001710A5">
      <w:pPr>
        <w:pStyle w:val="ListBullet"/>
      </w:pPr>
      <w:proofErr w:type="spellStart"/>
      <w:r>
        <w:t>HeV</w:t>
      </w:r>
      <w:proofErr w:type="spellEnd"/>
      <w:r>
        <w:t xml:space="preserve"> has infected pigs, cats, guinea</w:t>
      </w:r>
      <w:r w:rsidR="001710A5">
        <w:t xml:space="preserve"> </w:t>
      </w:r>
      <w:r>
        <w:t>pigs, hamsters, ferrets, and mice under</w:t>
      </w:r>
      <w:r w:rsidR="001710A5">
        <w:t xml:space="preserve"> </w:t>
      </w:r>
      <w:r>
        <w:t>experimental conditions.</w:t>
      </w:r>
    </w:p>
    <w:p w14:paraId="6AFD1C9F" w14:textId="77777777" w:rsidR="00877F7B" w:rsidRDefault="00877F7B" w:rsidP="00877F7B">
      <w:pPr>
        <w:pStyle w:val="Heading5"/>
        <w:spacing w:before="120" w:after="120"/>
      </w:pPr>
      <w:r>
        <w:t>Economic impact</w:t>
      </w:r>
    </w:p>
    <w:p w14:paraId="309C2071" w14:textId="72E6EECC" w:rsidR="00877F7B" w:rsidRDefault="00877F7B" w:rsidP="00877F7B">
      <w:r>
        <w:t>There is potential for minor economic loss</w:t>
      </w:r>
      <w:r w:rsidR="001710A5">
        <w:t xml:space="preserve"> </w:t>
      </w:r>
      <w:r>
        <w:t>associated with disease control and fatalities.</w:t>
      </w:r>
    </w:p>
    <w:p w14:paraId="70956537" w14:textId="77777777" w:rsidR="00877F7B" w:rsidRDefault="00877F7B" w:rsidP="00877F7B">
      <w:pPr>
        <w:pStyle w:val="Heading5"/>
        <w:spacing w:before="120" w:after="120"/>
      </w:pPr>
      <w:r>
        <w:t>Epidemiology</w:t>
      </w:r>
    </w:p>
    <w:p w14:paraId="2435F753" w14:textId="34418931" w:rsidR="00877F7B" w:rsidRDefault="00877F7B" w:rsidP="001710A5">
      <w:pPr>
        <w:spacing w:after="120"/>
      </w:pPr>
      <w:proofErr w:type="spellStart"/>
      <w:r>
        <w:t>HeV</w:t>
      </w:r>
      <w:proofErr w:type="spellEnd"/>
      <w:r>
        <w:t xml:space="preserve"> causes high case fatality rates in horses</w:t>
      </w:r>
      <w:r w:rsidR="001710A5">
        <w:t xml:space="preserve"> </w:t>
      </w:r>
      <w:r>
        <w:t>and humans, and:</w:t>
      </w:r>
    </w:p>
    <w:p w14:paraId="455DEDFD" w14:textId="6B36314F" w:rsidR="00877F7B" w:rsidRDefault="00877F7B" w:rsidP="001710A5">
      <w:pPr>
        <w:pStyle w:val="ListBullet"/>
      </w:pPr>
      <w:r>
        <w:t>flying foxes are the reservoir hosts</w:t>
      </w:r>
    </w:p>
    <w:p w14:paraId="35BF9650" w14:textId="6CED3F73" w:rsidR="00877F7B" w:rsidRDefault="00877F7B" w:rsidP="001710A5">
      <w:pPr>
        <w:pStyle w:val="ListBullet"/>
      </w:pPr>
      <w:r>
        <w:t>outbreaks in horses (which may occur</w:t>
      </w:r>
      <w:r w:rsidR="001710A5">
        <w:t xml:space="preserve"> </w:t>
      </w:r>
      <w:r>
        <w:t>any time of year) have occurred annually</w:t>
      </w:r>
      <w:r w:rsidR="001710A5">
        <w:t xml:space="preserve"> </w:t>
      </w:r>
      <w:r>
        <w:t>since 2006</w:t>
      </w:r>
    </w:p>
    <w:p w14:paraId="11F64DC9" w14:textId="310FB67E" w:rsidR="00877F7B" w:rsidRDefault="00877F7B" w:rsidP="001710A5">
      <w:pPr>
        <w:pStyle w:val="ListBullet"/>
      </w:pPr>
      <w:r>
        <w:t>incubation in horses lasts 4–16 days</w:t>
      </w:r>
    </w:p>
    <w:p w14:paraId="6E8B1D92" w14:textId="05D1DB8A" w:rsidR="00877F7B" w:rsidRDefault="00877F7B" w:rsidP="001710A5">
      <w:pPr>
        <w:pStyle w:val="ListBullet"/>
      </w:pPr>
      <w:r>
        <w:t>infection may occur anywhere horse</w:t>
      </w:r>
      <w:r w:rsidR="001710A5">
        <w:t xml:space="preserve"> </w:t>
      </w:r>
      <w:r>
        <w:t>and flying fox distributions overlap.</w:t>
      </w:r>
    </w:p>
    <w:p w14:paraId="47F9F46F" w14:textId="77777777" w:rsidR="00877F7B" w:rsidRDefault="00877F7B" w:rsidP="00877F7B">
      <w:pPr>
        <w:pStyle w:val="Heading5"/>
        <w:spacing w:before="120" w:after="120"/>
      </w:pPr>
      <w:r>
        <w:t>Transmission</w:t>
      </w:r>
    </w:p>
    <w:p w14:paraId="5B231393" w14:textId="77777777" w:rsidR="00877F7B" w:rsidRDefault="00877F7B" w:rsidP="001710A5">
      <w:pPr>
        <w:spacing w:after="120"/>
      </w:pPr>
      <w:r>
        <w:t>Transmission occurs via:</w:t>
      </w:r>
    </w:p>
    <w:p w14:paraId="5F870A6E" w14:textId="6ECF656D" w:rsidR="00877F7B" w:rsidRDefault="00877F7B" w:rsidP="001710A5">
      <w:pPr>
        <w:pStyle w:val="ListBullet"/>
      </w:pPr>
      <w:r>
        <w:t>contact with pasture contaminated with</w:t>
      </w:r>
      <w:r w:rsidR="001710A5">
        <w:t xml:space="preserve"> </w:t>
      </w:r>
      <w:r>
        <w:t>infectious flying fox urine, saliva, faeces,</w:t>
      </w:r>
      <w:r w:rsidR="001710A5">
        <w:t xml:space="preserve"> </w:t>
      </w:r>
      <w:r>
        <w:t>and birthing fluids (</w:t>
      </w:r>
      <w:r w:rsidRPr="00B73313">
        <w:rPr>
          <w:rStyle w:val="Strong"/>
        </w:rPr>
        <w:t>flying fox to horse</w:t>
      </w:r>
      <w:r>
        <w:t>)</w:t>
      </w:r>
    </w:p>
    <w:p w14:paraId="3E16234A" w14:textId="74F1519A" w:rsidR="00877F7B" w:rsidRDefault="00877F7B" w:rsidP="001710A5">
      <w:pPr>
        <w:pStyle w:val="ListBullet"/>
      </w:pPr>
      <w:r>
        <w:t>direct or indirect transmission via</w:t>
      </w:r>
      <w:r w:rsidR="001710A5">
        <w:t xml:space="preserve"> </w:t>
      </w:r>
      <w:r>
        <w:t>contact with secretions and bodily fluids</w:t>
      </w:r>
      <w:r w:rsidR="001710A5">
        <w:t xml:space="preserve"> </w:t>
      </w:r>
      <w:r>
        <w:t>of affected horses (</w:t>
      </w:r>
      <w:r w:rsidRPr="00B73313">
        <w:rPr>
          <w:rStyle w:val="Strong"/>
        </w:rPr>
        <w:t>horse to horse,</w:t>
      </w:r>
      <w:r w:rsidR="001710A5" w:rsidRPr="00B73313">
        <w:rPr>
          <w:rStyle w:val="Strong"/>
        </w:rPr>
        <w:t xml:space="preserve"> </w:t>
      </w:r>
      <w:r w:rsidRPr="00B73313">
        <w:rPr>
          <w:rStyle w:val="Strong"/>
        </w:rPr>
        <w:t>human, dog</w:t>
      </w:r>
      <w:r>
        <w:t>)</w:t>
      </w:r>
    </w:p>
    <w:p w14:paraId="340F5D40" w14:textId="44D70DCD" w:rsidR="00877F7B" w:rsidRDefault="00877F7B" w:rsidP="001710A5">
      <w:pPr>
        <w:pStyle w:val="ListBullet"/>
      </w:pPr>
      <w:r>
        <w:t>fomite transmission possible (</w:t>
      </w:r>
      <w:r w:rsidRPr="00B73313">
        <w:rPr>
          <w:rStyle w:val="Strong"/>
        </w:rPr>
        <w:t>horse to</w:t>
      </w:r>
      <w:r w:rsidR="001710A5" w:rsidRPr="00B73313">
        <w:rPr>
          <w:rStyle w:val="Strong"/>
        </w:rPr>
        <w:t xml:space="preserve"> </w:t>
      </w:r>
      <w:r w:rsidRPr="00B73313">
        <w:rPr>
          <w:rStyle w:val="Strong"/>
        </w:rPr>
        <w:t>horse, human, dog</w:t>
      </w:r>
      <w:r>
        <w:t>).</w:t>
      </w:r>
    </w:p>
    <w:p w14:paraId="4C793E6F" w14:textId="77777777" w:rsidR="00877F7B" w:rsidRDefault="00877F7B" w:rsidP="001710A5">
      <w:pPr>
        <w:spacing w:after="120"/>
      </w:pPr>
      <w:r>
        <w:t>In addition:</w:t>
      </w:r>
    </w:p>
    <w:p w14:paraId="27032198" w14:textId="3DA39148" w:rsidR="00877F7B" w:rsidRDefault="00877F7B" w:rsidP="001710A5">
      <w:pPr>
        <w:pStyle w:val="ListBullet"/>
      </w:pPr>
      <w:r>
        <w:t>horses may transmit the virus before</w:t>
      </w:r>
      <w:r w:rsidR="001710A5">
        <w:t xml:space="preserve"> </w:t>
      </w:r>
      <w:r>
        <w:t>the onset of clinical signs</w:t>
      </w:r>
    </w:p>
    <w:p w14:paraId="6A0CC8DE" w14:textId="6670A24D" w:rsidR="00877F7B" w:rsidRDefault="00877F7B" w:rsidP="001710A5">
      <w:pPr>
        <w:pStyle w:val="ListBullet"/>
      </w:pPr>
      <w:r>
        <w:t>endotracheal intubation, nasal lavage,</w:t>
      </w:r>
      <w:r w:rsidR="001710A5">
        <w:t xml:space="preserve"> </w:t>
      </w:r>
      <w:r>
        <w:t>endoscopy, and necropsy are high risk</w:t>
      </w:r>
      <w:r w:rsidR="001710A5">
        <w:t xml:space="preserve"> </w:t>
      </w:r>
      <w:r>
        <w:t>activities for vets</w:t>
      </w:r>
    </w:p>
    <w:p w14:paraId="4ED6AD7B" w14:textId="00DB3B3F" w:rsidR="00877F7B" w:rsidRDefault="00877F7B" w:rsidP="001710A5">
      <w:pPr>
        <w:pStyle w:val="ListBullet"/>
      </w:pPr>
      <w:r>
        <w:t>transmission via respiratory droplets</w:t>
      </w:r>
      <w:r w:rsidR="001710A5">
        <w:t xml:space="preserve"> </w:t>
      </w:r>
      <w:r>
        <w:t>has not been evaluated and a 5-metre</w:t>
      </w:r>
      <w:r w:rsidR="001710A5">
        <w:t xml:space="preserve"> </w:t>
      </w:r>
      <w:r>
        <w:t>perimeter around infected horses</w:t>
      </w:r>
      <w:r w:rsidR="001710A5">
        <w:t xml:space="preserve"> </w:t>
      </w:r>
      <w:r>
        <w:t>is recommended.</w:t>
      </w:r>
    </w:p>
    <w:p w14:paraId="1CCA1DA1" w14:textId="77777777" w:rsidR="00877F7B" w:rsidRDefault="00877F7B" w:rsidP="00877F7B">
      <w:pPr>
        <w:pStyle w:val="Heading5"/>
        <w:spacing w:before="120" w:after="120"/>
      </w:pPr>
      <w:r>
        <w:lastRenderedPageBreak/>
        <w:t>Clinical signs</w:t>
      </w:r>
    </w:p>
    <w:p w14:paraId="10DF6A14" w14:textId="77777777" w:rsidR="00877F7B" w:rsidRDefault="00877F7B" w:rsidP="00B73313">
      <w:pPr>
        <w:spacing w:after="120"/>
      </w:pPr>
      <w:r>
        <w:t>Clinical signs in horses include:</w:t>
      </w:r>
    </w:p>
    <w:p w14:paraId="0E4248AD" w14:textId="59E8D4D1" w:rsidR="00877F7B" w:rsidRDefault="00877F7B" w:rsidP="00B73313">
      <w:pPr>
        <w:pStyle w:val="ListBullet"/>
      </w:pPr>
      <w:r>
        <w:t>acute-onset illness with</w:t>
      </w:r>
      <w:r w:rsidR="001710A5">
        <w:t xml:space="preserve"> </w:t>
      </w:r>
      <w:r>
        <w:t>rapid deterioration</w:t>
      </w:r>
    </w:p>
    <w:p w14:paraId="0F69CEED" w14:textId="17F19C77" w:rsidR="00877F7B" w:rsidRDefault="00877F7B" w:rsidP="00B73313">
      <w:pPr>
        <w:pStyle w:val="ListBullet"/>
      </w:pPr>
      <w:r>
        <w:t>increased body temperature and</w:t>
      </w:r>
      <w:r w:rsidR="001710A5">
        <w:t xml:space="preserve"> </w:t>
      </w:r>
      <w:r>
        <w:t>heart rate</w:t>
      </w:r>
    </w:p>
    <w:p w14:paraId="10AE2766" w14:textId="5F3420EA" w:rsidR="00877F7B" w:rsidRDefault="00877F7B" w:rsidP="00B73313">
      <w:pPr>
        <w:pStyle w:val="ListBullet"/>
      </w:pPr>
      <w:r>
        <w:t>pulmonary oedema and congestion,</w:t>
      </w:r>
      <w:r w:rsidR="001710A5">
        <w:t xml:space="preserve"> </w:t>
      </w:r>
      <w:r>
        <w:t>dyspn</w:t>
      </w:r>
      <w:r w:rsidR="00D16AF6">
        <w:t>o</w:t>
      </w:r>
      <w:r>
        <w:t>ea, nasal discharge</w:t>
      </w:r>
    </w:p>
    <w:p w14:paraId="447F287A" w14:textId="7EB3C081" w:rsidR="00877F7B" w:rsidRDefault="00877F7B" w:rsidP="00B73313">
      <w:pPr>
        <w:pStyle w:val="ListBullet"/>
      </w:pPr>
      <w:r>
        <w:t>ataxia, altered consciousness,</w:t>
      </w:r>
      <w:r w:rsidR="001710A5">
        <w:t xml:space="preserve"> </w:t>
      </w:r>
      <w:r>
        <w:t>head tilt, circling, muscle spasms,</w:t>
      </w:r>
      <w:r w:rsidR="001710A5">
        <w:t xml:space="preserve"> </w:t>
      </w:r>
      <w:r>
        <w:t>seizures, recumbency</w:t>
      </w:r>
    </w:p>
    <w:p w14:paraId="5D40B938" w14:textId="5D8FE772" w:rsidR="00877F7B" w:rsidRDefault="00877F7B" w:rsidP="00B73313">
      <w:pPr>
        <w:pStyle w:val="ListBullet"/>
      </w:pPr>
      <w:r>
        <w:t>colic-like signs</w:t>
      </w:r>
    </w:p>
    <w:p w14:paraId="376498DA" w14:textId="1550A355" w:rsidR="00877F7B" w:rsidRDefault="00877F7B" w:rsidP="00B73313">
      <w:pPr>
        <w:pStyle w:val="ListBullet"/>
      </w:pPr>
      <w:r>
        <w:t>facial oedema.</w:t>
      </w:r>
    </w:p>
    <w:p w14:paraId="5DFA550F" w14:textId="77777777" w:rsidR="00877F7B" w:rsidRDefault="00877F7B" w:rsidP="00877F7B">
      <w:pPr>
        <w:pStyle w:val="Heading5"/>
        <w:spacing w:before="120" w:after="120"/>
      </w:pPr>
      <w:r>
        <w:t>Post-mortem</w:t>
      </w:r>
    </w:p>
    <w:p w14:paraId="16654EB8" w14:textId="1E78F931" w:rsidR="00877F7B" w:rsidRDefault="00877F7B" w:rsidP="00877F7B">
      <w:r>
        <w:t>Only perform post-mortem if strict</w:t>
      </w:r>
      <w:r w:rsidR="001710A5">
        <w:t xml:space="preserve"> </w:t>
      </w:r>
      <w:r>
        <w:t>biosecurity measures can be achieved.</w:t>
      </w:r>
      <w:r w:rsidR="001710A5">
        <w:t xml:space="preserve"> </w:t>
      </w:r>
      <w:r w:rsidR="00B73313">
        <w:t>Field post-</w:t>
      </w:r>
      <w:r>
        <w:t>mortems should not be attempted</w:t>
      </w:r>
      <w:r w:rsidR="001710A5">
        <w:t xml:space="preserve"> </w:t>
      </w:r>
      <w:r>
        <w:t>by untrained personnel.</w:t>
      </w:r>
    </w:p>
    <w:p w14:paraId="478994FA" w14:textId="77777777" w:rsidR="00877F7B" w:rsidRDefault="00877F7B" w:rsidP="00877F7B">
      <w:pPr>
        <w:pStyle w:val="Heading5"/>
        <w:spacing w:before="120" w:after="120"/>
      </w:pPr>
      <w:r>
        <w:t>Samples</w:t>
      </w:r>
    </w:p>
    <w:p w14:paraId="04251424" w14:textId="77777777" w:rsidR="00877F7B" w:rsidRDefault="00877F7B" w:rsidP="00B73313">
      <w:pPr>
        <w:spacing w:after="120"/>
      </w:pPr>
      <w:r>
        <w:t>Collect:</w:t>
      </w:r>
    </w:p>
    <w:p w14:paraId="1D8249F9" w14:textId="338462AB" w:rsidR="00877F7B" w:rsidRDefault="00877F7B" w:rsidP="00B73313">
      <w:pPr>
        <w:pStyle w:val="ListBullet"/>
      </w:pPr>
      <w:r>
        <w:t>blood samples (EDTA and plain tubes)</w:t>
      </w:r>
    </w:p>
    <w:p w14:paraId="3F3F797B" w14:textId="3F3CED3C" w:rsidR="00877F7B" w:rsidRDefault="00877F7B" w:rsidP="00B73313">
      <w:pPr>
        <w:pStyle w:val="ListBullet"/>
      </w:pPr>
      <w:r>
        <w:t>nasal, oral and rectal swabs (in virus</w:t>
      </w:r>
      <w:r w:rsidR="001710A5">
        <w:t xml:space="preserve"> </w:t>
      </w:r>
      <w:r>
        <w:t>transport media)</w:t>
      </w:r>
    </w:p>
    <w:p w14:paraId="7A6D5745" w14:textId="2B88CF3A" w:rsidR="00877F7B" w:rsidRDefault="00877F7B" w:rsidP="00B73313">
      <w:pPr>
        <w:pStyle w:val="ListBullet"/>
      </w:pPr>
      <w:r>
        <w:t>a blood clot from the jugular (if safe</w:t>
      </w:r>
      <w:r w:rsidR="001710A5">
        <w:t xml:space="preserve"> </w:t>
      </w:r>
      <w:r>
        <w:t>to do so) and a tissue sample from</w:t>
      </w:r>
      <w:r w:rsidR="001710A5">
        <w:t xml:space="preserve"> </w:t>
      </w:r>
      <w:r>
        <w:t>the mandibular lymph node from</w:t>
      </w:r>
      <w:r w:rsidR="001710A5">
        <w:t xml:space="preserve"> </w:t>
      </w:r>
      <w:r>
        <w:t>dead animals</w:t>
      </w:r>
    </w:p>
    <w:p w14:paraId="28937537" w14:textId="6DDF97E2" w:rsidR="00877F7B" w:rsidRDefault="00877F7B" w:rsidP="00B73313">
      <w:pPr>
        <w:pStyle w:val="ListBullet"/>
      </w:pPr>
      <w:r>
        <w:t>samples from in-contact horses and other</w:t>
      </w:r>
      <w:r w:rsidR="00D16AF6">
        <w:t xml:space="preserve"> </w:t>
      </w:r>
      <w:r>
        <w:t>susceptible animals.</w:t>
      </w:r>
    </w:p>
    <w:p w14:paraId="3C048F01" w14:textId="77777777" w:rsidR="00877F7B" w:rsidRDefault="00877F7B" w:rsidP="00877F7B">
      <w:pPr>
        <w:pStyle w:val="Heading5"/>
        <w:spacing w:before="120" w:after="120"/>
      </w:pPr>
      <w:r>
        <w:t>Actions to take</w:t>
      </w:r>
    </w:p>
    <w:p w14:paraId="15EEF2E8" w14:textId="77777777" w:rsidR="00877F7B" w:rsidRDefault="00877F7B" w:rsidP="00B73313">
      <w:pPr>
        <w:spacing w:after="120"/>
      </w:pPr>
      <w:r>
        <w:t xml:space="preserve">If you suspect a case of </w:t>
      </w:r>
      <w:proofErr w:type="spellStart"/>
      <w:r>
        <w:t>HeV</w:t>
      </w:r>
      <w:proofErr w:type="spellEnd"/>
      <w:r>
        <w:t>:</w:t>
      </w:r>
    </w:p>
    <w:p w14:paraId="723F6AAC" w14:textId="048735F5" w:rsidR="00877F7B" w:rsidRDefault="00877F7B" w:rsidP="00B73313">
      <w:pPr>
        <w:pStyle w:val="ListBullet"/>
      </w:pPr>
      <w:r>
        <w:t>call the Emergency Animal Disease Watch</w:t>
      </w:r>
      <w:r w:rsidR="001710A5">
        <w:t xml:space="preserve"> </w:t>
      </w:r>
      <w:r>
        <w:t>Hotline (1800 675 888) immediately or</w:t>
      </w:r>
      <w:r w:rsidR="001710A5">
        <w:t xml:space="preserve"> </w:t>
      </w:r>
      <w:r>
        <w:t>contact a government veterinarian in your</w:t>
      </w:r>
      <w:r w:rsidR="001710A5">
        <w:t xml:space="preserve"> </w:t>
      </w:r>
      <w:r>
        <w:t>state or territory</w:t>
      </w:r>
    </w:p>
    <w:p w14:paraId="2F47684B" w14:textId="37C9212F" w:rsidR="001710A5" w:rsidRDefault="00877F7B" w:rsidP="00B73313">
      <w:pPr>
        <w:pStyle w:val="ListBullet"/>
      </w:pPr>
      <w:r>
        <w:t>isolate suspected cases and implement</w:t>
      </w:r>
      <w:r w:rsidR="001710A5">
        <w:t xml:space="preserve"> </w:t>
      </w:r>
      <w:r>
        <w:t>biocontainment protocols (including farm</w:t>
      </w:r>
      <w:r w:rsidR="001710A5">
        <w:t xml:space="preserve"> </w:t>
      </w:r>
      <w:r>
        <w:t>movement controls) until advised by</w:t>
      </w:r>
      <w:r w:rsidR="001710A5">
        <w:t xml:space="preserve"> </w:t>
      </w:r>
      <w:r>
        <w:t>government veterinary authorities</w:t>
      </w:r>
      <w:r w:rsidR="001710A5">
        <w:t xml:space="preserve"> </w:t>
      </w:r>
    </w:p>
    <w:p w14:paraId="221A9017" w14:textId="35D2A201" w:rsidR="00877F7B" w:rsidRDefault="00877F7B" w:rsidP="00B73313">
      <w:pPr>
        <w:pStyle w:val="ListBullet"/>
      </w:pPr>
      <w:r>
        <w:t>minimise contact with suspected cases</w:t>
      </w:r>
      <w:r w:rsidR="00D16AF6">
        <w:t xml:space="preserve"> </w:t>
      </w:r>
      <w:r>
        <w:t>and wear personal protective equipment.</w:t>
      </w:r>
    </w:p>
    <w:p w14:paraId="7B6A52BD" w14:textId="77777777" w:rsidR="00877F7B" w:rsidRDefault="00877F7B" w:rsidP="00877F7B">
      <w:pPr>
        <w:pStyle w:val="Heading5"/>
        <w:spacing w:before="120" w:after="120"/>
      </w:pPr>
      <w:r>
        <w:t>Public health considerations</w:t>
      </w:r>
    </w:p>
    <w:p w14:paraId="38F51692" w14:textId="0F7D8B80" w:rsidR="00877F7B" w:rsidRDefault="00877F7B" w:rsidP="00B73313">
      <w:pPr>
        <w:pStyle w:val="ListBullet"/>
      </w:pPr>
      <w:proofErr w:type="spellStart"/>
      <w:r>
        <w:t>HeV</w:t>
      </w:r>
      <w:proofErr w:type="spellEnd"/>
      <w:r>
        <w:t xml:space="preserve"> infection is a zoonotic disease</w:t>
      </w:r>
    </w:p>
    <w:p w14:paraId="32D218E0" w14:textId="40413E47" w:rsidR="00877F7B" w:rsidRDefault="00877F7B" w:rsidP="00B73313">
      <w:pPr>
        <w:pStyle w:val="ListBullet"/>
      </w:pPr>
      <w:r>
        <w:t>people may become infected after close</w:t>
      </w:r>
      <w:r w:rsidR="001710A5">
        <w:t xml:space="preserve"> </w:t>
      </w:r>
      <w:r>
        <w:t>contact with infected horses</w:t>
      </w:r>
    </w:p>
    <w:p w14:paraId="675BD668" w14:textId="4C5E3080" w:rsidR="00877F7B" w:rsidRDefault="00877F7B" w:rsidP="00B73313">
      <w:pPr>
        <w:pStyle w:val="ListBullet"/>
      </w:pPr>
      <w:r>
        <w:t>consult the relevant state or territory</w:t>
      </w:r>
      <w:r w:rsidR="001710A5">
        <w:t xml:space="preserve"> </w:t>
      </w:r>
      <w:r>
        <w:t xml:space="preserve">health authorities as soon as </w:t>
      </w:r>
      <w:proofErr w:type="spellStart"/>
      <w:r>
        <w:t>HeV</w:t>
      </w:r>
      <w:proofErr w:type="spellEnd"/>
      <w:r w:rsidR="001710A5">
        <w:t xml:space="preserve"> </w:t>
      </w:r>
      <w:r>
        <w:t>infection is strongly suspected</w:t>
      </w:r>
      <w:r w:rsidR="001710A5">
        <w:t xml:space="preserve"> </w:t>
      </w:r>
      <w:r>
        <w:t>or confirmed.</w:t>
      </w:r>
    </w:p>
    <w:p w14:paraId="5642FFBE" w14:textId="77777777" w:rsidR="00877F7B" w:rsidRDefault="00877F7B" w:rsidP="00F351BA">
      <w:pPr>
        <w:pStyle w:val="Heading4"/>
        <w:pageBreakBefore/>
        <w:numPr>
          <w:ilvl w:val="0"/>
          <w:numId w:val="0"/>
        </w:numPr>
        <w:spacing w:before="120" w:after="120"/>
        <w:ind w:left="964" w:hanging="964"/>
      </w:pPr>
      <w:r>
        <w:lastRenderedPageBreak/>
        <w:t>Introduction</w:t>
      </w:r>
    </w:p>
    <w:p w14:paraId="29E07A87" w14:textId="195CA4D7" w:rsidR="00877F7B" w:rsidRDefault="00877F7B" w:rsidP="00877F7B">
      <w:r>
        <w:t>Hendra virus (</w:t>
      </w:r>
      <w:proofErr w:type="spellStart"/>
      <w:r>
        <w:t>HeV</w:t>
      </w:r>
      <w:proofErr w:type="spellEnd"/>
      <w:r>
        <w:t>), previously known as equine morbillivirus, is a lethal zoonotic disease in</w:t>
      </w:r>
      <w:r w:rsidR="00B73313">
        <w:t xml:space="preserve"> </w:t>
      </w:r>
      <w:r>
        <w:t>Australia which primarily affects horses and people. To date, the disease has only been seen</w:t>
      </w:r>
      <w:r w:rsidR="00B73313">
        <w:t xml:space="preserve"> </w:t>
      </w:r>
      <w:r>
        <w:t>in the eastern states of Queensland and New South Wales.</w:t>
      </w:r>
    </w:p>
    <w:p w14:paraId="23C95979" w14:textId="77777777" w:rsidR="00877F7B" w:rsidRDefault="00877F7B" w:rsidP="00877F7B">
      <w:pPr>
        <w:pStyle w:val="Heading5"/>
        <w:spacing w:before="120" w:after="120"/>
      </w:pPr>
      <w:r>
        <w:t>Disease agent and susceptible species</w:t>
      </w:r>
    </w:p>
    <w:p w14:paraId="7E7A34EB" w14:textId="77777777" w:rsidR="00877F7B" w:rsidRDefault="00877F7B" w:rsidP="00B73313">
      <w:pPr>
        <w:spacing w:after="120"/>
      </w:pPr>
      <w:proofErr w:type="spellStart"/>
      <w:r>
        <w:t>HeV</w:t>
      </w:r>
      <w:proofErr w:type="spellEnd"/>
      <w:r>
        <w:t>:</w:t>
      </w:r>
    </w:p>
    <w:p w14:paraId="314D23E4" w14:textId="3B582607" w:rsidR="00877F7B" w:rsidRDefault="00877F7B" w:rsidP="00B73313">
      <w:pPr>
        <w:pStyle w:val="ListBullet"/>
      </w:pPr>
      <w:r>
        <w:t xml:space="preserve">is an enveloped RNA virus belonging to the genus </w:t>
      </w:r>
      <w:proofErr w:type="spellStart"/>
      <w:r w:rsidRPr="00B73313">
        <w:rPr>
          <w:i/>
        </w:rPr>
        <w:t>Henipavirus</w:t>
      </w:r>
      <w:proofErr w:type="spellEnd"/>
      <w:r>
        <w:t xml:space="preserve">, family </w:t>
      </w:r>
      <w:proofErr w:type="spellStart"/>
      <w:r w:rsidRPr="00B73313">
        <w:rPr>
          <w:i/>
        </w:rPr>
        <w:t>Paramyxoviridae</w:t>
      </w:r>
      <w:proofErr w:type="spellEnd"/>
    </w:p>
    <w:p w14:paraId="7766B9DE" w14:textId="74FE31C6" w:rsidR="00877F7B" w:rsidRDefault="00877F7B" w:rsidP="00B73313">
      <w:pPr>
        <w:pStyle w:val="ListBullet"/>
      </w:pPr>
      <w:r>
        <w:t>affects horses, humans, dogs and flying foxes</w:t>
      </w:r>
    </w:p>
    <w:p w14:paraId="509BB8D0" w14:textId="4583A789" w:rsidR="00877F7B" w:rsidRDefault="00877F7B" w:rsidP="00B73313">
      <w:pPr>
        <w:pStyle w:val="ListBullet"/>
      </w:pPr>
      <w:r>
        <w:t>is known to have naturally infected two dogs without causing clinical signs of illness.</w:t>
      </w:r>
      <w:r w:rsidR="00B73313">
        <w:t xml:space="preserve"> </w:t>
      </w:r>
      <w:r>
        <w:t xml:space="preserve">This has been confirmed experimentally. In one case, </w:t>
      </w:r>
      <w:proofErr w:type="spellStart"/>
      <w:r>
        <w:t>HeV</w:t>
      </w:r>
      <w:proofErr w:type="spellEnd"/>
      <w:r>
        <w:t xml:space="preserve"> genome was detected in bodily</w:t>
      </w:r>
      <w:r w:rsidR="00B73313">
        <w:t xml:space="preserve"> </w:t>
      </w:r>
      <w:r>
        <w:t xml:space="preserve">fluids and tissues by </w:t>
      </w:r>
      <w:proofErr w:type="spellStart"/>
      <w:r>
        <w:t>qRT</w:t>
      </w:r>
      <w:proofErr w:type="spellEnd"/>
      <w:r>
        <w:t xml:space="preserve">-PCR, and in the other case the dog had seroconverted to </w:t>
      </w:r>
      <w:proofErr w:type="spellStart"/>
      <w:r>
        <w:t>HeV</w:t>
      </w:r>
      <w:proofErr w:type="spellEnd"/>
    </w:p>
    <w:p w14:paraId="0F8B60B5" w14:textId="08C1CCF0" w:rsidR="00877F7B" w:rsidRDefault="00877F7B" w:rsidP="00B73313">
      <w:pPr>
        <w:pStyle w:val="ListBullet"/>
      </w:pPr>
      <w:r>
        <w:t>has infected pigs, cats, guinea pigs, hamsters, ferrets, and mice (rats seroconvert without</w:t>
      </w:r>
      <w:r w:rsidR="00B73313">
        <w:t xml:space="preserve"> </w:t>
      </w:r>
      <w:r>
        <w:t>the development of clinical signs) under experimental conditions</w:t>
      </w:r>
      <w:r w:rsidR="00032EC2">
        <w:t>.</w:t>
      </w:r>
    </w:p>
    <w:p w14:paraId="7109CAC1" w14:textId="479ED453" w:rsidR="00877F7B" w:rsidRDefault="00032EC2" w:rsidP="00032EC2">
      <w:pPr>
        <w:pStyle w:val="ListBullet"/>
        <w:numPr>
          <w:ilvl w:val="0"/>
          <w:numId w:val="0"/>
        </w:numPr>
      </w:pPr>
      <w:r>
        <w:t>A</w:t>
      </w:r>
      <w:r w:rsidR="00877F7B">
        <w:t xml:space="preserve"> highly effective vaccine is available for use in horses.</w:t>
      </w:r>
    </w:p>
    <w:p w14:paraId="1FB45300" w14:textId="77777777" w:rsidR="00877F7B" w:rsidRDefault="00877F7B" w:rsidP="00877F7B">
      <w:pPr>
        <w:pStyle w:val="Heading5"/>
        <w:spacing w:before="120" w:after="120"/>
      </w:pPr>
      <w:r>
        <w:t>Public health considerations</w:t>
      </w:r>
    </w:p>
    <w:p w14:paraId="63E0F30D" w14:textId="41287C5E" w:rsidR="00877F7B" w:rsidRDefault="00877F7B" w:rsidP="00B73313">
      <w:pPr>
        <w:pStyle w:val="ListBullet"/>
      </w:pPr>
      <w:r>
        <w:t>people may become infected after close contact with infected horses</w:t>
      </w:r>
    </w:p>
    <w:p w14:paraId="7895927D" w14:textId="011BE97F" w:rsidR="00877F7B" w:rsidRDefault="00877F7B" w:rsidP="00B73313">
      <w:pPr>
        <w:pStyle w:val="ListBullet"/>
      </w:pPr>
      <w:r>
        <w:t>use personal protective equipment such as gloves, disposable coveralls, rubber boots</w:t>
      </w:r>
      <w:r w:rsidR="00B73313">
        <w:t xml:space="preserve"> </w:t>
      </w:r>
      <w:r>
        <w:t>(or disposable boots), goggles or safety glasses, and P2 respirators or N95 masks when</w:t>
      </w:r>
      <w:r w:rsidR="00B73313">
        <w:t xml:space="preserve"> </w:t>
      </w:r>
      <w:r>
        <w:t>you are in close contact with infected horses</w:t>
      </w:r>
    </w:p>
    <w:p w14:paraId="1D21B355" w14:textId="7A6AEF14" w:rsidR="00877F7B" w:rsidRDefault="00877F7B" w:rsidP="00B73313">
      <w:pPr>
        <w:pStyle w:val="ListBullet"/>
      </w:pPr>
      <w:r>
        <w:t xml:space="preserve">consult the relevant state or territory health authorities in the case of a </w:t>
      </w:r>
      <w:proofErr w:type="spellStart"/>
      <w:r>
        <w:t>HeV</w:t>
      </w:r>
      <w:proofErr w:type="spellEnd"/>
      <w:r>
        <w:t xml:space="preserve"> outbreak.</w:t>
      </w:r>
    </w:p>
    <w:p w14:paraId="30E98957" w14:textId="77777777" w:rsidR="00877F7B" w:rsidRDefault="00877F7B" w:rsidP="00877F7B">
      <w:pPr>
        <w:pStyle w:val="Heading5"/>
        <w:spacing w:before="120" w:after="120"/>
      </w:pPr>
      <w:r>
        <w:t>Distribution</w:t>
      </w:r>
    </w:p>
    <w:p w14:paraId="6B87D90A" w14:textId="41A532A3" w:rsidR="00877F7B" w:rsidRDefault="00877F7B" w:rsidP="00877F7B">
      <w:proofErr w:type="spellStart"/>
      <w:r>
        <w:t>HeV</w:t>
      </w:r>
      <w:proofErr w:type="spellEnd"/>
      <w:r>
        <w:t xml:space="preserve"> has been found in flying fox populations in Australia and Papua New Guinea, and the</w:t>
      </w:r>
      <w:r w:rsidR="00B73313">
        <w:t xml:space="preserve"> </w:t>
      </w:r>
      <w:r>
        <w:t>closely related Nipah virus is found in flying fox populations in South-East Asia (please refer to</w:t>
      </w:r>
      <w:r w:rsidR="00B73313">
        <w:t xml:space="preserve"> </w:t>
      </w:r>
      <w:r>
        <w:t xml:space="preserve">the chapter on </w:t>
      </w:r>
      <w:hyperlink w:anchor="_CHAPTER_3.16:_Nipah" w:history="1">
        <w:r w:rsidRPr="00F351BA">
          <w:rPr>
            <w:rStyle w:val="Hyperlink"/>
          </w:rPr>
          <w:t>Nipah virus</w:t>
        </w:r>
      </w:hyperlink>
      <w:r>
        <w:t xml:space="preserve"> for more information).</w:t>
      </w:r>
    </w:p>
    <w:p w14:paraId="559E458C" w14:textId="77777777" w:rsidR="00877F7B" w:rsidRDefault="00877F7B" w:rsidP="00877F7B">
      <w:pPr>
        <w:pStyle w:val="Heading5"/>
        <w:spacing w:before="120" w:after="120"/>
      </w:pPr>
      <w:r>
        <w:t>Occurrences in Australia</w:t>
      </w:r>
    </w:p>
    <w:p w14:paraId="0B9A5C57" w14:textId="39FFA7F4" w:rsidR="00877F7B" w:rsidRDefault="00877F7B" w:rsidP="00877F7B">
      <w:proofErr w:type="spellStart"/>
      <w:r>
        <w:t>HeV</w:t>
      </w:r>
      <w:proofErr w:type="spellEnd"/>
      <w:r>
        <w:t xml:space="preserve"> is endemic in most flying fox populations throughout Australia. To date we have seen more</w:t>
      </w:r>
      <w:r w:rsidR="00B73313">
        <w:t xml:space="preserve"> </w:t>
      </w:r>
      <w:r>
        <w:t xml:space="preserve">spillover events in northern New South Wales and </w:t>
      </w:r>
      <w:proofErr w:type="gramStart"/>
      <w:r>
        <w:t>South East</w:t>
      </w:r>
      <w:proofErr w:type="gramEnd"/>
      <w:r>
        <w:t xml:space="preserve"> Queensland. An observation is</w:t>
      </w:r>
      <w:r w:rsidR="00B73313">
        <w:t xml:space="preserve"> </w:t>
      </w:r>
      <w:r>
        <w:t>that spillover events have only occurred in regions where the spectacled flying fox and/or the</w:t>
      </w:r>
      <w:r w:rsidR="00B73313">
        <w:t xml:space="preserve"> </w:t>
      </w:r>
      <w:r>
        <w:t>black flying fox is present.</w:t>
      </w:r>
    </w:p>
    <w:p w14:paraId="17B220CE" w14:textId="77777777" w:rsidR="00877F7B" w:rsidRDefault="00877F7B" w:rsidP="00877F7B">
      <w:pPr>
        <w:pStyle w:val="Heading4"/>
        <w:numPr>
          <w:ilvl w:val="0"/>
          <w:numId w:val="0"/>
        </w:numPr>
        <w:spacing w:before="120" w:after="120"/>
        <w:ind w:left="964" w:hanging="964"/>
      </w:pPr>
      <w:r>
        <w:t>Epidemiology</w:t>
      </w:r>
    </w:p>
    <w:p w14:paraId="27A13D41" w14:textId="77777777" w:rsidR="00877F7B" w:rsidRDefault="00877F7B" w:rsidP="00877F7B">
      <w:pPr>
        <w:pStyle w:val="Heading5"/>
        <w:spacing w:before="120" w:after="120"/>
      </w:pPr>
      <w:r>
        <w:t>Modes of transmission</w:t>
      </w:r>
    </w:p>
    <w:p w14:paraId="736281B8" w14:textId="316F7165" w:rsidR="00877F7B" w:rsidRDefault="00877F7B" w:rsidP="00B73313">
      <w:pPr>
        <w:spacing w:after="120"/>
      </w:pPr>
      <w:r>
        <w:t>No human-to-human transmission has been reported. However, human-to-human</w:t>
      </w:r>
      <w:r w:rsidR="00B73313">
        <w:t xml:space="preserve"> </w:t>
      </w:r>
      <w:r>
        <w:t>transmission has occurred with the closely related Nipah virus. Transmission occurs via:</w:t>
      </w:r>
    </w:p>
    <w:p w14:paraId="29F90636" w14:textId="3AEB0F00" w:rsidR="00877F7B" w:rsidRDefault="00877F7B" w:rsidP="00B73313">
      <w:pPr>
        <w:pStyle w:val="ListBullet"/>
      </w:pPr>
      <w:r w:rsidRPr="00B73313">
        <w:rPr>
          <w:rStyle w:val="Strong"/>
        </w:rPr>
        <w:t>spillover from flying fox populations</w:t>
      </w:r>
      <w:r>
        <w:t>—infection</w:t>
      </w:r>
      <w:r w:rsidR="00B73313">
        <w:t xml:space="preserve"> </w:t>
      </w:r>
      <w:r>
        <w:t>in horses most likely occurs after close</w:t>
      </w:r>
      <w:r w:rsidR="00B73313">
        <w:t xml:space="preserve"> </w:t>
      </w:r>
      <w:r>
        <w:t>contact with bat urine, faeces and birthing fluids. This is thought to be due to contact with</w:t>
      </w:r>
      <w:r w:rsidR="00B73313">
        <w:t xml:space="preserve"> </w:t>
      </w:r>
      <w:r>
        <w:t>contaminated pasture, and transmission risk may be increased in horses fed under trees</w:t>
      </w:r>
      <w:r w:rsidR="00B73313">
        <w:t xml:space="preserve"> </w:t>
      </w:r>
      <w:r>
        <w:t>that bats roost in. It is also plausible that horses may become infected by inhaling droplets</w:t>
      </w:r>
      <w:r w:rsidR="00B73313">
        <w:t xml:space="preserve"> </w:t>
      </w:r>
      <w:r>
        <w:lastRenderedPageBreak/>
        <w:t>via the nasal route. Serological studies of bat carers suggest that bat-to-human direct</w:t>
      </w:r>
      <w:r w:rsidR="00B73313">
        <w:t xml:space="preserve"> </w:t>
      </w:r>
      <w:r>
        <w:t>transmission has not occurred.</w:t>
      </w:r>
    </w:p>
    <w:p w14:paraId="5E6DB0A0" w14:textId="5FFC40C9" w:rsidR="00877F7B" w:rsidRDefault="00877F7B" w:rsidP="00B73313">
      <w:pPr>
        <w:pStyle w:val="ListBullet"/>
      </w:pPr>
      <w:r w:rsidRPr="00B73313">
        <w:rPr>
          <w:rStyle w:val="Strong"/>
        </w:rPr>
        <w:t>direct contact</w:t>
      </w:r>
      <w:r>
        <w:t xml:space="preserve"> with the nasal secretions and excretions (urine, blood) of affected horses</w:t>
      </w:r>
      <w:r w:rsidR="00B73313">
        <w:t xml:space="preserve"> </w:t>
      </w:r>
      <w:r>
        <w:t xml:space="preserve">may cause horse-to-horse and horse-to-human spread of </w:t>
      </w:r>
      <w:proofErr w:type="spellStart"/>
      <w:r>
        <w:t>HeV</w:t>
      </w:r>
      <w:proofErr w:type="spellEnd"/>
      <w:r>
        <w:t>. Horse-to-human transmission</w:t>
      </w:r>
      <w:r w:rsidR="00B73313">
        <w:t xml:space="preserve"> </w:t>
      </w:r>
      <w:r>
        <w:t>has only occurred with very close, prolonged contact during invasive procedures.</w:t>
      </w:r>
      <w:r w:rsidR="00B73313">
        <w:t xml:space="preserve"> </w:t>
      </w:r>
      <w:proofErr w:type="spellStart"/>
      <w:r>
        <w:t>HeV</w:t>
      </w:r>
      <w:proofErr w:type="spellEnd"/>
      <w:r>
        <w:t xml:space="preserve"> shedding, and therefore transmission, can occur before clinical signs are evident</w:t>
      </w:r>
    </w:p>
    <w:p w14:paraId="50C5194E" w14:textId="0BFA4545" w:rsidR="00877F7B" w:rsidRDefault="00877F7B" w:rsidP="00B73313">
      <w:pPr>
        <w:pStyle w:val="ListBullet"/>
      </w:pPr>
      <w:r w:rsidRPr="00B73313">
        <w:rPr>
          <w:rStyle w:val="Strong"/>
        </w:rPr>
        <w:t>airborne spread</w:t>
      </w:r>
      <w:r>
        <w:t>—</w:t>
      </w:r>
      <w:proofErr w:type="spellStart"/>
      <w:r>
        <w:t>inhalating</w:t>
      </w:r>
      <w:proofErr w:type="spellEnd"/>
      <w:r>
        <w:t xml:space="preserve"> infected aerosols may be a method of transmission to horses</w:t>
      </w:r>
      <w:r w:rsidR="00B73313">
        <w:t xml:space="preserve"> </w:t>
      </w:r>
      <w:r>
        <w:t>and humans. No definitive studies have been performed to describe the distance over</w:t>
      </w:r>
      <w:r w:rsidR="00B73313">
        <w:t xml:space="preserve"> </w:t>
      </w:r>
      <w:r>
        <w:t xml:space="preserve">which respiratory droplets can spread from horses. For biosecurity measures, </w:t>
      </w:r>
      <w:proofErr w:type="gramStart"/>
      <w:r>
        <w:t>a distance</w:t>
      </w:r>
      <w:r w:rsidR="00B73313">
        <w:t xml:space="preserve"> </w:t>
      </w:r>
      <w:r>
        <w:t>of 5</w:t>
      </w:r>
      <w:proofErr w:type="gramEnd"/>
      <w:r>
        <w:t xml:space="preserve"> metres is used to define an at-risk area</w:t>
      </w:r>
    </w:p>
    <w:p w14:paraId="2CFA0FA9" w14:textId="08235421" w:rsidR="00877F7B" w:rsidRDefault="00877F7B" w:rsidP="00B73313">
      <w:pPr>
        <w:pStyle w:val="ListBullet"/>
      </w:pPr>
      <w:r w:rsidRPr="00B73313">
        <w:rPr>
          <w:rStyle w:val="Strong"/>
        </w:rPr>
        <w:t>fomite</w:t>
      </w:r>
      <w:r>
        <w:t>s—</w:t>
      </w:r>
      <w:proofErr w:type="spellStart"/>
      <w:r>
        <w:t>HeV</w:t>
      </w:r>
      <w:proofErr w:type="spellEnd"/>
      <w:r>
        <w:t xml:space="preserve"> may survive on fomites for hours under mild climatic conditions and</w:t>
      </w:r>
      <w:r w:rsidR="00B73313">
        <w:t xml:space="preserve"> </w:t>
      </w:r>
      <w:r>
        <w:t>horse-to-horse transfer via fomites may occur.</w:t>
      </w:r>
    </w:p>
    <w:p w14:paraId="1037815E" w14:textId="77777777" w:rsidR="00877F7B" w:rsidRDefault="00877F7B" w:rsidP="00877F7B">
      <w:pPr>
        <w:pStyle w:val="Heading5"/>
        <w:spacing w:before="120" w:after="120"/>
      </w:pPr>
      <w:r>
        <w:t>Disease dynamics</w:t>
      </w:r>
    </w:p>
    <w:p w14:paraId="623F3D07" w14:textId="336A900B" w:rsidR="00877F7B" w:rsidRDefault="00877F7B" w:rsidP="00463FFB">
      <w:pPr>
        <w:spacing w:after="120"/>
      </w:pPr>
      <w:r>
        <w:t>There are no reports of relapsing disease in animals, but there has been one case of</w:t>
      </w:r>
      <w:r w:rsidR="00B73313">
        <w:t xml:space="preserve"> </w:t>
      </w:r>
      <w:r>
        <w:t xml:space="preserve">relapsing disease in humans. </w:t>
      </w:r>
      <w:proofErr w:type="spellStart"/>
      <w:r>
        <w:t>HeV</w:t>
      </w:r>
      <w:proofErr w:type="spellEnd"/>
      <w:r>
        <w:t xml:space="preserve"> infection in horses:</w:t>
      </w:r>
    </w:p>
    <w:p w14:paraId="59DBA7A8" w14:textId="652864F3" w:rsidR="00877F7B" w:rsidRDefault="00877F7B" w:rsidP="00463FFB">
      <w:pPr>
        <w:pStyle w:val="ListBullet"/>
      </w:pPr>
      <w:r>
        <w:t>is thought to occur through the naso-oral route, where a local replication in the nasal cavity</w:t>
      </w:r>
      <w:r w:rsidR="00B73313">
        <w:t xml:space="preserve"> </w:t>
      </w:r>
      <w:r>
        <w:t>or nasopharynx is followed by systemic spread of the virus</w:t>
      </w:r>
    </w:p>
    <w:p w14:paraId="6D392E77" w14:textId="0899683F" w:rsidR="00877F7B" w:rsidRDefault="00877F7B" w:rsidP="00463FFB">
      <w:pPr>
        <w:pStyle w:val="ListBullet"/>
      </w:pPr>
      <w:r>
        <w:t>has an incubation period of between 4–16 days. Horses may shed virus in nasal secretions</w:t>
      </w:r>
      <w:r w:rsidR="00B73313">
        <w:t xml:space="preserve"> </w:t>
      </w:r>
      <w:r>
        <w:t>before the onset of clinical signs, and are therefore a transmission risk</w:t>
      </w:r>
    </w:p>
    <w:p w14:paraId="53935574" w14:textId="3C471452" w:rsidR="00877F7B" w:rsidRDefault="00877F7B" w:rsidP="00463FFB">
      <w:pPr>
        <w:pStyle w:val="ListBullet"/>
      </w:pPr>
      <w:r>
        <w:t>causes damage to vascular endothelium, and subsequent vasculitis is thought to precipitate</w:t>
      </w:r>
      <w:r w:rsidR="00B73313">
        <w:t xml:space="preserve"> </w:t>
      </w:r>
      <w:r>
        <w:t>disease in the various organ systems (e.g. respiratory, neurologic, gastrointestinal)</w:t>
      </w:r>
      <w:r w:rsidR="00032EC2">
        <w:t>.</w:t>
      </w:r>
    </w:p>
    <w:p w14:paraId="0DE79C62" w14:textId="77777777" w:rsidR="00032EC2" w:rsidRDefault="00032EC2" w:rsidP="00032EC2">
      <w:pPr>
        <w:pStyle w:val="ListBullet"/>
        <w:numPr>
          <w:ilvl w:val="0"/>
          <w:numId w:val="0"/>
        </w:numPr>
      </w:pPr>
      <w:r>
        <w:t>In addition:</w:t>
      </w:r>
    </w:p>
    <w:p w14:paraId="78D4CB10" w14:textId="283D0ADF" w:rsidR="00032EC2" w:rsidRDefault="00032EC2" w:rsidP="00032EC2">
      <w:pPr>
        <w:pStyle w:val="ListBullet"/>
      </w:pPr>
      <w:proofErr w:type="spellStart"/>
      <w:r>
        <w:t>p</w:t>
      </w:r>
      <w:r w:rsidR="00877F7B">
        <w:t>yrexic</w:t>
      </w:r>
      <w:proofErr w:type="spellEnd"/>
      <w:r w:rsidR="00877F7B">
        <w:t xml:space="preserve"> and clinically affected horses shed virus from the nasal secretions and</w:t>
      </w:r>
      <w:r w:rsidR="00B73313">
        <w:t xml:space="preserve"> </w:t>
      </w:r>
      <w:r w:rsidR="00877F7B">
        <w:t>excretions such as urine and blood</w:t>
      </w:r>
    </w:p>
    <w:p w14:paraId="0475978C" w14:textId="167F2F0F" w:rsidR="00877F7B" w:rsidRDefault="00032EC2" w:rsidP="00032EC2">
      <w:pPr>
        <w:pStyle w:val="ListBullet"/>
      </w:pPr>
      <w:r>
        <w:t>t</w:t>
      </w:r>
      <w:r w:rsidR="00877F7B">
        <w:t>he case fatality rate is difficult to assess as it is likely that mild cases or cases of</w:t>
      </w:r>
      <w:r w:rsidR="00B73313">
        <w:t xml:space="preserve"> </w:t>
      </w:r>
      <w:r w:rsidR="00877F7B">
        <w:t>sudden death are</w:t>
      </w:r>
      <w:r>
        <w:t xml:space="preserve"> </w:t>
      </w:r>
      <w:r w:rsidR="00877F7B">
        <w:t>not diagnosed</w:t>
      </w:r>
      <w:r>
        <w:t>.</w:t>
      </w:r>
    </w:p>
    <w:p w14:paraId="2E439327" w14:textId="11E57054" w:rsidR="00877F7B" w:rsidRDefault="00032EC2" w:rsidP="00032EC2">
      <w:pPr>
        <w:pStyle w:val="ListBullet"/>
        <w:numPr>
          <w:ilvl w:val="0"/>
          <w:numId w:val="0"/>
        </w:numPr>
      </w:pPr>
      <w:r>
        <w:t>H</w:t>
      </w:r>
      <w:r w:rsidR="00877F7B">
        <w:t xml:space="preserve">umans have only been infected after exposure to </w:t>
      </w:r>
      <w:proofErr w:type="spellStart"/>
      <w:r w:rsidR="00877F7B">
        <w:t>HeV</w:t>
      </w:r>
      <w:proofErr w:type="spellEnd"/>
      <w:r w:rsidR="00877F7B">
        <w:t xml:space="preserve"> infected horses.</w:t>
      </w:r>
    </w:p>
    <w:p w14:paraId="717108F8" w14:textId="77777777" w:rsidR="00877F7B" w:rsidRDefault="00877F7B" w:rsidP="00877F7B">
      <w:pPr>
        <w:pStyle w:val="Heading5"/>
        <w:spacing w:before="120" w:after="120"/>
      </w:pPr>
      <w:r>
        <w:t>Persistence of the agent</w:t>
      </w:r>
    </w:p>
    <w:p w14:paraId="18720F14" w14:textId="77777777" w:rsidR="00877F7B" w:rsidRDefault="00877F7B" w:rsidP="00463FFB">
      <w:pPr>
        <w:spacing w:after="120"/>
      </w:pPr>
      <w:r>
        <w:t>The virus:</w:t>
      </w:r>
    </w:p>
    <w:p w14:paraId="5BC73D3F" w14:textId="0DF3F873" w:rsidR="00877F7B" w:rsidRDefault="00877F7B" w:rsidP="00463FFB">
      <w:pPr>
        <w:pStyle w:val="ListBullet"/>
      </w:pPr>
      <w:r>
        <w:t>has a lipid-envelope and outside the host is susceptible to desiccation and changes</w:t>
      </w:r>
      <w:r w:rsidR="00463FFB">
        <w:t xml:space="preserve"> </w:t>
      </w:r>
      <w:r>
        <w:t>in temperature</w:t>
      </w:r>
    </w:p>
    <w:p w14:paraId="56E17863" w14:textId="3F49AD2F" w:rsidR="00877F7B" w:rsidRDefault="00877F7B" w:rsidP="00463FFB">
      <w:pPr>
        <w:pStyle w:val="ListBullet"/>
      </w:pPr>
      <w:r>
        <w:t>may survive from several hours to several days in the environment, depending on the</w:t>
      </w:r>
      <w:r w:rsidR="00463FFB">
        <w:t xml:space="preserve"> </w:t>
      </w:r>
      <w:r>
        <w:t>environmental conditions (for disease control purposes, 5 days is presumed to be the</w:t>
      </w:r>
      <w:r w:rsidR="00463FFB">
        <w:t xml:space="preserve"> </w:t>
      </w:r>
      <w:r>
        <w:t>maximum survival time under optimal environmental conditions)</w:t>
      </w:r>
    </w:p>
    <w:p w14:paraId="3D9E6742" w14:textId="24032E9D" w:rsidR="00463FFB" w:rsidRDefault="00877F7B" w:rsidP="00463FFB">
      <w:pPr>
        <w:pStyle w:val="ListBullet"/>
      </w:pPr>
      <w:r>
        <w:t xml:space="preserve">is inactivated by disinfectants, including soap and detergents, Virkon®, </w:t>
      </w:r>
      <w:proofErr w:type="spellStart"/>
      <w:r>
        <w:t>hypochlorites</w:t>
      </w:r>
      <w:proofErr w:type="spellEnd"/>
      <w:r>
        <w:t>,</w:t>
      </w:r>
      <w:r w:rsidR="00463FFB">
        <w:t xml:space="preserve"> </w:t>
      </w:r>
      <w:r>
        <w:t xml:space="preserve">iodophors/iodine, </w:t>
      </w:r>
      <w:proofErr w:type="spellStart"/>
      <w:r>
        <w:t>biguanidines</w:t>
      </w:r>
      <w:proofErr w:type="spellEnd"/>
      <w:r>
        <w:t xml:space="preserve"> (e.g. chlorhexidine), and quaternary ammonium compounds</w:t>
      </w:r>
      <w:r w:rsidR="00032EC2">
        <w:t>.</w:t>
      </w:r>
      <w:r w:rsidR="00463FFB">
        <w:t xml:space="preserve"> </w:t>
      </w:r>
    </w:p>
    <w:p w14:paraId="4CEBD41D" w14:textId="761879BD" w:rsidR="00877F7B" w:rsidRDefault="00032EC2" w:rsidP="00032EC2">
      <w:pPr>
        <w:pStyle w:val="ListBullet"/>
        <w:numPr>
          <w:ilvl w:val="0"/>
          <w:numId w:val="0"/>
        </w:numPr>
      </w:pPr>
      <w:r>
        <w:t>A</w:t>
      </w:r>
      <w:r w:rsidR="00877F7B">
        <w:t xml:space="preserve"> subunit vaccine is available for use in horses and is highly effective.</w:t>
      </w:r>
    </w:p>
    <w:p w14:paraId="0E35369A" w14:textId="77777777" w:rsidR="00877F7B" w:rsidRDefault="00877F7B" w:rsidP="00877F7B">
      <w:pPr>
        <w:pStyle w:val="Heading4"/>
        <w:numPr>
          <w:ilvl w:val="0"/>
          <w:numId w:val="0"/>
        </w:numPr>
        <w:spacing w:before="120" w:after="120"/>
        <w:ind w:left="964" w:hanging="964"/>
      </w:pPr>
      <w:r>
        <w:lastRenderedPageBreak/>
        <w:t>Diagnosis and pathology</w:t>
      </w:r>
    </w:p>
    <w:p w14:paraId="2A7C7229" w14:textId="77777777" w:rsidR="00877F7B" w:rsidRDefault="00877F7B" w:rsidP="00877F7B">
      <w:pPr>
        <w:pStyle w:val="Heading5"/>
        <w:spacing w:before="120" w:after="120"/>
      </w:pPr>
      <w:r>
        <w:t>Clinical signs</w:t>
      </w:r>
    </w:p>
    <w:p w14:paraId="03345BED" w14:textId="77777777" w:rsidR="00877F7B" w:rsidRDefault="00877F7B" w:rsidP="00877F7B">
      <w:r>
        <w:t xml:space="preserve">In humans, </w:t>
      </w:r>
      <w:proofErr w:type="spellStart"/>
      <w:r>
        <w:t>HeV</w:t>
      </w:r>
      <w:proofErr w:type="spellEnd"/>
      <w:r>
        <w:t xml:space="preserve"> infection causes an influenza-like illness and/or encephalitis.</w:t>
      </w:r>
    </w:p>
    <w:p w14:paraId="7FC3B467" w14:textId="6F5168C7" w:rsidR="00877F7B" w:rsidRDefault="00877F7B" w:rsidP="00463FFB">
      <w:pPr>
        <w:spacing w:after="120"/>
      </w:pPr>
      <w:r>
        <w:t>In horses, the disease presents with a wide range of clinical signs and a definitive diagnosis</w:t>
      </w:r>
      <w:r w:rsidR="00463FFB">
        <w:t xml:space="preserve"> </w:t>
      </w:r>
      <w:r>
        <w:t>requires laboratory testing. In fatally infected horses, illness typically lasts just over 48 hours</w:t>
      </w:r>
      <w:r w:rsidR="00463FFB">
        <w:t xml:space="preserve"> </w:t>
      </w:r>
      <w:r>
        <w:t>from first clinical signs to death. An elevated body temperature or increased heart rate</w:t>
      </w:r>
      <w:r w:rsidR="00463FFB">
        <w:t xml:space="preserve"> </w:t>
      </w:r>
      <w:r>
        <w:t xml:space="preserve">should be an early warning for possible </w:t>
      </w:r>
      <w:proofErr w:type="spellStart"/>
      <w:r>
        <w:t>HeV</w:t>
      </w:r>
      <w:proofErr w:type="spellEnd"/>
      <w:r>
        <w:t xml:space="preserve"> infection.</w:t>
      </w:r>
    </w:p>
    <w:p w14:paraId="11ECD532" w14:textId="77777777" w:rsidR="00877F7B" w:rsidRDefault="00877F7B" w:rsidP="00463FFB">
      <w:pPr>
        <w:spacing w:after="120"/>
      </w:pPr>
      <w:r>
        <w:t>Common clinical signs in horses include:</w:t>
      </w:r>
    </w:p>
    <w:p w14:paraId="4B6AC76B" w14:textId="5C9553AF" w:rsidR="00877F7B" w:rsidRDefault="00877F7B" w:rsidP="00463FFB">
      <w:pPr>
        <w:pStyle w:val="ListBullet"/>
      </w:pPr>
      <w:r>
        <w:t>acute onset of illness with rapid deterioration, usually with respiratory and/or</w:t>
      </w:r>
      <w:r w:rsidR="00463FFB">
        <w:t xml:space="preserve"> </w:t>
      </w:r>
      <w:r>
        <w:t>neurological signs</w:t>
      </w:r>
    </w:p>
    <w:p w14:paraId="5A7129F6" w14:textId="73211CE8" w:rsidR="00877F7B" w:rsidRDefault="00877F7B" w:rsidP="00463FFB">
      <w:pPr>
        <w:pStyle w:val="ListBullet"/>
      </w:pPr>
      <w:r>
        <w:t>pyrexia</w:t>
      </w:r>
    </w:p>
    <w:p w14:paraId="4263B741" w14:textId="4E868907" w:rsidR="00877F7B" w:rsidRDefault="00877F7B" w:rsidP="00463FFB">
      <w:pPr>
        <w:pStyle w:val="ListBullet"/>
      </w:pPr>
      <w:r>
        <w:t>tachycardia</w:t>
      </w:r>
    </w:p>
    <w:p w14:paraId="067A203E" w14:textId="2E8F747B" w:rsidR="00877F7B" w:rsidRDefault="00877F7B" w:rsidP="00463FFB">
      <w:pPr>
        <w:pStyle w:val="ListBullet"/>
      </w:pPr>
      <w:r>
        <w:t>discomfort/weight shifting between legs</w:t>
      </w:r>
    </w:p>
    <w:p w14:paraId="1633A605" w14:textId="25A4BF4F" w:rsidR="00877F7B" w:rsidRDefault="00877F7B" w:rsidP="00463FFB">
      <w:pPr>
        <w:pStyle w:val="ListBullet"/>
      </w:pPr>
      <w:r>
        <w:t>depression.</w:t>
      </w:r>
    </w:p>
    <w:p w14:paraId="5674C9D5" w14:textId="77777777" w:rsidR="00877F7B" w:rsidRDefault="00877F7B" w:rsidP="00B70E93">
      <w:pPr>
        <w:pStyle w:val="ListBullet"/>
        <w:numPr>
          <w:ilvl w:val="0"/>
          <w:numId w:val="0"/>
        </w:numPr>
      </w:pPr>
      <w:r>
        <w:t>Respiratory signs include:</w:t>
      </w:r>
    </w:p>
    <w:p w14:paraId="596FDD2C" w14:textId="03524D56" w:rsidR="00877F7B" w:rsidRDefault="00877F7B">
      <w:pPr>
        <w:pStyle w:val="ListBullet"/>
      </w:pPr>
      <w:r>
        <w:t>pulmonary oedema and congestion</w:t>
      </w:r>
    </w:p>
    <w:p w14:paraId="3384D74C" w14:textId="348D8263" w:rsidR="00877F7B" w:rsidRDefault="00877F7B">
      <w:pPr>
        <w:pStyle w:val="ListBullet"/>
      </w:pPr>
      <w:r>
        <w:t>respiratory distress (tachypn</w:t>
      </w:r>
      <w:r w:rsidR="00D16AF6">
        <w:t>o</w:t>
      </w:r>
      <w:r>
        <w:t>ea)</w:t>
      </w:r>
    </w:p>
    <w:p w14:paraId="0A44512F" w14:textId="4659F581" w:rsidR="00877F7B" w:rsidRDefault="00877F7B">
      <w:pPr>
        <w:pStyle w:val="ListBullet"/>
      </w:pPr>
      <w:r>
        <w:t>terminal nasal discharge which may be a stable white or blood-stained froth</w:t>
      </w:r>
    </w:p>
    <w:p w14:paraId="79EB31FE" w14:textId="4F4F37D7" w:rsidR="00877F7B" w:rsidRDefault="00877F7B">
      <w:pPr>
        <w:pStyle w:val="ListBullet"/>
      </w:pPr>
      <w:r>
        <w:t>pulmonary disease leading to terminal weakness, ataxia and collapse.</w:t>
      </w:r>
    </w:p>
    <w:p w14:paraId="4EE9C6C6" w14:textId="77777777" w:rsidR="00877F7B" w:rsidRDefault="00877F7B" w:rsidP="00463FFB">
      <w:pPr>
        <w:spacing w:after="120"/>
      </w:pPr>
      <w:r>
        <w:t>Neurological disease signs include:</w:t>
      </w:r>
    </w:p>
    <w:p w14:paraId="797B6A2D" w14:textId="7615A909" w:rsidR="00877F7B" w:rsidRDefault="00877F7B" w:rsidP="00463FFB">
      <w:pPr>
        <w:pStyle w:val="ListBullet"/>
      </w:pPr>
      <w:r>
        <w:t>ataxia</w:t>
      </w:r>
    </w:p>
    <w:p w14:paraId="0EA52ECC" w14:textId="6C9DBF3A" w:rsidR="00877F7B" w:rsidRDefault="00877F7B" w:rsidP="00463FFB">
      <w:pPr>
        <w:pStyle w:val="ListBullet"/>
      </w:pPr>
      <w:r>
        <w:t>abnormal behavio</w:t>
      </w:r>
      <w:r w:rsidR="00D16AF6">
        <w:t>u</w:t>
      </w:r>
      <w:r>
        <w:t>r (for example, loss of vision in one or both eyes, aimless walking)</w:t>
      </w:r>
    </w:p>
    <w:p w14:paraId="7200F1B1" w14:textId="283C1694" w:rsidR="00877F7B" w:rsidRDefault="00877F7B" w:rsidP="00463FFB">
      <w:pPr>
        <w:pStyle w:val="ListBullet"/>
      </w:pPr>
      <w:r>
        <w:t>head tilting, circling</w:t>
      </w:r>
    </w:p>
    <w:p w14:paraId="29450C3D" w14:textId="540CF2E2" w:rsidR="00877F7B" w:rsidRDefault="00877F7B" w:rsidP="00463FFB">
      <w:pPr>
        <w:pStyle w:val="ListBullet"/>
      </w:pPr>
      <w:r>
        <w:t>muscle twitching</w:t>
      </w:r>
    </w:p>
    <w:p w14:paraId="58F33A3A" w14:textId="6C1C1C9C" w:rsidR="00877F7B" w:rsidRDefault="00877F7B" w:rsidP="00463FFB">
      <w:pPr>
        <w:pStyle w:val="ListBullet"/>
      </w:pPr>
      <w:r>
        <w:t>urinary incontinence</w:t>
      </w:r>
    </w:p>
    <w:p w14:paraId="060DBA83" w14:textId="0035BA25" w:rsidR="00877F7B" w:rsidRDefault="00877F7B" w:rsidP="00463FFB">
      <w:pPr>
        <w:pStyle w:val="ListBullet"/>
      </w:pPr>
      <w:r>
        <w:t>recumbency with inability to rise</w:t>
      </w:r>
    </w:p>
    <w:p w14:paraId="57B8D53B" w14:textId="09B33566" w:rsidR="00877F7B" w:rsidRDefault="00877F7B" w:rsidP="00463FFB">
      <w:pPr>
        <w:pStyle w:val="ListBullet"/>
      </w:pPr>
      <w:r>
        <w:t>facial paralysis and/or locked jaw</w:t>
      </w:r>
    </w:p>
    <w:p w14:paraId="68D927A0" w14:textId="4033D3BD" w:rsidR="00877F7B" w:rsidRDefault="00877F7B" w:rsidP="00463FFB">
      <w:pPr>
        <w:pStyle w:val="ListBullet"/>
      </w:pPr>
      <w:r>
        <w:t>spasms of the jaw or involuntary chomping</w:t>
      </w:r>
    </w:p>
    <w:p w14:paraId="6DD2143E" w14:textId="33D402BA" w:rsidR="00877F7B" w:rsidRDefault="00877F7B" w:rsidP="00463FFB">
      <w:pPr>
        <w:pStyle w:val="ListBullet"/>
      </w:pPr>
      <w:r>
        <w:t>opisthotonus</w:t>
      </w:r>
    </w:p>
    <w:p w14:paraId="2F5F76AD" w14:textId="7CBF81FA" w:rsidR="00877F7B" w:rsidRDefault="00877F7B" w:rsidP="00463FFB">
      <w:pPr>
        <w:pStyle w:val="ListBullet"/>
      </w:pPr>
      <w:r>
        <w:t>seizures.</w:t>
      </w:r>
    </w:p>
    <w:p w14:paraId="7C5890E7" w14:textId="77777777" w:rsidR="00877F7B" w:rsidRDefault="00877F7B" w:rsidP="00463FFB">
      <w:pPr>
        <w:spacing w:after="120"/>
      </w:pPr>
      <w:r>
        <w:t>Other clinical signs that may be seen include:</w:t>
      </w:r>
    </w:p>
    <w:p w14:paraId="6CBBE7C0" w14:textId="108BD673" w:rsidR="00877F7B" w:rsidRDefault="00877F7B" w:rsidP="00463FFB">
      <w:pPr>
        <w:pStyle w:val="ListBullet"/>
      </w:pPr>
      <w:r>
        <w:t>previous unexplained horse deaths, or a high case fatality rate where there are multiple cases</w:t>
      </w:r>
    </w:p>
    <w:p w14:paraId="1AF4FD54" w14:textId="5C77DB2E" w:rsidR="00877F7B" w:rsidRDefault="00877F7B" w:rsidP="00463FFB">
      <w:pPr>
        <w:pStyle w:val="ListBullet"/>
      </w:pPr>
      <w:r>
        <w:lastRenderedPageBreak/>
        <w:t>colic-like signs (rolling, thrashing, quiet abdominal sounds on auscultation of the abdomen,</w:t>
      </w:r>
      <w:r w:rsidR="00463FFB">
        <w:t xml:space="preserve"> </w:t>
      </w:r>
      <w:r>
        <w:t>teeth grinding, straining to pass manure)</w:t>
      </w:r>
    </w:p>
    <w:p w14:paraId="43A72CB3" w14:textId="419A12DE" w:rsidR="00877F7B" w:rsidRDefault="00877F7B" w:rsidP="00463FFB">
      <w:pPr>
        <w:pStyle w:val="ListBullet"/>
      </w:pPr>
      <w:r>
        <w:t>facial oedema</w:t>
      </w:r>
    </w:p>
    <w:p w14:paraId="7F6A96CE" w14:textId="2732E95F" w:rsidR="00877F7B" w:rsidRDefault="00877F7B" w:rsidP="00463FFB">
      <w:pPr>
        <w:pStyle w:val="ListBullet"/>
      </w:pPr>
      <w:r>
        <w:t>wide-based stance</w:t>
      </w:r>
    </w:p>
    <w:p w14:paraId="235556F1" w14:textId="3F18B666" w:rsidR="00877F7B" w:rsidRDefault="00877F7B" w:rsidP="00463FFB">
      <w:pPr>
        <w:pStyle w:val="ListBullet"/>
      </w:pPr>
      <w:r>
        <w:t>anorexia</w:t>
      </w:r>
    </w:p>
    <w:p w14:paraId="1BF527E8" w14:textId="54B54BDC" w:rsidR="00877F7B" w:rsidRDefault="00877F7B" w:rsidP="00463FFB">
      <w:pPr>
        <w:pStyle w:val="ListBullet"/>
      </w:pPr>
      <w:r>
        <w:t>congestion of oral mucous membranes</w:t>
      </w:r>
    </w:p>
    <w:p w14:paraId="2708A648" w14:textId="1FFAFAE2" w:rsidR="00877F7B" w:rsidRDefault="00877F7B" w:rsidP="00463FFB">
      <w:pPr>
        <w:pStyle w:val="ListBullet"/>
      </w:pPr>
      <w:proofErr w:type="spellStart"/>
      <w:r>
        <w:t>stranguria</w:t>
      </w:r>
      <w:proofErr w:type="spellEnd"/>
    </w:p>
    <w:p w14:paraId="11DFD813" w14:textId="7AA9D87C" w:rsidR="00877F7B" w:rsidRDefault="00877F7B" w:rsidP="00463FFB">
      <w:pPr>
        <w:pStyle w:val="ListBullet"/>
      </w:pPr>
      <w:r>
        <w:t>protruding penis.</w:t>
      </w:r>
    </w:p>
    <w:p w14:paraId="5371020E" w14:textId="77777777" w:rsidR="00877F7B" w:rsidRDefault="00877F7B" w:rsidP="00877F7B">
      <w:pPr>
        <w:pStyle w:val="Heading5"/>
        <w:spacing w:before="120" w:after="120"/>
      </w:pPr>
      <w:r>
        <w:t>Pathology</w:t>
      </w:r>
    </w:p>
    <w:p w14:paraId="3168B2EC" w14:textId="77777777" w:rsidR="00877F7B" w:rsidRDefault="00877F7B" w:rsidP="00463FFB">
      <w:pPr>
        <w:spacing w:after="120"/>
      </w:pPr>
      <w:r>
        <w:t>The following may be found:</w:t>
      </w:r>
    </w:p>
    <w:p w14:paraId="18A4C76D" w14:textId="6878FF07" w:rsidR="00877F7B" w:rsidRDefault="00877F7B" w:rsidP="00463FFB">
      <w:pPr>
        <w:pStyle w:val="ListBullet"/>
      </w:pPr>
      <w:r>
        <w:t>enlarged and oedematous submandibular, bronchial and/or sternal lymph nodes</w:t>
      </w:r>
    </w:p>
    <w:p w14:paraId="04836336" w14:textId="2C8136BF" w:rsidR="00877F7B" w:rsidRDefault="00877F7B" w:rsidP="00463FFB">
      <w:pPr>
        <w:pStyle w:val="ListBullet"/>
      </w:pPr>
      <w:r>
        <w:t>dilated pulmonary lymphatics</w:t>
      </w:r>
    </w:p>
    <w:p w14:paraId="3F81D473" w14:textId="1BFACFF5" w:rsidR="00877F7B" w:rsidRDefault="00877F7B" w:rsidP="00463FFB">
      <w:pPr>
        <w:pStyle w:val="ListBullet"/>
      </w:pPr>
      <w:r>
        <w:t>pulmonary oedema and congestion with gelatinous distension of the subpleural lymphatics</w:t>
      </w:r>
    </w:p>
    <w:p w14:paraId="72C024B4" w14:textId="4B394AAB" w:rsidR="00877F7B" w:rsidRDefault="00877F7B" w:rsidP="00463FFB">
      <w:pPr>
        <w:pStyle w:val="ListBullet"/>
      </w:pPr>
      <w:r>
        <w:t>petechial haemorrhages on the pleural surfaces</w:t>
      </w:r>
    </w:p>
    <w:p w14:paraId="352987E6" w14:textId="60A4D83A" w:rsidR="00877F7B" w:rsidRDefault="00877F7B" w:rsidP="00463FFB">
      <w:pPr>
        <w:pStyle w:val="ListBullet"/>
      </w:pPr>
      <w:r>
        <w:t>(less frequently) oedema of the mesentery, increased pleural and pericardial fluid and</w:t>
      </w:r>
      <w:r w:rsidR="00463FFB">
        <w:t xml:space="preserve"> </w:t>
      </w:r>
      <w:r>
        <w:t>thick stable foam in the airways.</w:t>
      </w:r>
    </w:p>
    <w:p w14:paraId="154F4971" w14:textId="77777777" w:rsidR="00877F7B" w:rsidRDefault="00877F7B" w:rsidP="00877F7B">
      <w:pPr>
        <w:pStyle w:val="Heading5"/>
        <w:spacing w:before="120" w:after="120"/>
      </w:pPr>
      <w:r>
        <w:t>Differential diagnosis</w:t>
      </w:r>
    </w:p>
    <w:p w14:paraId="1E7687CD" w14:textId="59BB0BF2" w:rsidR="00877F7B" w:rsidRDefault="00877F7B" w:rsidP="00463FFB">
      <w:pPr>
        <w:spacing w:after="120"/>
      </w:pPr>
      <w:r>
        <w:t xml:space="preserve">There are no pathognomonic signs for horses with </w:t>
      </w:r>
      <w:proofErr w:type="spellStart"/>
      <w:r>
        <w:t>HeV</w:t>
      </w:r>
      <w:proofErr w:type="spellEnd"/>
      <w:r>
        <w:t xml:space="preserve"> infection. Affected horses display</w:t>
      </w:r>
      <w:r w:rsidR="00463FFB">
        <w:t xml:space="preserve"> </w:t>
      </w:r>
      <w:proofErr w:type="gramStart"/>
      <w:r>
        <w:t>a large number of</w:t>
      </w:r>
      <w:proofErr w:type="gramEnd"/>
      <w:r>
        <w:t xml:space="preserve"> often vague clinical signs, resulting in a large number of differential</w:t>
      </w:r>
      <w:r w:rsidR="00463FFB">
        <w:t xml:space="preserve"> </w:t>
      </w:r>
      <w:r>
        <w:t xml:space="preserve">diagnoses. Only a brief list is included here for reference. </w:t>
      </w:r>
      <w:r w:rsidR="004645F2">
        <w:t>C</w:t>
      </w:r>
      <w:r>
        <w:t>onsider in the differential diagnosis:</w:t>
      </w:r>
    </w:p>
    <w:p w14:paraId="44448B2E" w14:textId="0163AD2E" w:rsidR="00877F7B" w:rsidRDefault="00877F7B" w:rsidP="00463FFB">
      <w:pPr>
        <w:pStyle w:val="ListBullet"/>
      </w:pPr>
      <w:r>
        <w:t>exotic diseases</w:t>
      </w:r>
    </w:p>
    <w:p w14:paraId="149C3709" w14:textId="7C12C059" w:rsidR="00877F7B" w:rsidRDefault="00000000" w:rsidP="00463FFB">
      <w:pPr>
        <w:pStyle w:val="ListBullet2"/>
      </w:pPr>
      <w:hyperlink w:anchor="_CHAPTER_3.1:_African" w:history="1">
        <w:r w:rsidR="00463FFB" w:rsidRPr="00B56C36">
          <w:rPr>
            <w:rStyle w:val="Hyperlink"/>
          </w:rPr>
          <w:t>A</w:t>
        </w:r>
        <w:r w:rsidR="00877F7B" w:rsidRPr="00B56C36">
          <w:rPr>
            <w:rStyle w:val="Hyperlink"/>
          </w:rPr>
          <w:t>frican horse sickness</w:t>
        </w:r>
      </w:hyperlink>
    </w:p>
    <w:p w14:paraId="47F80725" w14:textId="0DB815C6" w:rsidR="00877F7B" w:rsidRDefault="00000000" w:rsidP="00463FFB">
      <w:pPr>
        <w:pStyle w:val="ListBullet2"/>
      </w:pPr>
      <w:hyperlink w:anchor="_CHAPTER_3.9:_Equine" w:history="1">
        <w:r w:rsidR="00463FFB" w:rsidRPr="00B56C36">
          <w:rPr>
            <w:rStyle w:val="Hyperlink"/>
          </w:rPr>
          <w:t>e</w:t>
        </w:r>
        <w:r w:rsidR="00877F7B" w:rsidRPr="00B56C36">
          <w:rPr>
            <w:rStyle w:val="Hyperlink"/>
          </w:rPr>
          <w:t>quine influenza</w:t>
        </w:r>
      </w:hyperlink>
    </w:p>
    <w:p w14:paraId="1136FD19" w14:textId="641ADC9A" w:rsidR="00877F7B" w:rsidRDefault="00877F7B" w:rsidP="00463FFB">
      <w:pPr>
        <w:pStyle w:val="ListBullet2"/>
      </w:pPr>
      <w:r>
        <w:t xml:space="preserve">equine protozoal </w:t>
      </w:r>
      <w:proofErr w:type="spellStart"/>
      <w:r>
        <w:t>myeloencephalitis</w:t>
      </w:r>
      <w:proofErr w:type="spellEnd"/>
    </w:p>
    <w:p w14:paraId="059855B8" w14:textId="630CD0EC" w:rsidR="00877F7B" w:rsidRDefault="00000000" w:rsidP="00463FFB">
      <w:pPr>
        <w:pStyle w:val="ListBullet2"/>
      </w:pPr>
      <w:hyperlink w:anchor="_CHAPTER_3.13:_Japanese" w:history="1">
        <w:r w:rsidR="00877F7B" w:rsidRPr="00B56C36">
          <w:rPr>
            <w:rStyle w:val="Hyperlink"/>
          </w:rPr>
          <w:t>Japanese encephalitis</w:t>
        </w:r>
      </w:hyperlink>
    </w:p>
    <w:p w14:paraId="401D18B5" w14:textId="0F9E8124" w:rsidR="00877F7B" w:rsidRDefault="00000000" w:rsidP="00463FFB">
      <w:pPr>
        <w:pStyle w:val="ListBullet2"/>
      </w:pPr>
      <w:hyperlink w:anchor="_CHAPTER_3.20:_Rabies" w:history="1">
        <w:r w:rsidR="00877F7B" w:rsidRPr="00B56C36">
          <w:rPr>
            <w:rStyle w:val="Hyperlink"/>
          </w:rPr>
          <w:t>rabies</w:t>
        </w:r>
      </w:hyperlink>
    </w:p>
    <w:p w14:paraId="3749BFAE" w14:textId="0045CA56" w:rsidR="00877F7B" w:rsidRDefault="00877F7B" w:rsidP="00463FFB">
      <w:pPr>
        <w:pStyle w:val="ListBullet"/>
      </w:pPr>
      <w:r>
        <w:t>endemic diseases</w:t>
      </w:r>
    </w:p>
    <w:p w14:paraId="234B4D94" w14:textId="30DC7115" w:rsidR="00877F7B" w:rsidRDefault="00877F7B" w:rsidP="00463FFB">
      <w:pPr>
        <w:pStyle w:val="ListBullet2"/>
      </w:pPr>
      <w:r>
        <w:t>anthrax</w:t>
      </w:r>
    </w:p>
    <w:p w14:paraId="1AEBF8AA" w14:textId="3816362D" w:rsidR="00877F7B" w:rsidRDefault="00877F7B" w:rsidP="00463FFB">
      <w:pPr>
        <w:pStyle w:val="ListBullet2"/>
      </w:pPr>
      <w:r>
        <w:t>bacterial infection</w:t>
      </w:r>
    </w:p>
    <w:p w14:paraId="69AF59B0" w14:textId="11337695" w:rsidR="00877F7B" w:rsidRDefault="00877F7B" w:rsidP="00463FFB">
      <w:pPr>
        <w:pStyle w:val="ListBullet2"/>
      </w:pPr>
      <w:r>
        <w:t>botulism</w:t>
      </w:r>
    </w:p>
    <w:p w14:paraId="236A2123" w14:textId="14A4BCB8" w:rsidR="00877F7B" w:rsidRDefault="00877F7B" w:rsidP="00463FFB">
      <w:pPr>
        <w:pStyle w:val="ListBullet2"/>
      </w:pPr>
      <w:r>
        <w:t>equine herpesvirus EHV-1 (while the neuropathogenic strain of EHV-1 is considered</w:t>
      </w:r>
      <w:r w:rsidR="00463FFB">
        <w:t xml:space="preserve"> </w:t>
      </w:r>
      <w:r>
        <w:t>exotic to Australia, the abortigenic strain is endemic in certain areas)</w:t>
      </w:r>
    </w:p>
    <w:p w14:paraId="3985FD21" w14:textId="0A78EE84" w:rsidR="00877F7B" w:rsidRDefault="00877F7B" w:rsidP="00463FFB">
      <w:pPr>
        <w:pStyle w:val="ListBullet2"/>
      </w:pPr>
      <w:r>
        <w:t>inflammatory airway disease</w:t>
      </w:r>
    </w:p>
    <w:p w14:paraId="644CA46B" w14:textId="21C46AC1" w:rsidR="00877F7B" w:rsidRDefault="00000000" w:rsidP="00463FFB">
      <w:pPr>
        <w:pStyle w:val="ListBullet2"/>
      </w:pPr>
      <w:hyperlink w:anchor="_CHAPTER_3.20:_Rabies" w:history="1">
        <w:r w:rsidR="00877F7B" w:rsidRPr="00B56C36">
          <w:rPr>
            <w:rStyle w:val="Hyperlink"/>
          </w:rPr>
          <w:t>Australian bat lyssavirus infection</w:t>
        </w:r>
      </w:hyperlink>
    </w:p>
    <w:p w14:paraId="6B4C7702" w14:textId="6FE55777" w:rsidR="00877F7B" w:rsidRDefault="00877F7B" w:rsidP="00463FFB">
      <w:pPr>
        <w:pStyle w:val="ListBullet2"/>
      </w:pPr>
      <w:r>
        <w:t>tetanus</w:t>
      </w:r>
    </w:p>
    <w:p w14:paraId="6F7E7545" w14:textId="1CE23398" w:rsidR="00877F7B" w:rsidRDefault="00877F7B" w:rsidP="00463FFB">
      <w:pPr>
        <w:pStyle w:val="ListBullet2"/>
      </w:pPr>
      <w:r>
        <w:t>West Nile virus infection (</w:t>
      </w:r>
      <w:proofErr w:type="spellStart"/>
      <w:r>
        <w:t>Kunjin</w:t>
      </w:r>
      <w:proofErr w:type="spellEnd"/>
      <w:r>
        <w:t xml:space="preserve"> virus)</w:t>
      </w:r>
    </w:p>
    <w:p w14:paraId="6165C77C" w14:textId="06DD1E3F" w:rsidR="00877F7B" w:rsidRDefault="00877F7B" w:rsidP="00463FFB">
      <w:pPr>
        <w:pStyle w:val="ListBullet"/>
      </w:pPr>
      <w:r>
        <w:t>non-infectious causes</w:t>
      </w:r>
    </w:p>
    <w:p w14:paraId="18A2BDC9" w14:textId="40406375" w:rsidR="00877F7B" w:rsidRDefault="00877F7B" w:rsidP="00463FFB">
      <w:pPr>
        <w:pStyle w:val="ListBullet2"/>
      </w:pPr>
      <w:r>
        <w:lastRenderedPageBreak/>
        <w:t>snake bite</w:t>
      </w:r>
    </w:p>
    <w:p w14:paraId="3657846A" w14:textId="5048D728" w:rsidR="00877F7B" w:rsidRDefault="00877F7B" w:rsidP="00463FFB">
      <w:pPr>
        <w:pStyle w:val="ListBullet2"/>
      </w:pPr>
      <w:r>
        <w:t>toxicity</w:t>
      </w:r>
    </w:p>
    <w:p w14:paraId="567F996B" w14:textId="785684F8" w:rsidR="00877F7B" w:rsidRDefault="00877F7B" w:rsidP="00463FFB">
      <w:pPr>
        <w:pStyle w:val="ListBullet2"/>
      </w:pPr>
      <w:r>
        <w:t>trauma.</w:t>
      </w:r>
    </w:p>
    <w:p w14:paraId="5C94575E" w14:textId="77777777" w:rsidR="00877F7B" w:rsidRDefault="00877F7B" w:rsidP="00877F7B">
      <w:pPr>
        <w:pStyle w:val="Heading4"/>
        <w:numPr>
          <w:ilvl w:val="0"/>
          <w:numId w:val="0"/>
        </w:numPr>
        <w:spacing w:before="120" w:after="120"/>
        <w:ind w:left="964" w:hanging="964"/>
      </w:pPr>
      <w:r>
        <w:t>Samples required</w:t>
      </w:r>
    </w:p>
    <w:p w14:paraId="1539409C" w14:textId="4A79DA60" w:rsidR="00877F7B" w:rsidRDefault="00877F7B" w:rsidP="00877F7B">
      <w:r>
        <w:t>Take stringent precautions during sampling. Wear full personal protective equipment</w:t>
      </w:r>
      <w:r w:rsidR="00463FFB">
        <w:t xml:space="preserve"> </w:t>
      </w:r>
      <w:r>
        <w:t>with a P2 respirator for anyone in contact with the horse. Only perform post-mortem and</w:t>
      </w:r>
      <w:r w:rsidR="00463FFB">
        <w:t xml:space="preserve"> </w:t>
      </w:r>
      <w:r>
        <w:t>tissue collection if you have appropriate workplace health and safety controls in place. Do not</w:t>
      </w:r>
      <w:r w:rsidR="00463FFB">
        <w:t xml:space="preserve"> </w:t>
      </w:r>
      <w:r>
        <w:t>perform routinely.</w:t>
      </w:r>
    </w:p>
    <w:p w14:paraId="5070592B" w14:textId="77777777" w:rsidR="00877F7B" w:rsidRDefault="00877F7B" w:rsidP="00877F7B">
      <w:pPr>
        <w:pStyle w:val="Heading5"/>
        <w:spacing w:before="120" w:after="120"/>
      </w:pPr>
      <w:r>
        <w:t>Sample collection</w:t>
      </w:r>
    </w:p>
    <w:p w14:paraId="01199ED1" w14:textId="77777777" w:rsidR="00877F7B" w:rsidRDefault="00877F7B" w:rsidP="00463FFB">
      <w:pPr>
        <w:spacing w:after="120"/>
      </w:pPr>
      <w:r>
        <w:t>Collect:</w:t>
      </w:r>
    </w:p>
    <w:p w14:paraId="4EEE6362" w14:textId="43E7AFC4" w:rsidR="00877F7B" w:rsidRDefault="00877F7B" w:rsidP="00463FFB">
      <w:pPr>
        <w:pStyle w:val="ListBullet"/>
      </w:pPr>
      <w:r w:rsidRPr="00463FFB">
        <w:rPr>
          <w:rStyle w:val="Strong"/>
        </w:rPr>
        <w:t>serum</w:t>
      </w:r>
      <w:r>
        <w:t>, both plain and clotted whole blood</w:t>
      </w:r>
    </w:p>
    <w:p w14:paraId="2A678DEE" w14:textId="44FA22D0" w:rsidR="00877F7B" w:rsidRDefault="00877F7B" w:rsidP="00463FFB">
      <w:pPr>
        <w:pStyle w:val="ListBullet"/>
      </w:pPr>
      <w:r w:rsidRPr="00463FFB">
        <w:rPr>
          <w:rStyle w:val="Strong"/>
        </w:rPr>
        <w:t>EDTA blood</w:t>
      </w:r>
      <w:r>
        <w:t>, 7–10ml per animal</w:t>
      </w:r>
    </w:p>
    <w:p w14:paraId="61BCB4E8" w14:textId="235EE62E" w:rsidR="00877F7B" w:rsidRDefault="00877F7B" w:rsidP="00463FFB">
      <w:pPr>
        <w:pStyle w:val="ListBullet"/>
      </w:pPr>
      <w:r w:rsidRPr="00463FFB">
        <w:rPr>
          <w:rStyle w:val="Strong"/>
        </w:rPr>
        <w:t>swabs</w:t>
      </w:r>
      <w:r>
        <w:t>, nasal, oral, rectal and urogenital or urine</w:t>
      </w:r>
    </w:p>
    <w:p w14:paraId="696BB393" w14:textId="79696BB5" w:rsidR="00877F7B" w:rsidRDefault="00877F7B" w:rsidP="00463FFB">
      <w:pPr>
        <w:pStyle w:val="ListBullet"/>
      </w:pPr>
      <w:r w:rsidRPr="00463FFB">
        <w:rPr>
          <w:rStyle w:val="Strong"/>
        </w:rPr>
        <w:t>fresh tissue</w:t>
      </w:r>
      <w:r>
        <w:t xml:space="preserve"> in the form of a blood clot from a dead horse (collected by jugular cut-down,</w:t>
      </w:r>
      <w:r w:rsidR="00463FFB">
        <w:t xml:space="preserve"> </w:t>
      </w:r>
      <w:r>
        <w:t>if safe to do so) and sample of mandibular lymph node.</w:t>
      </w:r>
    </w:p>
    <w:p w14:paraId="63D4FF64" w14:textId="77777777" w:rsidR="00877F7B" w:rsidRDefault="00877F7B" w:rsidP="00877F7B">
      <w:pPr>
        <w:pStyle w:val="Heading5"/>
        <w:spacing w:before="120" w:after="120"/>
      </w:pPr>
      <w:r>
        <w:t>Transport of samples</w:t>
      </w:r>
    </w:p>
    <w:p w14:paraId="7D569C3B" w14:textId="77777777" w:rsidR="00877F7B" w:rsidRDefault="00877F7B" w:rsidP="00463FFB">
      <w:pPr>
        <w:spacing w:after="120"/>
      </w:pPr>
      <w:r>
        <w:t>For transport:</w:t>
      </w:r>
    </w:p>
    <w:p w14:paraId="7EB47BC4" w14:textId="7A7B3E41" w:rsidR="00877F7B" w:rsidRDefault="00877F7B" w:rsidP="00463FFB">
      <w:pPr>
        <w:pStyle w:val="ListBullet"/>
      </w:pPr>
      <w:r>
        <w:t>chill blood samples and unpreserved tissue samples at either 4</w:t>
      </w:r>
      <w:r w:rsidR="00463FFB">
        <w:t> </w:t>
      </w:r>
      <w:r>
        <w:t>°C, or with frozen gel packs</w:t>
      </w:r>
    </w:p>
    <w:p w14:paraId="41809027" w14:textId="26DEDEDE" w:rsidR="00877F7B" w:rsidRDefault="00877F7B" w:rsidP="00463FFB">
      <w:pPr>
        <w:pStyle w:val="ListBullet"/>
      </w:pPr>
      <w:r>
        <w:t>place swab samples in virus transport media containing antibiotics and antifungals</w:t>
      </w:r>
      <w:r w:rsidR="00463FFB">
        <w:t xml:space="preserve"> </w:t>
      </w:r>
      <w:r>
        <w:t>(or saline if other media is unavailable)</w:t>
      </w:r>
    </w:p>
    <w:p w14:paraId="7D73F031" w14:textId="651049BC" w:rsidR="00877F7B" w:rsidRDefault="00877F7B" w:rsidP="00463FFB">
      <w:pPr>
        <w:pStyle w:val="ListBullet"/>
      </w:pPr>
      <w:r>
        <w:t>DO NOT FREEZE SAMPLES at -20</w:t>
      </w:r>
      <w:r w:rsidR="00463FFB">
        <w:t> </w:t>
      </w:r>
      <w:r>
        <w:t>°C; it reduces the sensitivity when used for virus isolation</w:t>
      </w:r>
      <w:r w:rsidR="00463FFB">
        <w:t xml:space="preserve"> </w:t>
      </w:r>
      <w:r>
        <w:t>and molecular diagnostic tests</w:t>
      </w:r>
    </w:p>
    <w:p w14:paraId="63D27EB6" w14:textId="672E68E6" w:rsidR="00877F7B" w:rsidRDefault="00877F7B" w:rsidP="00463FFB">
      <w:pPr>
        <w:pStyle w:val="ListBullet"/>
      </w:pPr>
      <w:r>
        <w:t>send samples with dry ice if the journey is expected to take several days.</w:t>
      </w:r>
    </w:p>
    <w:p w14:paraId="1D53F026" w14:textId="77777777" w:rsidR="00877F7B" w:rsidRDefault="00877F7B" w:rsidP="00877F7B">
      <w:pPr>
        <w:pStyle w:val="Heading5"/>
        <w:spacing w:before="120" w:after="120"/>
      </w:pPr>
      <w:r>
        <w:t>Sample submission</w:t>
      </w:r>
    </w:p>
    <w:p w14:paraId="3DAD3C5E" w14:textId="7833DF07" w:rsidR="00877F7B" w:rsidRDefault="00877F7B" w:rsidP="00877F7B">
      <w:r>
        <w:t>The relevant state or territory laboratory should coordinate sample packaging and</w:t>
      </w:r>
      <w:r w:rsidR="00463FFB">
        <w:t xml:space="preserve"> </w:t>
      </w:r>
      <w:r>
        <w:t xml:space="preserve">consignment for delivery to </w:t>
      </w:r>
      <w:r w:rsidR="00C70611">
        <w:t>the Australian Centre for Disease Preparedness</w:t>
      </w:r>
      <w:r>
        <w:t>.</w:t>
      </w:r>
    </w:p>
    <w:p w14:paraId="39F1BCF6" w14:textId="77777777" w:rsidR="00877F7B" w:rsidRDefault="00877F7B" w:rsidP="00877F7B">
      <w:pPr>
        <w:pStyle w:val="Heading5"/>
        <w:spacing w:before="120" w:after="120"/>
      </w:pPr>
      <w:r>
        <w:t>Diagnostic tests</w:t>
      </w:r>
    </w:p>
    <w:p w14:paraId="09EB08E8" w14:textId="77777777" w:rsidR="00877F7B" w:rsidRDefault="00877F7B" w:rsidP="00463FFB">
      <w:pPr>
        <w:spacing w:after="120"/>
      </w:pPr>
      <w:r>
        <w:t xml:space="preserve">For </w:t>
      </w:r>
      <w:proofErr w:type="spellStart"/>
      <w:r>
        <w:t>HeV</w:t>
      </w:r>
      <w:proofErr w:type="spellEnd"/>
      <w:r>
        <w:t>:</w:t>
      </w:r>
    </w:p>
    <w:p w14:paraId="4B2AA22D" w14:textId="597205DF" w:rsidR="00877F7B" w:rsidRDefault="00877F7B" w:rsidP="00463FFB">
      <w:pPr>
        <w:pStyle w:val="ListBullet"/>
      </w:pPr>
      <w:r>
        <w:t>the most rapid, sensitive and specific diagnostic procedure is the detection of</w:t>
      </w:r>
      <w:r w:rsidR="00463FFB">
        <w:t xml:space="preserve"> </w:t>
      </w:r>
      <w:r>
        <w:t xml:space="preserve">viral nucleic acid in blood or swabs by </w:t>
      </w:r>
      <w:proofErr w:type="spellStart"/>
      <w:r>
        <w:t>qRT</w:t>
      </w:r>
      <w:proofErr w:type="spellEnd"/>
      <w:r>
        <w:t>-PCR</w:t>
      </w:r>
    </w:p>
    <w:p w14:paraId="3D9C830C" w14:textId="1B674665" w:rsidR="00877F7B" w:rsidRDefault="00877F7B" w:rsidP="00463FFB">
      <w:pPr>
        <w:pStyle w:val="ListBullet"/>
      </w:pPr>
      <w:r>
        <w:t>virus isolation is also conducted but takes several days or more to complete</w:t>
      </w:r>
    </w:p>
    <w:p w14:paraId="43AAB5F6" w14:textId="4B6922C2" w:rsidR="00877F7B" w:rsidRDefault="00877F7B" w:rsidP="00463FFB">
      <w:pPr>
        <w:pStyle w:val="ListBullet"/>
      </w:pPr>
      <w:r>
        <w:t>serological tests, such as ELISA and virus neutralisation test</w:t>
      </w:r>
      <w:r w:rsidR="000456D4">
        <w:t>,</w:t>
      </w:r>
      <w:r>
        <w:t xml:space="preserve"> are available for the detection</w:t>
      </w:r>
      <w:r w:rsidR="00463FFB">
        <w:t xml:space="preserve"> </w:t>
      </w:r>
      <w:r>
        <w:t>of antibodies which have been produced through natural infection or via vaccination.</w:t>
      </w:r>
    </w:p>
    <w:p w14:paraId="0713742A" w14:textId="77777777" w:rsidR="00877F7B" w:rsidRDefault="00877F7B" w:rsidP="00877F7B">
      <w:pPr>
        <w:pStyle w:val="Heading4"/>
        <w:numPr>
          <w:ilvl w:val="0"/>
          <w:numId w:val="0"/>
        </w:numPr>
        <w:spacing w:before="120" w:after="120"/>
        <w:ind w:left="964" w:hanging="964"/>
      </w:pPr>
      <w:r>
        <w:t>Reporting requirements</w:t>
      </w:r>
    </w:p>
    <w:p w14:paraId="6FC9570A" w14:textId="514B1D92" w:rsidR="00877F7B" w:rsidRDefault="00877F7B" w:rsidP="00877F7B">
      <w:proofErr w:type="spellStart"/>
      <w:r>
        <w:t>HeV</w:t>
      </w:r>
      <w:proofErr w:type="spellEnd"/>
      <w:r>
        <w:t xml:space="preserve"> infection is a notifiable disease in </w:t>
      </w:r>
      <w:proofErr w:type="gramStart"/>
      <w:r>
        <w:t>Australia</w:t>
      </w:r>
      <w:proofErr w:type="gramEnd"/>
      <w:r>
        <w:t xml:space="preserve"> and we have a legal obligation to report cases.</w:t>
      </w:r>
      <w:r w:rsidR="00463FFB">
        <w:t xml:space="preserve"> </w:t>
      </w:r>
      <w:r>
        <w:t xml:space="preserve">If you suspect </w:t>
      </w:r>
      <w:proofErr w:type="spellStart"/>
      <w:r>
        <w:t>HeV</w:t>
      </w:r>
      <w:proofErr w:type="spellEnd"/>
      <w:r>
        <w:t xml:space="preserve"> infection, report the disease immediately by phoning the </w:t>
      </w:r>
      <w:r w:rsidRPr="00463FFB">
        <w:rPr>
          <w:rStyle w:val="Strong"/>
        </w:rPr>
        <w:t>Emergency</w:t>
      </w:r>
      <w:r w:rsidR="00463FFB" w:rsidRPr="00463FFB">
        <w:rPr>
          <w:rStyle w:val="Strong"/>
        </w:rPr>
        <w:t xml:space="preserve"> </w:t>
      </w:r>
      <w:r w:rsidRPr="00463FFB">
        <w:rPr>
          <w:rStyle w:val="Strong"/>
        </w:rPr>
        <w:t xml:space="preserve">Animal </w:t>
      </w:r>
      <w:r w:rsidRPr="00463FFB">
        <w:rPr>
          <w:rStyle w:val="Strong"/>
        </w:rPr>
        <w:lastRenderedPageBreak/>
        <w:t>Disease Watch Hotline on 1800 675 888</w:t>
      </w:r>
      <w:r>
        <w:t>, wherever you are in Australia.</w:t>
      </w:r>
      <w:r w:rsidR="00463FFB">
        <w:t xml:space="preserve"> </w:t>
      </w:r>
      <w:r>
        <w:t>Alternatively, contact a government veterinarian in your state or territory.</w:t>
      </w:r>
      <w:r w:rsidR="00463FFB">
        <w:t xml:space="preserve"> </w:t>
      </w:r>
    </w:p>
    <w:p w14:paraId="32D2EAE8" w14:textId="77777777" w:rsidR="00877F7B" w:rsidRDefault="00877F7B" w:rsidP="00877F7B">
      <w:pPr>
        <w:pStyle w:val="Heading4"/>
        <w:numPr>
          <w:ilvl w:val="0"/>
          <w:numId w:val="0"/>
        </w:numPr>
        <w:spacing w:before="120" w:after="120"/>
        <w:ind w:left="964" w:hanging="964"/>
      </w:pPr>
      <w:r>
        <w:t>Biocontainment and personal protective equipment</w:t>
      </w:r>
    </w:p>
    <w:p w14:paraId="5BD12AE1" w14:textId="6F0A3CF8" w:rsidR="00877F7B" w:rsidRDefault="00877F7B" w:rsidP="00463FFB">
      <w:pPr>
        <w:spacing w:after="120"/>
      </w:pPr>
      <w:proofErr w:type="spellStart"/>
      <w:r>
        <w:t>HeV</w:t>
      </w:r>
      <w:proofErr w:type="spellEnd"/>
      <w:r>
        <w:t xml:space="preserve"> infection is a serious public health risk. Human infections are due to close contact with</w:t>
      </w:r>
      <w:r w:rsidR="00463FFB">
        <w:t xml:space="preserve"> </w:t>
      </w:r>
      <w:r>
        <w:t xml:space="preserve">infected horses. Post-mortem examinations of horses that have died from acute </w:t>
      </w:r>
      <w:proofErr w:type="spellStart"/>
      <w:r>
        <w:t>HeV</w:t>
      </w:r>
      <w:proofErr w:type="spellEnd"/>
      <w:r>
        <w:t xml:space="preserve"> infection</w:t>
      </w:r>
      <w:r w:rsidR="00463FFB">
        <w:t xml:space="preserve"> </w:t>
      </w:r>
      <w:r>
        <w:t xml:space="preserve">are high-risk for horse-to-human transmission. </w:t>
      </w:r>
      <w:proofErr w:type="gramStart"/>
      <w:r>
        <w:t>Therefore</w:t>
      </w:r>
      <w:proofErr w:type="gramEnd"/>
      <w:r>
        <w:t xml:space="preserve"> it is important for you to seek advice</w:t>
      </w:r>
      <w:r w:rsidR="00463FFB">
        <w:t xml:space="preserve"> </w:t>
      </w:r>
      <w:r>
        <w:t>from government veterinary authorities, noting:</w:t>
      </w:r>
    </w:p>
    <w:p w14:paraId="0266CE09" w14:textId="0D973DCE" w:rsidR="00877F7B" w:rsidRDefault="00877F7B" w:rsidP="00C74DC3">
      <w:pPr>
        <w:pStyle w:val="ListBullet"/>
      </w:pPr>
      <w:r>
        <w:t>stringent biosecurity procedures must be enforced to protect human health</w:t>
      </w:r>
    </w:p>
    <w:p w14:paraId="1667E57E" w14:textId="64AB9DF9" w:rsidR="00877F7B" w:rsidRDefault="00877F7B" w:rsidP="000456D4">
      <w:pPr>
        <w:pStyle w:val="ListBullet"/>
      </w:pPr>
      <w:r>
        <w:t>sick/dead horses should be isolated from people as soon as possible. Limit human and other</w:t>
      </w:r>
      <w:r w:rsidR="000456D4">
        <w:t xml:space="preserve"> </w:t>
      </w:r>
      <w:r>
        <w:t>susceptible animal (e.g. dog/cat) contact with the sick/dead horse and other horses on the</w:t>
      </w:r>
      <w:r w:rsidR="00C74DC3">
        <w:t xml:space="preserve"> </w:t>
      </w:r>
      <w:r>
        <w:t xml:space="preserve">property until </w:t>
      </w:r>
      <w:proofErr w:type="spellStart"/>
      <w:r>
        <w:t>HeV</w:t>
      </w:r>
      <w:proofErr w:type="spellEnd"/>
      <w:r>
        <w:t xml:space="preserve"> diagnostic testing has been performed</w:t>
      </w:r>
    </w:p>
    <w:p w14:paraId="2ADBCD85" w14:textId="38EC583B" w:rsidR="00877F7B" w:rsidRDefault="00877F7B" w:rsidP="00C74DC3">
      <w:pPr>
        <w:pStyle w:val="ListBullet"/>
      </w:pPr>
      <w:r>
        <w:t>establish ‘clean’ and ‘dirty’ areas to reduce transmission of disease throughout the property</w:t>
      </w:r>
    </w:p>
    <w:p w14:paraId="44757AF4" w14:textId="205EF6AC" w:rsidR="00877F7B" w:rsidRDefault="00877F7B" w:rsidP="00C74DC3">
      <w:pPr>
        <w:pStyle w:val="ListBullet"/>
      </w:pPr>
      <w:r>
        <w:t>people in the dirty area must wear personal protective equipment, including impervious</w:t>
      </w:r>
      <w:r w:rsidR="00C74DC3">
        <w:t xml:space="preserve"> </w:t>
      </w:r>
      <w:r>
        <w:t>rubber boots, splash-proof overalls, disposable impermeable gloves, face shield or safety</w:t>
      </w:r>
      <w:r w:rsidR="00C74DC3">
        <w:t xml:space="preserve"> </w:t>
      </w:r>
      <w:r>
        <w:t>eyewear and a particulate respirator</w:t>
      </w:r>
    </w:p>
    <w:p w14:paraId="1AF8259E" w14:textId="37FA833F" w:rsidR="00877F7B" w:rsidRDefault="00877F7B" w:rsidP="00C74DC3">
      <w:pPr>
        <w:pStyle w:val="ListBullet"/>
      </w:pPr>
      <w:r>
        <w:t>on leaving the dirty area, remove the personal protective equipment and double bag it in</w:t>
      </w:r>
      <w:r w:rsidR="00C74DC3">
        <w:t xml:space="preserve"> </w:t>
      </w:r>
      <w:r>
        <w:t xml:space="preserve">clinical waste bags with Virkon® disinfectant. You must disinfect all equipment </w:t>
      </w:r>
      <w:proofErr w:type="gramStart"/>
      <w:r>
        <w:t>thoroughly,</w:t>
      </w:r>
      <w:r w:rsidR="00C74DC3">
        <w:t xml:space="preserve"> </w:t>
      </w:r>
      <w:r>
        <w:t>and</w:t>
      </w:r>
      <w:proofErr w:type="gramEnd"/>
      <w:r>
        <w:t xml:space="preserve"> wash your hands and other exposed skin thoroughly. Ensure you shower and change</w:t>
      </w:r>
      <w:r w:rsidR="00C74DC3">
        <w:t xml:space="preserve"> </w:t>
      </w:r>
      <w:r>
        <w:t xml:space="preserve">clothes before </w:t>
      </w:r>
      <w:proofErr w:type="gramStart"/>
      <w:r>
        <w:t>coming into contact with</w:t>
      </w:r>
      <w:proofErr w:type="gramEnd"/>
      <w:r>
        <w:t xml:space="preserve"> other horses</w:t>
      </w:r>
    </w:p>
    <w:p w14:paraId="5B942FF9" w14:textId="57227CD5" w:rsidR="00877F7B" w:rsidRDefault="00877F7B" w:rsidP="00C74DC3">
      <w:pPr>
        <w:pStyle w:val="ListBullet"/>
      </w:pPr>
      <w:r>
        <w:t xml:space="preserve">people who have had unplanned or accidental close contact with a suspect </w:t>
      </w:r>
      <w:proofErr w:type="spellStart"/>
      <w:r>
        <w:t>HeV</w:t>
      </w:r>
      <w:proofErr w:type="spellEnd"/>
      <w:r>
        <w:t xml:space="preserve"> case should</w:t>
      </w:r>
      <w:r w:rsidR="00C74DC3">
        <w:t xml:space="preserve"> </w:t>
      </w:r>
      <w:r>
        <w:t>wash with soap and water and seek medical advice as soon as possible</w:t>
      </w:r>
    </w:p>
    <w:p w14:paraId="33758C07" w14:textId="4C415FAD" w:rsidR="007A1EA8" w:rsidRPr="007A1EA8" w:rsidRDefault="00877F7B" w:rsidP="007A1EA8">
      <w:pPr>
        <w:pStyle w:val="ListBullet"/>
      </w:pPr>
      <w:r w:rsidRPr="00131E8B">
        <w:t>for more informati</w:t>
      </w:r>
      <w:r w:rsidR="00B56C36" w:rsidRPr="00131E8B">
        <w:t>o</w:t>
      </w:r>
      <w:r w:rsidRPr="00131E8B">
        <w:t xml:space="preserve">n see: </w:t>
      </w:r>
      <w:hyperlink r:id="rId95" w:history="1">
        <w:r w:rsidR="007A1EA8" w:rsidRPr="007A1EA8">
          <w:rPr>
            <w:rStyle w:val="Hyperlink"/>
          </w:rPr>
          <w:t>Hendra virus information for veterinarians</w:t>
        </w:r>
      </w:hyperlink>
      <w:r w:rsidR="007A1EA8">
        <w:t xml:space="preserve"> </w:t>
      </w:r>
    </w:p>
    <w:p w14:paraId="3CB86A16" w14:textId="3F89A4A3" w:rsidR="00877F7B" w:rsidRDefault="00877F7B" w:rsidP="00877F7B">
      <w:pPr>
        <w:pStyle w:val="Heading4"/>
        <w:numPr>
          <w:ilvl w:val="0"/>
          <w:numId w:val="0"/>
        </w:numPr>
        <w:spacing w:before="120" w:after="120"/>
        <w:ind w:left="964" w:hanging="964"/>
      </w:pPr>
      <w:r>
        <w:t>Further information</w:t>
      </w:r>
    </w:p>
    <w:p w14:paraId="074809B7" w14:textId="44AAD1F2" w:rsidR="00877F7B" w:rsidRDefault="00877F7B" w:rsidP="00877F7B">
      <w:r>
        <w:t xml:space="preserve">Ball MC, Dewberry TD, Freeman PG, Kemsley PD, Poe I. (2014) </w:t>
      </w:r>
      <w:hyperlink r:id="rId96" w:history="1">
        <w:r w:rsidRPr="00B56C36">
          <w:rPr>
            <w:rStyle w:val="Hyperlink"/>
          </w:rPr>
          <w:t>Clinical review of Hendra</w:t>
        </w:r>
        <w:r w:rsidR="00C74DC3" w:rsidRPr="00B56C36">
          <w:rPr>
            <w:rStyle w:val="Hyperlink"/>
          </w:rPr>
          <w:t xml:space="preserve"> </w:t>
        </w:r>
        <w:r w:rsidRPr="00B56C36">
          <w:rPr>
            <w:rStyle w:val="Hyperlink"/>
          </w:rPr>
          <w:t>virus infection in 11 horses in New South Wales, Australia</w:t>
        </w:r>
      </w:hyperlink>
      <w:r>
        <w:t>. Australian Veterinary Journal.</w:t>
      </w:r>
      <w:r w:rsidR="00C74DC3">
        <w:t xml:space="preserve"> </w:t>
      </w:r>
      <w:r>
        <w:t>92(6):213-8.</w:t>
      </w:r>
    </w:p>
    <w:p w14:paraId="443C4F26" w14:textId="43804F34" w:rsidR="00877F7B" w:rsidRDefault="00877F7B" w:rsidP="00877F7B">
      <w:r>
        <w:t>Glenn, A. M., Haining, J., Hancock, T. J., Robinson, R., Foord, A. J., Barr, J. A., Riddell, S., Heine, H. G.,</w:t>
      </w:r>
      <w:r w:rsidR="00C74DC3">
        <w:t xml:space="preserve"> </w:t>
      </w:r>
      <w:r>
        <w:t xml:space="preserve">White, J. R., </w:t>
      </w:r>
      <w:proofErr w:type="spellStart"/>
      <w:r>
        <w:t>Crameri</w:t>
      </w:r>
      <w:proofErr w:type="spellEnd"/>
      <w:r>
        <w:t xml:space="preserve">, G., Field, H. E., Wang, L., and Middleton, D. (2011) </w:t>
      </w:r>
      <w:hyperlink r:id="rId97" w:history="1">
        <w:r w:rsidRPr="00B56C36">
          <w:rPr>
            <w:rStyle w:val="Hyperlink"/>
          </w:rPr>
          <w:t>Experimental infection</w:t>
        </w:r>
        <w:r w:rsidR="00C74DC3" w:rsidRPr="00B56C36">
          <w:rPr>
            <w:rStyle w:val="Hyperlink"/>
          </w:rPr>
          <w:t xml:space="preserve"> </w:t>
        </w:r>
        <w:r w:rsidRPr="00B56C36">
          <w:rPr>
            <w:rStyle w:val="Hyperlink"/>
          </w:rPr>
          <w:t>of horses with Hendra Virus/Australia/Horse/2008/Redlands.</w:t>
        </w:r>
      </w:hyperlink>
      <w:r>
        <w:t xml:space="preserve"> Emerging Infectious Diseases,</w:t>
      </w:r>
      <w:r w:rsidR="00C74DC3">
        <w:t xml:space="preserve"> </w:t>
      </w:r>
      <w:r>
        <w:t>17(12), 2232-2238.</w:t>
      </w:r>
    </w:p>
    <w:p w14:paraId="76317069" w14:textId="780F0E66" w:rsidR="00877F7B" w:rsidRDefault="00877F7B" w:rsidP="00877F7B">
      <w:r>
        <w:t xml:space="preserve">Middleton DJ, Riddell S, Klein R, </w:t>
      </w:r>
      <w:proofErr w:type="spellStart"/>
      <w:r>
        <w:t>Arkinstall</w:t>
      </w:r>
      <w:proofErr w:type="spellEnd"/>
      <w:r>
        <w:t xml:space="preserve"> R, Haining J, Frazer L, Mottley C, Evans R, Johnson D,</w:t>
      </w:r>
      <w:r w:rsidR="00C74DC3">
        <w:t xml:space="preserve"> </w:t>
      </w:r>
      <w:r>
        <w:t xml:space="preserve">Pallister J. (2017) </w:t>
      </w:r>
      <w:hyperlink r:id="rId98" w:history="1">
        <w:r w:rsidRPr="00B56C36">
          <w:rPr>
            <w:rStyle w:val="Hyperlink"/>
          </w:rPr>
          <w:t>Experimental Hendra virus infection of dogs: virus replication, shedding and</w:t>
        </w:r>
        <w:r w:rsidR="00C74DC3" w:rsidRPr="00B56C36">
          <w:rPr>
            <w:rStyle w:val="Hyperlink"/>
          </w:rPr>
          <w:t xml:space="preserve"> </w:t>
        </w:r>
        <w:r w:rsidRPr="00B56C36">
          <w:rPr>
            <w:rStyle w:val="Hyperlink"/>
          </w:rPr>
          <w:t>potential for transmission</w:t>
        </w:r>
      </w:hyperlink>
      <w:r>
        <w:t>. Australian Veterinary Journal. 95(1-2):10-18.</w:t>
      </w:r>
    </w:p>
    <w:p w14:paraId="7FE0C77D" w14:textId="3777066F" w:rsidR="009D5EF2" w:rsidRPr="009D5EF2" w:rsidRDefault="009D5EF2" w:rsidP="009D5EF2">
      <w:pPr>
        <w:pStyle w:val="Caption"/>
      </w:pPr>
      <w:bookmarkStart w:id="118" w:name="_Toc20223537"/>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3.11</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1</w:t>
      </w:r>
      <w:r w:rsidR="00CD1FC8">
        <w:rPr>
          <w:noProof/>
        </w:rPr>
        <w:fldChar w:fldCharType="end"/>
      </w:r>
      <w:r>
        <w:t xml:space="preserve"> </w:t>
      </w:r>
      <w:r w:rsidRPr="00F30637">
        <w:t>Severe i</w:t>
      </w:r>
      <w:r>
        <w:t>nterlobular oedema of the lungs</w:t>
      </w:r>
      <w:bookmarkEnd w:id="118"/>
    </w:p>
    <w:p w14:paraId="6A836464" w14:textId="2D6D228E" w:rsidR="00186C6E" w:rsidRDefault="00186C6E" w:rsidP="00186C6E">
      <w:pPr>
        <w:pStyle w:val="Picture"/>
      </w:pPr>
      <w:r w:rsidRPr="00186C6E">
        <w:drawing>
          <wp:inline distT="0" distB="0" distL="0" distR="0" wp14:anchorId="2F6AA7DD" wp14:editId="5D72B60F">
            <wp:extent cx="4295775" cy="2800350"/>
            <wp:effectExtent l="0" t="0" r="9525" b="0"/>
            <wp:docPr id="50" name="Picture 50" descr="Post-mortem of a horse showing severe interlobular oedema of the lu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95775" cy="2800350"/>
                    </a:xfrm>
                    <a:prstGeom prst="rect">
                      <a:avLst/>
                    </a:prstGeom>
                    <a:noFill/>
                    <a:ln>
                      <a:noFill/>
                    </a:ln>
                  </pic:spPr>
                </pic:pic>
              </a:graphicData>
            </a:graphic>
          </wp:inline>
        </w:drawing>
      </w:r>
    </w:p>
    <w:p w14:paraId="790337C9" w14:textId="77777777" w:rsidR="00186C6E" w:rsidRDefault="00186C6E" w:rsidP="00564A07">
      <w:pPr>
        <w:pStyle w:val="FigureTableNoteSource"/>
      </w:pPr>
      <w:r w:rsidRPr="00186C6E">
        <w:t>Image credit: Dr M Williamson, CSIRO, and CFSPH</w:t>
      </w:r>
    </w:p>
    <w:p w14:paraId="306DD707" w14:textId="16617FCE" w:rsidR="00877F7B" w:rsidRDefault="00186C6E" w:rsidP="00EB745E">
      <w:pPr>
        <w:pStyle w:val="Heading3"/>
      </w:pPr>
      <w:bookmarkStart w:id="119" w:name="_CHAPTER_3.12:_Influenza"/>
      <w:bookmarkStart w:id="120" w:name="_Toc20223479"/>
      <w:bookmarkEnd w:id="119"/>
      <w:r>
        <w:lastRenderedPageBreak/>
        <w:t>Influenza A in pigs</w:t>
      </w:r>
      <w:bookmarkEnd w:id="120"/>
    </w:p>
    <w:p w14:paraId="15ABDCA3" w14:textId="77777777" w:rsidR="00186C6E" w:rsidRDefault="00186C6E" w:rsidP="00A30711">
      <w:pPr>
        <w:pStyle w:val="Heading4"/>
        <w:numPr>
          <w:ilvl w:val="0"/>
          <w:numId w:val="0"/>
        </w:numPr>
        <w:spacing w:before="120" w:after="120"/>
        <w:ind w:left="964" w:hanging="964"/>
      </w:pPr>
      <w:r>
        <w:t>Fast facts</w:t>
      </w:r>
    </w:p>
    <w:p w14:paraId="4855C6EE" w14:textId="49FF9795" w:rsidR="00186C6E" w:rsidRDefault="00186C6E" w:rsidP="00186C6E">
      <w:r>
        <w:t>Influenza A viruses in pigs are highly</w:t>
      </w:r>
      <w:r w:rsidR="00A30711">
        <w:t xml:space="preserve"> </w:t>
      </w:r>
      <w:r>
        <w:t>contagious and typically present as acute</w:t>
      </w:r>
      <w:r w:rsidR="00A30711">
        <w:t xml:space="preserve"> </w:t>
      </w:r>
      <w:r>
        <w:t>to chronic respiratory disease with low</w:t>
      </w:r>
      <w:r w:rsidR="00A30711">
        <w:t xml:space="preserve"> </w:t>
      </w:r>
      <w:r>
        <w:t>mortality and high morbidity.</w:t>
      </w:r>
    </w:p>
    <w:p w14:paraId="1DBD61F8" w14:textId="77777777" w:rsidR="00186C6E" w:rsidRDefault="00186C6E" w:rsidP="00A30711">
      <w:pPr>
        <w:pStyle w:val="Heading5"/>
        <w:spacing w:before="120" w:after="120"/>
      </w:pPr>
      <w:r>
        <w:t>Organism</w:t>
      </w:r>
    </w:p>
    <w:p w14:paraId="056421D7" w14:textId="77777777" w:rsidR="00186C6E" w:rsidRDefault="00186C6E" w:rsidP="00E92249">
      <w:pPr>
        <w:spacing w:after="120"/>
      </w:pPr>
      <w:r>
        <w:t>Influenza A virus (IAV):</w:t>
      </w:r>
    </w:p>
    <w:p w14:paraId="6EA752E6" w14:textId="093B09DD" w:rsidR="00186C6E" w:rsidRDefault="00186C6E" w:rsidP="00E92249">
      <w:pPr>
        <w:pStyle w:val="ListBullet"/>
      </w:pPr>
      <w:r>
        <w:t>replicates primarily in epithelial cells</w:t>
      </w:r>
      <w:r w:rsidR="00E92249">
        <w:t xml:space="preserve"> </w:t>
      </w:r>
      <w:r>
        <w:t>of the respiratory tract</w:t>
      </w:r>
    </w:p>
    <w:p w14:paraId="24243446" w14:textId="028399AF" w:rsidR="00186C6E" w:rsidRDefault="00186C6E" w:rsidP="00E92249">
      <w:pPr>
        <w:pStyle w:val="ListBullet"/>
      </w:pPr>
      <w:r>
        <w:t>transfers readily between humans and pigs</w:t>
      </w:r>
    </w:p>
    <w:p w14:paraId="4B16D3BF" w14:textId="2443158F" w:rsidR="00186C6E" w:rsidRDefault="00186C6E" w:rsidP="00E92249">
      <w:pPr>
        <w:pStyle w:val="ListBullet"/>
      </w:pPr>
      <w:r>
        <w:t>constantly evolves genetically and</w:t>
      </w:r>
      <w:r w:rsidR="00E92249">
        <w:t xml:space="preserve"> </w:t>
      </w:r>
      <w:r>
        <w:t>virulence varies with the strain of the virus</w:t>
      </w:r>
    </w:p>
    <w:p w14:paraId="5BD7EDDD" w14:textId="027C2C6E" w:rsidR="00186C6E" w:rsidRDefault="0008326A" w:rsidP="00E92249">
      <w:pPr>
        <w:pStyle w:val="ListBullet"/>
      </w:pPr>
      <w:r>
        <w:t xml:space="preserve">has </w:t>
      </w:r>
      <w:r w:rsidR="00186C6E">
        <w:t>three subtypes usually associated with</w:t>
      </w:r>
      <w:r w:rsidR="00E92249">
        <w:t xml:space="preserve"> </w:t>
      </w:r>
      <w:r w:rsidR="00186C6E">
        <w:t>disease in pigs</w:t>
      </w:r>
      <w:r>
        <w:t>—</w:t>
      </w:r>
      <w:r w:rsidR="00186C6E">
        <w:t>H1N1, H1N2 and H3N2.</w:t>
      </w:r>
    </w:p>
    <w:p w14:paraId="05CD19D2" w14:textId="77777777" w:rsidR="00186C6E" w:rsidRDefault="00186C6E" w:rsidP="00A30711">
      <w:pPr>
        <w:pStyle w:val="Heading5"/>
        <w:spacing w:before="120" w:after="120"/>
      </w:pPr>
      <w:r>
        <w:t>Susceptible species</w:t>
      </w:r>
    </w:p>
    <w:p w14:paraId="28439A51" w14:textId="3F30D325" w:rsidR="00186C6E" w:rsidRDefault="00E92249" w:rsidP="00E92249">
      <w:pPr>
        <w:pStyle w:val="ListBullet"/>
      </w:pPr>
      <w:r>
        <w:t>p</w:t>
      </w:r>
      <w:r w:rsidR="00186C6E">
        <w:t>igs, humans, ferrets, turkeys are</w:t>
      </w:r>
      <w:r>
        <w:t xml:space="preserve"> </w:t>
      </w:r>
      <w:r w:rsidR="00186C6E">
        <w:t>susceptible to IAVs.</w:t>
      </w:r>
    </w:p>
    <w:p w14:paraId="4483E8BF" w14:textId="77777777" w:rsidR="00186C6E" w:rsidRDefault="00186C6E" w:rsidP="00A30711">
      <w:pPr>
        <w:pStyle w:val="Heading5"/>
        <w:spacing w:before="120" w:after="120"/>
      </w:pPr>
      <w:r>
        <w:t>Economic impact</w:t>
      </w:r>
    </w:p>
    <w:p w14:paraId="78ADAA18" w14:textId="405FC928" w:rsidR="00186C6E" w:rsidRDefault="00186C6E" w:rsidP="00186C6E">
      <w:r>
        <w:t>There is potential for severe economic loss</w:t>
      </w:r>
      <w:r w:rsidR="00E92249">
        <w:t xml:space="preserve"> </w:t>
      </w:r>
      <w:r>
        <w:t>due to high morbidity, associated production</w:t>
      </w:r>
      <w:r w:rsidR="00E92249">
        <w:t xml:space="preserve"> </w:t>
      </w:r>
      <w:r>
        <w:t>losses and the potential for secondary</w:t>
      </w:r>
      <w:r w:rsidR="00E92249">
        <w:t xml:space="preserve"> </w:t>
      </w:r>
      <w:r>
        <w:t>bacterial infections, which may result</w:t>
      </w:r>
      <w:r w:rsidR="00E92249">
        <w:t xml:space="preserve"> </w:t>
      </w:r>
      <w:r>
        <w:t>in death.</w:t>
      </w:r>
    </w:p>
    <w:p w14:paraId="39635873" w14:textId="77777777" w:rsidR="00186C6E" w:rsidRDefault="00186C6E" w:rsidP="0008326A">
      <w:pPr>
        <w:pStyle w:val="Heading5"/>
        <w:spacing w:before="120" w:after="120"/>
      </w:pPr>
      <w:r>
        <w:t>Epidemiology</w:t>
      </w:r>
    </w:p>
    <w:p w14:paraId="79FD4584" w14:textId="7B0F9208" w:rsidR="00186C6E" w:rsidRDefault="00186C6E" w:rsidP="00E92249">
      <w:pPr>
        <w:pStyle w:val="ListBullet"/>
      </w:pPr>
      <w:r>
        <w:t>morbidity can reach 100 per cent in herds</w:t>
      </w:r>
      <w:r w:rsidR="00E92249">
        <w:t xml:space="preserve"> </w:t>
      </w:r>
      <w:r>
        <w:t>naïve to the infecting strain</w:t>
      </w:r>
    </w:p>
    <w:p w14:paraId="13635AAD" w14:textId="5A852D60" w:rsidR="00186C6E" w:rsidRDefault="00186C6E" w:rsidP="00E92249">
      <w:pPr>
        <w:pStyle w:val="ListBullet"/>
      </w:pPr>
      <w:r>
        <w:t>mortality is usually low but can reach up</w:t>
      </w:r>
      <w:r w:rsidR="00E92249">
        <w:t xml:space="preserve"> </w:t>
      </w:r>
      <w:r>
        <w:t>to 30 per cent due to secondary infection</w:t>
      </w:r>
    </w:p>
    <w:p w14:paraId="659A602F" w14:textId="3CC02FD2" w:rsidR="00186C6E" w:rsidRDefault="00186C6E" w:rsidP="00E92249">
      <w:pPr>
        <w:pStyle w:val="ListBullet"/>
      </w:pPr>
      <w:r>
        <w:t>incubation period is usually 1–3 days</w:t>
      </w:r>
    </w:p>
    <w:p w14:paraId="48B9D4B1" w14:textId="0062B330" w:rsidR="00E92249" w:rsidRDefault="00186C6E" w:rsidP="00E92249">
      <w:pPr>
        <w:pStyle w:val="ListBullet"/>
      </w:pPr>
      <w:r>
        <w:t>peak shedding from the nasal cavity</w:t>
      </w:r>
      <w:r w:rsidR="00E92249">
        <w:t xml:space="preserve"> </w:t>
      </w:r>
      <w:r>
        <w:t>occurs at 48–72 hours with a shedding</w:t>
      </w:r>
      <w:r w:rsidR="00E92249">
        <w:t xml:space="preserve"> </w:t>
      </w:r>
      <w:r>
        <w:t>duration of 7 days.</w:t>
      </w:r>
    </w:p>
    <w:p w14:paraId="74F17DD4" w14:textId="1C21590E" w:rsidR="00186C6E" w:rsidRDefault="00186C6E" w:rsidP="00E92249">
      <w:pPr>
        <w:pStyle w:val="Heading5"/>
        <w:spacing w:before="120" w:after="120"/>
      </w:pPr>
      <w:r>
        <w:t>Transmission</w:t>
      </w:r>
    </w:p>
    <w:p w14:paraId="7D19307C" w14:textId="7118337D" w:rsidR="00186C6E" w:rsidRDefault="00186C6E" w:rsidP="00E92249">
      <w:pPr>
        <w:pStyle w:val="ListBullet"/>
      </w:pPr>
      <w:r>
        <w:t>is by direct contact, usually</w:t>
      </w:r>
      <w:r w:rsidR="00E92249">
        <w:t xml:space="preserve"> </w:t>
      </w:r>
      <w:r>
        <w:t>nasal discharges</w:t>
      </w:r>
    </w:p>
    <w:p w14:paraId="45E185A3" w14:textId="0DD01C13" w:rsidR="00186C6E" w:rsidRDefault="00186C6E" w:rsidP="00E92249">
      <w:pPr>
        <w:pStyle w:val="ListBullet"/>
      </w:pPr>
      <w:r>
        <w:t>aerosol droplets from sneezing</w:t>
      </w:r>
      <w:r w:rsidR="00E92249">
        <w:t xml:space="preserve"> </w:t>
      </w:r>
      <w:r>
        <w:t>and coughing</w:t>
      </w:r>
    </w:p>
    <w:p w14:paraId="17778D7F" w14:textId="4556FE51" w:rsidR="00186C6E" w:rsidRDefault="00186C6E" w:rsidP="00E92249">
      <w:pPr>
        <w:pStyle w:val="ListBullet"/>
      </w:pPr>
      <w:r>
        <w:t>indirect by ingestion of infected slurry</w:t>
      </w:r>
      <w:r w:rsidR="00E92249">
        <w:t xml:space="preserve"> </w:t>
      </w:r>
      <w:r>
        <w:t>and fomites.</w:t>
      </w:r>
    </w:p>
    <w:p w14:paraId="607BF104" w14:textId="77777777" w:rsidR="00186C6E" w:rsidRDefault="00186C6E" w:rsidP="00A30711">
      <w:pPr>
        <w:pStyle w:val="Heading5"/>
        <w:spacing w:before="120" w:after="120"/>
      </w:pPr>
      <w:r>
        <w:t>Clinical signs</w:t>
      </w:r>
    </w:p>
    <w:p w14:paraId="7FAEAA63" w14:textId="625844FC" w:rsidR="00186C6E" w:rsidRDefault="00186C6E" w:rsidP="00E92249">
      <w:pPr>
        <w:spacing w:after="120"/>
      </w:pPr>
      <w:r>
        <w:t>IAV infection typically presents as an acute</w:t>
      </w:r>
      <w:r w:rsidR="00E92249">
        <w:t xml:space="preserve"> </w:t>
      </w:r>
      <w:r>
        <w:t>to chronic respiratory disease with:</w:t>
      </w:r>
    </w:p>
    <w:p w14:paraId="6ACBA0EE" w14:textId="10618619" w:rsidR="00186C6E" w:rsidRDefault="00186C6E" w:rsidP="00E92249">
      <w:pPr>
        <w:pStyle w:val="ListBullet"/>
      </w:pPr>
      <w:r>
        <w:t>marked pyrexia</w:t>
      </w:r>
    </w:p>
    <w:p w14:paraId="20E9CC2A" w14:textId="6EADCAEA" w:rsidR="00186C6E" w:rsidRDefault="00186C6E" w:rsidP="00E92249">
      <w:pPr>
        <w:pStyle w:val="ListBullet"/>
      </w:pPr>
      <w:r>
        <w:t>lethargy</w:t>
      </w:r>
    </w:p>
    <w:p w14:paraId="444A2AEB" w14:textId="258628EB" w:rsidR="00186C6E" w:rsidRDefault="00186C6E" w:rsidP="00E92249">
      <w:pPr>
        <w:pStyle w:val="ListBullet"/>
      </w:pPr>
      <w:r>
        <w:t>inappetence</w:t>
      </w:r>
    </w:p>
    <w:p w14:paraId="6C5D5408" w14:textId="7E077523" w:rsidR="00186C6E" w:rsidRDefault="00186C6E" w:rsidP="00E92249">
      <w:pPr>
        <w:pStyle w:val="ListBullet"/>
      </w:pPr>
      <w:r>
        <w:t>harsh, barking cough</w:t>
      </w:r>
    </w:p>
    <w:p w14:paraId="536DAEDE" w14:textId="28C3328F" w:rsidR="00186C6E" w:rsidRDefault="00186C6E" w:rsidP="00E92249">
      <w:pPr>
        <w:pStyle w:val="ListBullet"/>
      </w:pPr>
      <w:r>
        <w:t>sneezing</w:t>
      </w:r>
    </w:p>
    <w:p w14:paraId="31DA4D25" w14:textId="2ECC055C" w:rsidR="00186C6E" w:rsidRDefault="00186C6E" w:rsidP="00E92249">
      <w:pPr>
        <w:pStyle w:val="ListBullet"/>
      </w:pPr>
      <w:r>
        <w:t>nasal discharge.</w:t>
      </w:r>
    </w:p>
    <w:p w14:paraId="1ECE5DC2" w14:textId="6FFAA244" w:rsidR="00186C6E" w:rsidRDefault="00186C6E" w:rsidP="00A30711">
      <w:pPr>
        <w:pStyle w:val="Heading5"/>
        <w:spacing w:before="120" w:after="120"/>
      </w:pPr>
      <w:r>
        <w:lastRenderedPageBreak/>
        <w:t>Post</w:t>
      </w:r>
      <w:r w:rsidR="00EA3FAF">
        <w:t>-</w:t>
      </w:r>
      <w:r>
        <w:t>mortem</w:t>
      </w:r>
    </w:p>
    <w:p w14:paraId="6DEFA2BB" w14:textId="240D8DAA" w:rsidR="00186C6E" w:rsidRDefault="00186C6E" w:rsidP="00E92249">
      <w:pPr>
        <w:pStyle w:val="ListBullet"/>
      </w:pPr>
      <w:r>
        <w:t>cranioventral lung consolidation</w:t>
      </w:r>
    </w:p>
    <w:p w14:paraId="4D5E1BA3" w14:textId="1B2940C9" w:rsidR="00186C6E" w:rsidRDefault="00186C6E" w:rsidP="00E92249">
      <w:pPr>
        <w:pStyle w:val="ListBullet"/>
      </w:pPr>
      <w:r>
        <w:t>concurrent bacterial bronchopneumonia,</w:t>
      </w:r>
      <w:r w:rsidR="00E92249">
        <w:t xml:space="preserve"> </w:t>
      </w:r>
      <w:r>
        <w:t>if present, will produce more</w:t>
      </w:r>
      <w:r w:rsidR="00E92249">
        <w:t xml:space="preserve"> </w:t>
      </w:r>
      <w:r>
        <w:t>extensive lesions.</w:t>
      </w:r>
    </w:p>
    <w:p w14:paraId="2E571D19" w14:textId="77777777" w:rsidR="00186C6E" w:rsidRDefault="00186C6E" w:rsidP="00A30711">
      <w:pPr>
        <w:pStyle w:val="Heading5"/>
        <w:spacing w:before="120" w:after="120"/>
      </w:pPr>
      <w:r>
        <w:t>Samples</w:t>
      </w:r>
    </w:p>
    <w:p w14:paraId="5F041C99" w14:textId="1E3459A4" w:rsidR="00186C6E" w:rsidRDefault="00491E05" w:rsidP="00E92249">
      <w:pPr>
        <w:spacing w:after="120"/>
      </w:pPr>
      <w:r w:rsidRPr="00491E05">
        <w:t xml:space="preserve">Also refer to the </w:t>
      </w:r>
      <w:hyperlink w:anchor="_Investigation_and_sampling_4" w:history="1">
        <w:r w:rsidRPr="00491E05">
          <w:rPr>
            <w:rStyle w:val="Hyperlink"/>
          </w:rPr>
          <w:t>detailed section</w:t>
        </w:r>
      </w:hyperlink>
      <w:r w:rsidRPr="00491E05">
        <w:t xml:space="preserve"> on sampling for pigs with re</w:t>
      </w:r>
      <w:r>
        <w:t>spiratory</w:t>
      </w:r>
      <w:r w:rsidRPr="00491E05">
        <w:t xml:space="preserve"> </w:t>
      </w:r>
      <w:r>
        <w:t>diseases.</w:t>
      </w:r>
      <w:r w:rsidRPr="00491E05">
        <w:t xml:space="preserve"> </w:t>
      </w:r>
      <w:r w:rsidR="00186C6E">
        <w:t>Collect:</w:t>
      </w:r>
    </w:p>
    <w:p w14:paraId="071C06D1" w14:textId="10584674" w:rsidR="00186C6E" w:rsidRDefault="00186C6E" w:rsidP="00E92249">
      <w:pPr>
        <w:pStyle w:val="ListBullet"/>
      </w:pPr>
      <w:r>
        <w:t>nasal, oral or respiratory swabs,</w:t>
      </w:r>
      <w:r w:rsidR="00E92249">
        <w:t xml:space="preserve"> </w:t>
      </w:r>
      <w:r>
        <w:t>particularly from clinically affected pigs,</w:t>
      </w:r>
      <w:r w:rsidR="00E92249">
        <w:t xml:space="preserve"> </w:t>
      </w:r>
      <w:r>
        <w:t>piglets and pigs aged 10–22 weeks</w:t>
      </w:r>
    </w:p>
    <w:p w14:paraId="43241E22" w14:textId="71BD4F07" w:rsidR="00186C6E" w:rsidRDefault="00186C6E" w:rsidP="00E92249">
      <w:pPr>
        <w:pStyle w:val="ListBullet"/>
      </w:pPr>
      <w:r>
        <w:t>blood in EDTA and plain tubes,</w:t>
      </w:r>
      <w:r w:rsidR="00E92249">
        <w:t xml:space="preserve"> </w:t>
      </w:r>
      <w:r>
        <w:t>particularly from sows and older pigs</w:t>
      </w:r>
    </w:p>
    <w:p w14:paraId="30924C77" w14:textId="5E454EDB" w:rsidR="00186C6E" w:rsidRDefault="00186C6E" w:rsidP="00E92249">
      <w:pPr>
        <w:pStyle w:val="ListBullet"/>
      </w:pPr>
      <w:r>
        <w:t>trachea and lung tissue (chilled and fixed).</w:t>
      </w:r>
    </w:p>
    <w:p w14:paraId="085D5DE7" w14:textId="77777777" w:rsidR="00186C6E" w:rsidRDefault="00186C6E" w:rsidP="00A30711">
      <w:pPr>
        <w:pStyle w:val="Heading5"/>
        <w:spacing w:before="120" w:after="120"/>
      </w:pPr>
      <w:r>
        <w:t>Actions to take</w:t>
      </w:r>
    </w:p>
    <w:p w14:paraId="00E814DA" w14:textId="77777777" w:rsidR="00186C6E" w:rsidRDefault="00186C6E" w:rsidP="00E92249">
      <w:pPr>
        <w:spacing w:after="120"/>
      </w:pPr>
      <w:r>
        <w:t>If you suspect a case of IAV:</w:t>
      </w:r>
    </w:p>
    <w:p w14:paraId="4ECA0910" w14:textId="34DD7F93" w:rsidR="00186C6E" w:rsidRDefault="00186C6E" w:rsidP="00E92249">
      <w:pPr>
        <w:pStyle w:val="ListBullet"/>
      </w:pPr>
      <w:r>
        <w:t>call the Emergency Animal Disease Watch</w:t>
      </w:r>
      <w:r w:rsidR="00E92249">
        <w:t xml:space="preserve"> </w:t>
      </w:r>
      <w:r>
        <w:t>Hotline (1800 675 888) immediately or</w:t>
      </w:r>
      <w:r w:rsidR="00E92249">
        <w:t xml:space="preserve"> </w:t>
      </w:r>
      <w:r>
        <w:t>contact a government veterinarian in your</w:t>
      </w:r>
      <w:r w:rsidR="00E92249">
        <w:t xml:space="preserve"> </w:t>
      </w:r>
      <w:r>
        <w:t>state or territory</w:t>
      </w:r>
    </w:p>
    <w:p w14:paraId="5C65D439" w14:textId="6FA34D73" w:rsidR="00186C6E" w:rsidRDefault="00186C6E" w:rsidP="00E92249">
      <w:pPr>
        <w:pStyle w:val="ListBullet"/>
      </w:pPr>
      <w:r>
        <w:t>isolate suspected cases and implement</w:t>
      </w:r>
      <w:r w:rsidR="00E92249">
        <w:t xml:space="preserve"> </w:t>
      </w:r>
      <w:r>
        <w:t>biocontainment protocols (including farm</w:t>
      </w:r>
      <w:r w:rsidR="00E92249">
        <w:t xml:space="preserve"> </w:t>
      </w:r>
      <w:r>
        <w:t>movement controls) until advised by</w:t>
      </w:r>
      <w:r w:rsidR="00E92249">
        <w:t xml:space="preserve"> </w:t>
      </w:r>
      <w:r>
        <w:t>government veterinary authorities.</w:t>
      </w:r>
    </w:p>
    <w:p w14:paraId="19162142" w14:textId="77777777" w:rsidR="00186C6E" w:rsidRDefault="00186C6E" w:rsidP="00A30711">
      <w:pPr>
        <w:pStyle w:val="Heading5"/>
        <w:spacing w:before="120" w:after="120"/>
      </w:pPr>
      <w:r>
        <w:t>Public health considerations</w:t>
      </w:r>
    </w:p>
    <w:p w14:paraId="0106A1B8" w14:textId="1C2B7111" w:rsidR="00186C6E" w:rsidRDefault="00186C6E" w:rsidP="00E92249">
      <w:pPr>
        <w:pStyle w:val="ListBullet"/>
      </w:pPr>
      <w:r>
        <w:t>IAV infection is a zoonotic disease</w:t>
      </w:r>
    </w:p>
    <w:p w14:paraId="5BDDC1CC" w14:textId="36D3E354" w:rsidR="00186C6E" w:rsidRDefault="00186C6E" w:rsidP="00E92249">
      <w:pPr>
        <w:pStyle w:val="ListBullet"/>
      </w:pPr>
      <w:r>
        <w:t>people may become infected after close</w:t>
      </w:r>
      <w:r w:rsidR="00E92249">
        <w:t xml:space="preserve"> </w:t>
      </w:r>
      <w:r>
        <w:t>contact with infected pigs. There is also</w:t>
      </w:r>
      <w:r w:rsidR="00E92249">
        <w:t xml:space="preserve"> </w:t>
      </w:r>
      <w:r>
        <w:t>a risk of infection from aerosol droplet</w:t>
      </w:r>
      <w:r w:rsidR="00E92249">
        <w:t xml:space="preserve"> </w:t>
      </w:r>
      <w:r>
        <w:t>and air contamination</w:t>
      </w:r>
    </w:p>
    <w:p w14:paraId="77E9A93F" w14:textId="0DC1EFB7" w:rsidR="00186C6E" w:rsidRDefault="00186C6E" w:rsidP="00E92249">
      <w:pPr>
        <w:pStyle w:val="ListBullet"/>
      </w:pPr>
      <w:r>
        <w:t>use personal protective equipment</w:t>
      </w:r>
      <w:r w:rsidR="00E92249">
        <w:t xml:space="preserve"> </w:t>
      </w:r>
      <w:r>
        <w:t>such as gloves, disposable coveralls,</w:t>
      </w:r>
      <w:r w:rsidR="00E92249">
        <w:t xml:space="preserve"> </w:t>
      </w:r>
      <w:r>
        <w:t>rubber boots (or disposable boots), and</w:t>
      </w:r>
      <w:r w:rsidR="00E92249">
        <w:t xml:space="preserve"> </w:t>
      </w:r>
      <w:r>
        <w:t>appropriate masks if you are in close</w:t>
      </w:r>
      <w:r w:rsidR="00E92249">
        <w:t xml:space="preserve"> </w:t>
      </w:r>
      <w:r>
        <w:t>contact with infected pigs</w:t>
      </w:r>
    </w:p>
    <w:p w14:paraId="0C16CC51" w14:textId="38307D06" w:rsidR="00186C6E" w:rsidRDefault="00186C6E" w:rsidP="00E92249">
      <w:pPr>
        <w:pStyle w:val="ListBullet"/>
      </w:pPr>
      <w:r>
        <w:t>consult the relevant state or territory</w:t>
      </w:r>
      <w:r w:rsidR="00E92249">
        <w:t xml:space="preserve"> </w:t>
      </w:r>
      <w:r>
        <w:t>health authorities if IAV infection is</w:t>
      </w:r>
      <w:r w:rsidR="00E92249">
        <w:t xml:space="preserve"> </w:t>
      </w:r>
      <w:r>
        <w:t>strongly suspected or confirmed.</w:t>
      </w:r>
    </w:p>
    <w:p w14:paraId="3219562C" w14:textId="77777777" w:rsidR="00186C6E" w:rsidRDefault="00186C6E" w:rsidP="00564A07">
      <w:pPr>
        <w:pStyle w:val="Heading4"/>
        <w:numPr>
          <w:ilvl w:val="0"/>
          <w:numId w:val="0"/>
        </w:numPr>
        <w:ind w:left="964" w:hanging="964"/>
      </w:pPr>
      <w:r w:rsidRPr="009C663E">
        <w:t>Introduction</w:t>
      </w:r>
    </w:p>
    <w:p w14:paraId="142DDA4C" w14:textId="15AE8846" w:rsidR="00186C6E" w:rsidRDefault="00186C6E" w:rsidP="00186C6E">
      <w:r>
        <w:t>Influenza A viruses (IAVs) are highly transmissible respiratory pathogens that circulate</w:t>
      </w:r>
      <w:r w:rsidR="00E92249">
        <w:t xml:space="preserve"> </w:t>
      </w:r>
      <w:r>
        <w:t>in poultry, wild birds and mammals worldwide. IAVs are constantly evolving, leading to</w:t>
      </w:r>
      <w:r w:rsidR="00E92249">
        <w:t xml:space="preserve"> </w:t>
      </w:r>
      <w:r>
        <w:t>new subtypes and changes in characteristics such as virulence, infectivity and host range.</w:t>
      </w:r>
      <w:r w:rsidR="00E92249">
        <w:t xml:space="preserve"> </w:t>
      </w:r>
      <w:r>
        <w:t>The genetic diversity and extent of IAV infection in Australian piggeries is largely unknown,</w:t>
      </w:r>
      <w:r w:rsidR="00E92249">
        <w:t xml:space="preserve"> </w:t>
      </w:r>
      <w:r>
        <w:t>as is the potential contribution of IAV to porcine respiratory disease outbreaks.</w:t>
      </w:r>
    </w:p>
    <w:p w14:paraId="3E1C474A" w14:textId="77777777" w:rsidR="00186C6E" w:rsidRDefault="00186C6E" w:rsidP="00E92249">
      <w:pPr>
        <w:pStyle w:val="Heading5"/>
        <w:spacing w:before="120" w:after="120"/>
      </w:pPr>
      <w:r>
        <w:t>Disease agent and susceptible species</w:t>
      </w:r>
    </w:p>
    <w:p w14:paraId="1ACF3FC6" w14:textId="23DAEA21" w:rsidR="00186C6E" w:rsidRDefault="00186C6E" w:rsidP="0008326A">
      <w:pPr>
        <w:spacing w:after="120"/>
      </w:pPr>
      <w:r>
        <w:t>IAVs in pigs</w:t>
      </w:r>
      <w:r w:rsidR="0008326A">
        <w:t xml:space="preserve"> </w:t>
      </w:r>
      <w:r>
        <w:t xml:space="preserve">are single stranded negative sense RNA viruses from the </w:t>
      </w:r>
      <w:r w:rsidRPr="00E92249">
        <w:rPr>
          <w:i/>
        </w:rPr>
        <w:t>Orthomyxoviridae</w:t>
      </w:r>
      <w:r>
        <w:t xml:space="preserve"> family</w:t>
      </w:r>
      <w:r w:rsidR="0008326A">
        <w:t>. Note that:</w:t>
      </w:r>
    </w:p>
    <w:p w14:paraId="557FA2CD" w14:textId="2E94D837" w:rsidR="00186C6E" w:rsidRDefault="00186C6E" w:rsidP="00E92249">
      <w:pPr>
        <w:pStyle w:val="ListBullet"/>
      </w:pPr>
      <w:r>
        <w:t>H1N1, H1N2 and H3N2 are the three subtypes usually associated with disease, with</w:t>
      </w:r>
      <w:r w:rsidR="00E92249">
        <w:t xml:space="preserve"> </w:t>
      </w:r>
      <w:r>
        <w:t>multiple strains recognised within these subtypes</w:t>
      </w:r>
    </w:p>
    <w:p w14:paraId="2E7407B0" w14:textId="51C99149" w:rsidR="00186C6E" w:rsidRDefault="00186C6E" w:rsidP="00E92249">
      <w:pPr>
        <w:pStyle w:val="ListBullet"/>
      </w:pPr>
      <w:r>
        <w:t xml:space="preserve">when established in pig populations, </w:t>
      </w:r>
      <w:r w:rsidR="0008326A">
        <w:t xml:space="preserve">viruses </w:t>
      </w:r>
      <w:r>
        <w:t>can evolve further by reassortment and</w:t>
      </w:r>
      <w:r w:rsidR="00E92249">
        <w:t xml:space="preserve"> </w:t>
      </w:r>
      <w:r>
        <w:t>genetic mutation</w:t>
      </w:r>
    </w:p>
    <w:p w14:paraId="256FC01D" w14:textId="03E9A796" w:rsidR="00186C6E" w:rsidRDefault="00186C6E" w:rsidP="00E92249">
      <w:pPr>
        <w:pStyle w:val="ListBullet"/>
      </w:pPr>
      <w:r>
        <w:lastRenderedPageBreak/>
        <w:t>other subtypes including H2N3, H3N1, H4N6, H6N6, H4N8, H7N6 and H9N2, have</w:t>
      </w:r>
      <w:r w:rsidR="00E92249">
        <w:t xml:space="preserve"> </w:t>
      </w:r>
      <w:r>
        <w:t>occasionally been linked to outbreaks, but have not become established in pig populations</w:t>
      </w:r>
    </w:p>
    <w:p w14:paraId="21DCCEB7" w14:textId="104246B0" w:rsidR="00186C6E" w:rsidRDefault="00186C6E" w:rsidP="00E92249">
      <w:pPr>
        <w:pStyle w:val="ListBullet"/>
      </w:pPr>
      <w:r>
        <w:t>reverse zoonotic transmission from piggery workers to pigs</w:t>
      </w:r>
      <w:r w:rsidR="0008326A">
        <w:t xml:space="preserve"> can</w:t>
      </w:r>
      <w:r>
        <w:t xml:space="preserve"> result in</w:t>
      </w:r>
      <w:r w:rsidR="00E92249">
        <w:t xml:space="preserve"> </w:t>
      </w:r>
      <w:r>
        <w:t>the exposure of pigs to new viruses</w:t>
      </w:r>
    </w:p>
    <w:p w14:paraId="3C36CE21" w14:textId="27DCDE62" w:rsidR="00186C6E" w:rsidRDefault="0008326A" w:rsidP="00E92249">
      <w:pPr>
        <w:pStyle w:val="ListBullet"/>
      </w:pPr>
      <w:r>
        <w:t xml:space="preserve">virus </w:t>
      </w:r>
      <w:r w:rsidR="00186C6E">
        <w:t>can infect humans in close contact with pigs, with people usually showing symptoms</w:t>
      </w:r>
      <w:r w:rsidR="00E92249">
        <w:t xml:space="preserve"> </w:t>
      </w:r>
      <w:proofErr w:type="gramStart"/>
      <w:r w:rsidR="00186C6E">
        <w:t>similar to</w:t>
      </w:r>
      <w:proofErr w:type="gramEnd"/>
      <w:r w:rsidR="00186C6E">
        <w:t xml:space="preserve"> seasonal influenza.</w:t>
      </w:r>
    </w:p>
    <w:p w14:paraId="1D8EA5F3" w14:textId="77777777" w:rsidR="00186C6E" w:rsidRDefault="00186C6E" w:rsidP="00E92249">
      <w:pPr>
        <w:pStyle w:val="Heading5"/>
        <w:spacing w:before="120" w:after="120"/>
      </w:pPr>
      <w:r>
        <w:t>Public health considerations</w:t>
      </w:r>
    </w:p>
    <w:p w14:paraId="04812C94" w14:textId="4952914A" w:rsidR="00186C6E" w:rsidRDefault="00186C6E" w:rsidP="00E92249">
      <w:pPr>
        <w:pStyle w:val="ListBullet"/>
      </w:pPr>
      <w:r>
        <w:t>IAV infection is a zoonosis</w:t>
      </w:r>
    </w:p>
    <w:p w14:paraId="6A97E050" w14:textId="35E5B92F" w:rsidR="00186C6E" w:rsidRDefault="00186C6E" w:rsidP="00E92249">
      <w:pPr>
        <w:pStyle w:val="ListBullet"/>
      </w:pPr>
      <w:r>
        <w:t>people may become infected after close contact with infected pigs</w:t>
      </w:r>
    </w:p>
    <w:p w14:paraId="15F0FE13" w14:textId="53B9DFC5" w:rsidR="00186C6E" w:rsidRDefault="00186C6E" w:rsidP="00E92249">
      <w:pPr>
        <w:pStyle w:val="ListBullet"/>
      </w:pPr>
      <w:r>
        <w:t>use personal protective equipment such as gloves, disposable coveralls, rubber boots</w:t>
      </w:r>
      <w:r w:rsidR="00E92249">
        <w:t xml:space="preserve"> </w:t>
      </w:r>
      <w:r>
        <w:t>(or disposable boots) and masks when you are in close contact with infected pigs</w:t>
      </w:r>
    </w:p>
    <w:p w14:paraId="66D65E71" w14:textId="1CD76E51" w:rsidR="00186C6E" w:rsidRDefault="00186C6E" w:rsidP="00E92249">
      <w:pPr>
        <w:pStyle w:val="ListBullet"/>
      </w:pPr>
      <w:r>
        <w:t>seek medical advice if you/others develop influenza-like symptoms or</w:t>
      </w:r>
      <w:r w:rsidR="00E92249">
        <w:t xml:space="preserve"> </w:t>
      </w:r>
      <w:r>
        <w:t>otherwise become unwell</w:t>
      </w:r>
    </w:p>
    <w:p w14:paraId="07F2C9A3" w14:textId="66D8C5A4" w:rsidR="00186C6E" w:rsidRDefault="00186C6E" w:rsidP="00E92249">
      <w:pPr>
        <w:pStyle w:val="ListBullet"/>
      </w:pPr>
      <w:r>
        <w:t>consult the relevant state or territory health authorities if IAV infection is</w:t>
      </w:r>
      <w:r w:rsidR="00E92249">
        <w:t xml:space="preserve"> </w:t>
      </w:r>
      <w:r>
        <w:t>strongly suspected or confirmed.</w:t>
      </w:r>
    </w:p>
    <w:p w14:paraId="082E2758" w14:textId="77777777" w:rsidR="00186C6E" w:rsidRDefault="00186C6E" w:rsidP="00E92249">
      <w:pPr>
        <w:pStyle w:val="Heading5"/>
        <w:spacing w:before="120" w:after="120"/>
      </w:pPr>
      <w:r>
        <w:t>Distribution</w:t>
      </w:r>
    </w:p>
    <w:p w14:paraId="61FFEB70" w14:textId="770E1F38" w:rsidR="00186C6E" w:rsidRDefault="00E92249" w:rsidP="00E92249">
      <w:pPr>
        <w:pStyle w:val="ListBullet"/>
      </w:pPr>
      <w:r>
        <w:t>i</w:t>
      </w:r>
      <w:r w:rsidR="00186C6E">
        <w:t>nfluenza has been clinically recognised in pigs since 1918 and IAVs have been isolated</w:t>
      </w:r>
      <w:r>
        <w:t xml:space="preserve"> </w:t>
      </w:r>
      <w:r w:rsidR="00186C6E">
        <w:t>from the domestic pig populations of Europe, Asia and th</w:t>
      </w:r>
      <w:r w:rsidR="003C041B">
        <w:t>e United States since the 1930s</w:t>
      </w:r>
    </w:p>
    <w:p w14:paraId="31F82498" w14:textId="253D08AE" w:rsidR="00186C6E" w:rsidRDefault="00186C6E" w:rsidP="00E92249">
      <w:pPr>
        <w:pStyle w:val="ListBullet"/>
      </w:pPr>
      <w:r>
        <w:t>H3N2, H1N1 and H1N2 viruses c</w:t>
      </w:r>
      <w:r w:rsidR="003C041B">
        <w:t>irculate in pig herds worldwide</w:t>
      </w:r>
    </w:p>
    <w:p w14:paraId="0A20FFB4" w14:textId="7F79D054" w:rsidR="00186C6E" w:rsidRDefault="00E92249" w:rsidP="00E92249">
      <w:pPr>
        <w:pStyle w:val="ListBullet"/>
      </w:pPr>
      <w:r>
        <w:t>t</w:t>
      </w:r>
      <w:r w:rsidR="00186C6E">
        <w:t>here are five global lineages of IAVs circulating in swine: classical swine H1, human seasonal</w:t>
      </w:r>
      <w:r>
        <w:t xml:space="preserve"> </w:t>
      </w:r>
      <w:r w:rsidR="00186C6E">
        <w:t>H1, human seasonal H3, Eurasian avian-like H1, and t</w:t>
      </w:r>
      <w:r w:rsidR="003C041B">
        <w:t xml:space="preserve">riple </w:t>
      </w:r>
      <w:proofErr w:type="spellStart"/>
      <w:r w:rsidR="003C041B">
        <w:t>reassortant</w:t>
      </w:r>
      <w:proofErr w:type="spellEnd"/>
      <w:r w:rsidR="003C041B">
        <w:t xml:space="preserve"> internal gene</w:t>
      </w:r>
    </w:p>
    <w:p w14:paraId="6F5B26DD" w14:textId="599E7DD1" w:rsidR="00186C6E" w:rsidRDefault="00E92249" w:rsidP="00E92249">
      <w:pPr>
        <w:pStyle w:val="ListBullet"/>
      </w:pPr>
      <w:r>
        <w:t>i</w:t>
      </w:r>
      <w:r w:rsidR="00186C6E">
        <w:t>n 2009 a novel H1N1 virus (H1N1pdm09) that was made up of genes from classical swine</w:t>
      </w:r>
      <w:r>
        <w:t xml:space="preserve"> </w:t>
      </w:r>
      <w:r w:rsidR="00186C6E">
        <w:t xml:space="preserve">H1, Eurasian avian-like H1 and triple </w:t>
      </w:r>
      <w:proofErr w:type="spellStart"/>
      <w:r w:rsidR="00186C6E">
        <w:t>reassortant</w:t>
      </w:r>
      <w:proofErr w:type="spellEnd"/>
      <w:r w:rsidR="00186C6E">
        <w:t xml:space="preserve"> lineages emerged in humans in North</w:t>
      </w:r>
      <w:r>
        <w:t xml:space="preserve"> </w:t>
      </w:r>
      <w:r w:rsidR="00186C6E">
        <w:t>America quickly spreading to become a worldwide pandemic. This virus is now considered</w:t>
      </w:r>
      <w:r>
        <w:t xml:space="preserve"> </w:t>
      </w:r>
      <w:r w:rsidR="00186C6E">
        <w:t>endemic in many pig populations around the world due t</w:t>
      </w:r>
      <w:r w:rsidR="003C041B">
        <w:t>o reverse zoonotic transmission</w:t>
      </w:r>
      <w:r w:rsidR="0008326A">
        <w:t>.</w:t>
      </w:r>
    </w:p>
    <w:p w14:paraId="63A06F6F" w14:textId="304D9763" w:rsidR="00186C6E" w:rsidRDefault="00186C6E" w:rsidP="0008326A">
      <w:pPr>
        <w:pStyle w:val="ListBullet"/>
        <w:numPr>
          <w:ilvl w:val="0"/>
          <w:numId w:val="0"/>
        </w:numPr>
      </w:pPr>
      <w:r>
        <w:t>IAVs cause production losses in intensively farmed poultry and pigs and in many countries</w:t>
      </w:r>
      <w:r w:rsidR="00E92249">
        <w:t xml:space="preserve"> </w:t>
      </w:r>
      <w:r>
        <w:t xml:space="preserve">where vaccine strategies are implemented </w:t>
      </w:r>
      <w:proofErr w:type="gramStart"/>
      <w:r>
        <w:t>in order to</w:t>
      </w:r>
      <w:proofErr w:type="gramEnd"/>
      <w:r>
        <w:t xml:space="preserve"> con</w:t>
      </w:r>
      <w:r w:rsidR="003C041B">
        <w:t>trol outbreaks in naïve animals</w:t>
      </w:r>
      <w:r w:rsidR="0008326A">
        <w:t>.</w:t>
      </w:r>
    </w:p>
    <w:p w14:paraId="59FCF6BA" w14:textId="77777777" w:rsidR="00186C6E" w:rsidRDefault="00186C6E" w:rsidP="00E92249">
      <w:pPr>
        <w:pStyle w:val="Heading5"/>
        <w:spacing w:before="120" w:after="120"/>
      </w:pPr>
      <w:r>
        <w:t>Occurrences in Australia</w:t>
      </w:r>
    </w:p>
    <w:p w14:paraId="7AA6C5A3" w14:textId="505D0F92" w:rsidR="00186C6E" w:rsidRDefault="003C041B" w:rsidP="003C041B">
      <w:pPr>
        <w:pStyle w:val="ListBullet"/>
      </w:pPr>
      <w:r>
        <w:t>b</w:t>
      </w:r>
      <w:r w:rsidR="00186C6E">
        <w:t>efore 2009, Australian domestic piggery herds were considered free of influenza A</w:t>
      </w:r>
      <w:r>
        <w:t xml:space="preserve"> </w:t>
      </w:r>
      <w:r w:rsidR="00186C6E">
        <w:t xml:space="preserve">infection, based on serosurveys </w:t>
      </w:r>
      <w:r>
        <w:t>conducted in 1977 and 1997–1999</w:t>
      </w:r>
    </w:p>
    <w:p w14:paraId="3B8C5EBC" w14:textId="10FB0DD1" w:rsidR="00186C6E" w:rsidRDefault="003C041B" w:rsidP="003C041B">
      <w:pPr>
        <w:pStyle w:val="ListBullet"/>
      </w:pPr>
      <w:r>
        <w:t>f</w:t>
      </w:r>
      <w:r w:rsidR="00186C6E">
        <w:t>ollowing the outbreak of H1N1pdm09 in people in Australia, the virus was identified as a</w:t>
      </w:r>
      <w:r>
        <w:t xml:space="preserve"> </w:t>
      </w:r>
      <w:r w:rsidR="00186C6E">
        <w:t>cause of respiratory disease outbreaks in pigs in New South Wales, Queensland, Victoria and</w:t>
      </w:r>
      <w:r>
        <w:t xml:space="preserve"> </w:t>
      </w:r>
      <w:r w:rsidR="00186C6E">
        <w:t xml:space="preserve">Western Australia </w:t>
      </w:r>
      <w:proofErr w:type="gramStart"/>
      <w:r w:rsidR="00186C6E">
        <w:t>as a result o</w:t>
      </w:r>
      <w:r>
        <w:t>f</w:t>
      </w:r>
      <w:proofErr w:type="gramEnd"/>
      <w:r>
        <w:t xml:space="preserve"> reverse zoonotic transmission</w:t>
      </w:r>
    </w:p>
    <w:p w14:paraId="004236D7" w14:textId="7C49012D" w:rsidR="00186C6E" w:rsidRDefault="003C041B" w:rsidP="003C041B">
      <w:pPr>
        <w:pStyle w:val="ListBullet"/>
      </w:pPr>
      <w:r>
        <w:t>i</w:t>
      </w:r>
      <w:r w:rsidR="00186C6E">
        <w:t xml:space="preserve">n 2012, novel </w:t>
      </w:r>
      <w:proofErr w:type="spellStart"/>
      <w:r w:rsidR="00186C6E">
        <w:t>reassortant</w:t>
      </w:r>
      <w:proofErr w:type="spellEnd"/>
      <w:r w:rsidR="00186C6E">
        <w:t xml:space="preserve"> H3N2 and H1N2 viruses were isolated from respiratory disease</w:t>
      </w:r>
      <w:r>
        <w:t xml:space="preserve"> </w:t>
      </w:r>
      <w:r w:rsidR="00186C6E">
        <w:t>outbreaks in piggeries in Western Australia and Queensland. The genomes of these viruses</w:t>
      </w:r>
      <w:r>
        <w:t xml:space="preserve"> </w:t>
      </w:r>
      <w:r w:rsidR="00186C6E">
        <w:t>were a mixture of human seasonal H1 and human seasonal H3 lineages from the 1970s</w:t>
      </w:r>
      <w:r>
        <w:t xml:space="preserve"> </w:t>
      </w:r>
      <w:r w:rsidR="00186C6E">
        <w:t>to the 1990s, as well as H1N1pdm2009. Further detections of these viruses occurred in</w:t>
      </w:r>
      <w:r>
        <w:t xml:space="preserve"> Western Australia in 2016</w:t>
      </w:r>
    </w:p>
    <w:p w14:paraId="013BB07E" w14:textId="2BB5905A" w:rsidR="00186C6E" w:rsidRDefault="003C041B" w:rsidP="003C041B">
      <w:pPr>
        <w:pStyle w:val="ListBullet"/>
      </w:pPr>
      <w:r>
        <w:lastRenderedPageBreak/>
        <w:t>i</w:t>
      </w:r>
      <w:r w:rsidR="00186C6E">
        <w:t>t is possible that IAV with genes from the human seasonal H1, human seasonal H3 and</w:t>
      </w:r>
      <w:r>
        <w:t xml:space="preserve"> </w:t>
      </w:r>
      <w:r w:rsidR="00186C6E">
        <w:t>H1N1pdm2009/classical swine lineages are circulating in Australian pigs due to historical</w:t>
      </w:r>
      <w:r>
        <w:t xml:space="preserve"> </w:t>
      </w:r>
      <w:r w:rsidR="00186C6E">
        <w:t>and ongoing reverse zoonotic transmission. Viruses from the Eurasian avian-like and triple</w:t>
      </w:r>
      <w:r>
        <w:t xml:space="preserve"> </w:t>
      </w:r>
      <w:proofErr w:type="spellStart"/>
      <w:r w:rsidR="00186C6E">
        <w:t>reassortant</w:t>
      </w:r>
      <w:proofErr w:type="spellEnd"/>
      <w:r w:rsidR="00186C6E">
        <w:t xml:space="preserve"> lineages are less likely to be present in Australian herds due to restrictions on</w:t>
      </w:r>
      <w:r>
        <w:t xml:space="preserve"> the importation of live pigs</w:t>
      </w:r>
      <w:r w:rsidR="0008326A">
        <w:t>.</w:t>
      </w:r>
    </w:p>
    <w:p w14:paraId="69EE8B21" w14:textId="77777777" w:rsidR="00186C6E" w:rsidRDefault="00186C6E" w:rsidP="00A30711">
      <w:pPr>
        <w:pStyle w:val="Heading4"/>
        <w:numPr>
          <w:ilvl w:val="0"/>
          <w:numId w:val="0"/>
        </w:numPr>
        <w:spacing w:before="120" w:after="120"/>
        <w:ind w:left="964" w:hanging="964"/>
      </w:pPr>
      <w:r>
        <w:t>Epidemiology</w:t>
      </w:r>
    </w:p>
    <w:p w14:paraId="7F5C5FC4" w14:textId="77777777" w:rsidR="00186C6E" w:rsidRDefault="00186C6E" w:rsidP="00E92249">
      <w:pPr>
        <w:pStyle w:val="Heading5"/>
        <w:spacing w:before="120" w:after="120"/>
      </w:pPr>
      <w:r>
        <w:t>Modes of transmission</w:t>
      </w:r>
    </w:p>
    <w:p w14:paraId="15D2F00C" w14:textId="77777777" w:rsidR="00186C6E" w:rsidRDefault="00186C6E" w:rsidP="003C041B">
      <w:pPr>
        <w:spacing w:after="120"/>
      </w:pPr>
      <w:r>
        <w:t>Transmission occurs via:</w:t>
      </w:r>
    </w:p>
    <w:p w14:paraId="03394081" w14:textId="71B0F472" w:rsidR="00186C6E" w:rsidRDefault="00186C6E" w:rsidP="003C041B">
      <w:pPr>
        <w:pStyle w:val="ListBullet"/>
      </w:pPr>
      <w:r w:rsidRPr="003C041B">
        <w:rPr>
          <w:rStyle w:val="Strong"/>
        </w:rPr>
        <w:t>pig movements</w:t>
      </w:r>
      <w:r>
        <w:t>—between herds, the main method of spread of swine-origin IAV is</w:t>
      </w:r>
      <w:r w:rsidR="003C041B">
        <w:t xml:space="preserve"> </w:t>
      </w:r>
      <w:r>
        <w:t>through the movement of infected pigs, for example via introduced stock</w:t>
      </w:r>
    </w:p>
    <w:p w14:paraId="453C6AF7" w14:textId="538990F5" w:rsidR="00186C6E" w:rsidRDefault="00186C6E" w:rsidP="003C041B">
      <w:pPr>
        <w:pStyle w:val="ListBullet"/>
      </w:pPr>
      <w:r w:rsidRPr="003C041B">
        <w:rPr>
          <w:rStyle w:val="Strong"/>
        </w:rPr>
        <w:t>direct contact</w:t>
      </w:r>
      <w:r>
        <w:t>—within herds, IAV are primarily transmitted among pigs in close contact</w:t>
      </w:r>
      <w:r w:rsidR="003C041B">
        <w:t xml:space="preserve"> </w:t>
      </w:r>
      <w:r>
        <w:t>through nasal discharges and aerosols from sneezing and coughing</w:t>
      </w:r>
    </w:p>
    <w:p w14:paraId="39E06EA1" w14:textId="65057736" w:rsidR="00186C6E" w:rsidRDefault="00186C6E" w:rsidP="003C041B">
      <w:pPr>
        <w:pStyle w:val="ListBullet"/>
      </w:pPr>
      <w:r w:rsidRPr="003C041B">
        <w:rPr>
          <w:rStyle w:val="Strong"/>
        </w:rPr>
        <w:t>airborne spread—</w:t>
      </w:r>
      <w:r>
        <w:t>between pigs via aerosolised respiratory droplets readily occurs</w:t>
      </w:r>
    </w:p>
    <w:p w14:paraId="2AC58488" w14:textId="472E3E59" w:rsidR="00186C6E" w:rsidRDefault="00186C6E" w:rsidP="003C041B">
      <w:pPr>
        <w:pStyle w:val="ListBullet"/>
      </w:pPr>
      <w:r w:rsidRPr="003C041B">
        <w:rPr>
          <w:rStyle w:val="Strong"/>
        </w:rPr>
        <w:t>fomites</w:t>
      </w:r>
      <w:r>
        <w:t>, between piggery sheds may occur via fomites such as contaminated equipment,</w:t>
      </w:r>
      <w:r w:rsidR="003C041B">
        <w:t xml:space="preserve"> </w:t>
      </w:r>
      <w:r>
        <w:t>footwear and vehicles in enterprises with poor biosecurity</w:t>
      </w:r>
    </w:p>
    <w:p w14:paraId="7457034B" w14:textId="308EDF59" w:rsidR="00186C6E" w:rsidRDefault="00186C6E" w:rsidP="003C041B">
      <w:pPr>
        <w:pStyle w:val="ListBullet"/>
      </w:pPr>
      <w:r w:rsidRPr="003C041B">
        <w:rPr>
          <w:rStyle w:val="Strong"/>
        </w:rPr>
        <w:t>other species</w:t>
      </w:r>
      <w:r>
        <w:t>—humans and birds may be a source of infection and spread of IAVs to</w:t>
      </w:r>
      <w:r w:rsidR="003C041B">
        <w:t xml:space="preserve"> </w:t>
      </w:r>
      <w:r>
        <w:t>pigs. Transmission of IAVs from pigs to humans also occurs. Feral pigs may be sources</w:t>
      </w:r>
      <w:r w:rsidR="003C041B">
        <w:t xml:space="preserve"> </w:t>
      </w:r>
      <w:r>
        <w:t>of infection.</w:t>
      </w:r>
    </w:p>
    <w:p w14:paraId="49263CB2" w14:textId="77777777" w:rsidR="00186C6E" w:rsidRDefault="00186C6E" w:rsidP="00E92249">
      <w:pPr>
        <w:pStyle w:val="Heading5"/>
        <w:spacing w:before="120" w:after="120"/>
      </w:pPr>
      <w:r>
        <w:t>Disease dynamics</w:t>
      </w:r>
    </w:p>
    <w:p w14:paraId="5AF35A98" w14:textId="01096B99" w:rsidR="00186C6E" w:rsidRDefault="00186C6E" w:rsidP="003C041B">
      <w:pPr>
        <w:pStyle w:val="ListBullet"/>
      </w:pPr>
      <w:r>
        <w:t>the incubation period for IAV in pigs is usually 1–3 days</w:t>
      </w:r>
    </w:p>
    <w:p w14:paraId="25E77605" w14:textId="46E2CD1B" w:rsidR="00186C6E" w:rsidRDefault="00186C6E" w:rsidP="003C041B">
      <w:pPr>
        <w:pStyle w:val="ListBullet"/>
      </w:pPr>
      <w:r>
        <w:t>although a distinct seasonality of IAV incidence in pig herds has not been consistently</w:t>
      </w:r>
      <w:r w:rsidR="003C041B">
        <w:t xml:space="preserve"> </w:t>
      </w:r>
      <w:r>
        <w:t>documented, as with seasonal human IAV circulation, outbreaks are more likely to occur</w:t>
      </w:r>
      <w:r w:rsidR="003C041B">
        <w:t xml:space="preserve"> </w:t>
      </w:r>
      <w:r>
        <w:t>during the colder seasons</w:t>
      </w:r>
    </w:p>
    <w:p w14:paraId="21084C54" w14:textId="613B2C5E" w:rsidR="00186C6E" w:rsidRDefault="00186C6E" w:rsidP="003C041B">
      <w:pPr>
        <w:pStyle w:val="ListBullet"/>
      </w:pPr>
      <w:r>
        <w:t>pigs begin excreting the virus from the upper respiratory tract within 24 hours of infection,</w:t>
      </w:r>
      <w:r w:rsidR="003C041B">
        <w:t xml:space="preserve"> </w:t>
      </w:r>
      <w:r>
        <w:t>with peak shedding at 48–72 hours and a duration of shedding of up to 7 days</w:t>
      </w:r>
    </w:p>
    <w:p w14:paraId="7A78B4AE" w14:textId="0DD9B225" w:rsidR="00186C6E" w:rsidRDefault="00186C6E" w:rsidP="003C041B">
      <w:pPr>
        <w:pStyle w:val="ListBullet"/>
      </w:pPr>
      <w:r>
        <w:t>morbidity can reach 100 per cent in herds naïve to the infecting strain but mortality</w:t>
      </w:r>
      <w:r w:rsidR="003C041B">
        <w:t xml:space="preserve"> </w:t>
      </w:r>
      <w:r>
        <w:t>is usually low</w:t>
      </w:r>
    </w:p>
    <w:p w14:paraId="55EF7915" w14:textId="3D70F48C" w:rsidR="00186C6E" w:rsidRDefault="00186C6E" w:rsidP="003C041B">
      <w:pPr>
        <w:pStyle w:val="ListBullet"/>
      </w:pPr>
      <w:r>
        <w:t>in endemic herds, pigs aged 10–22 weeks are most likely to be affected by IAV and</w:t>
      </w:r>
      <w:r w:rsidR="003C041B">
        <w:t xml:space="preserve"> </w:t>
      </w:r>
      <w:r>
        <w:t>should be targeted for detection of active infection.</w:t>
      </w:r>
    </w:p>
    <w:p w14:paraId="7FC5D264" w14:textId="77777777" w:rsidR="00186C6E" w:rsidRDefault="00186C6E" w:rsidP="00E92249">
      <w:pPr>
        <w:pStyle w:val="Heading5"/>
        <w:spacing w:before="120" w:after="120"/>
      </w:pPr>
      <w:r>
        <w:t>Persistence of the agent</w:t>
      </w:r>
    </w:p>
    <w:p w14:paraId="416B2C44" w14:textId="41730CA7" w:rsidR="00186C6E" w:rsidRDefault="003C041B" w:rsidP="003C041B">
      <w:pPr>
        <w:pStyle w:val="ListBullet"/>
      </w:pPr>
      <w:r>
        <w:t>d</w:t>
      </w:r>
      <w:r w:rsidR="00186C6E">
        <w:t xml:space="preserve">ue to the fragile viral lipid envelope, IAVs are highly susceptible to detergents and </w:t>
      </w:r>
      <w:proofErr w:type="gramStart"/>
      <w:r w:rsidR="00186C6E">
        <w:t>most</w:t>
      </w:r>
      <w:r>
        <w:t xml:space="preserve"> </w:t>
      </w:r>
      <w:r w:rsidR="00186C6E">
        <w:t>commonly used</w:t>
      </w:r>
      <w:proofErr w:type="gramEnd"/>
      <w:r w:rsidR="00186C6E">
        <w:t xml:space="preserve"> disinfectants including sodium hypochlorite, 70% ethanol, oxidizing agents,</w:t>
      </w:r>
      <w:r>
        <w:t xml:space="preserve"> </w:t>
      </w:r>
      <w:r w:rsidR="00186C6E">
        <w:t>quaternary ammonium compounds, aldehydes (formalin, glutaraldehyde, formaldehyde),</w:t>
      </w:r>
      <w:r>
        <w:t xml:space="preserve"> </w:t>
      </w:r>
      <w:r w:rsidR="00186C6E">
        <w:t>phenols, acids, pov</w:t>
      </w:r>
      <w:r>
        <w:t>idone-iodine and lipid solvents</w:t>
      </w:r>
    </w:p>
    <w:p w14:paraId="30D6FA90" w14:textId="3DE879C0" w:rsidR="00186C6E" w:rsidRDefault="00186C6E" w:rsidP="003C041B">
      <w:pPr>
        <w:pStyle w:val="ListBullet"/>
      </w:pPr>
      <w:r>
        <w:t>IAVs can be inactivated by heating at 56</w:t>
      </w:r>
      <w:r w:rsidR="003C041B">
        <w:t> </w:t>
      </w:r>
      <w:r>
        <w:t>°C for a minimum of 60 minutes (or higher</w:t>
      </w:r>
      <w:r w:rsidR="003C041B">
        <w:t xml:space="preserve"> </w:t>
      </w:r>
      <w:r>
        <w:t>temperatures for shorter periods) and by low pH (pH &lt;2)</w:t>
      </w:r>
    </w:p>
    <w:p w14:paraId="4257355D" w14:textId="28221404" w:rsidR="00186C6E" w:rsidRDefault="003C041B" w:rsidP="003C041B">
      <w:pPr>
        <w:pStyle w:val="ListBullet"/>
      </w:pPr>
      <w:r>
        <w:t>c</w:t>
      </w:r>
      <w:r w:rsidR="00186C6E">
        <w:t>ool, moist conditions contribute to</w:t>
      </w:r>
      <w:r>
        <w:t xml:space="preserve"> environmental survival of IAVs</w:t>
      </w:r>
    </w:p>
    <w:p w14:paraId="6F30263D" w14:textId="04A6D487" w:rsidR="00186C6E" w:rsidRDefault="003C041B" w:rsidP="003C041B">
      <w:pPr>
        <w:pStyle w:val="ListBullet"/>
      </w:pPr>
      <w:r>
        <w:t>s</w:t>
      </w:r>
      <w:r w:rsidR="00186C6E">
        <w:t>tudies have shown that IAVs survive for 24–48 hours on hard, nonporous surfaces such</w:t>
      </w:r>
      <w:r>
        <w:t xml:space="preserve"> </w:t>
      </w:r>
      <w:r w:rsidR="00186C6E">
        <w:t>as stainless steel and plastic and for up to 8–12 ho</w:t>
      </w:r>
      <w:r>
        <w:t>urs on cloth, paper and tissues</w:t>
      </w:r>
    </w:p>
    <w:p w14:paraId="2537D72A" w14:textId="55C0B770" w:rsidR="00186C6E" w:rsidRDefault="00186C6E" w:rsidP="003C041B">
      <w:pPr>
        <w:pStyle w:val="ListBullet"/>
      </w:pPr>
      <w:r>
        <w:lastRenderedPageBreak/>
        <w:t xml:space="preserve">IAVs survived on hands for up to 5 minutes after transfer </w:t>
      </w:r>
      <w:r w:rsidR="003C041B">
        <w:t>from the environmental surfaces</w:t>
      </w:r>
    </w:p>
    <w:p w14:paraId="6A463A66" w14:textId="579CC58E" w:rsidR="00186C6E" w:rsidRDefault="003C041B" w:rsidP="003C041B">
      <w:pPr>
        <w:pStyle w:val="ListBullet"/>
      </w:pPr>
      <w:r>
        <w:t>s</w:t>
      </w:r>
      <w:r w:rsidR="00186C6E">
        <w:t>tudies have also reported sustained detection of IAV RNA in air during outbreaks in piggeries.</w:t>
      </w:r>
    </w:p>
    <w:p w14:paraId="233B5A96" w14:textId="77777777" w:rsidR="00186C6E" w:rsidRDefault="00186C6E" w:rsidP="00A30711">
      <w:pPr>
        <w:pStyle w:val="Heading4"/>
        <w:numPr>
          <w:ilvl w:val="0"/>
          <w:numId w:val="0"/>
        </w:numPr>
        <w:spacing w:before="120" w:after="120"/>
        <w:ind w:left="964" w:hanging="964"/>
      </w:pPr>
      <w:r>
        <w:t>Diagnosis and pathology</w:t>
      </w:r>
    </w:p>
    <w:p w14:paraId="370EE5D0" w14:textId="77777777" w:rsidR="00186C6E" w:rsidRDefault="00186C6E" w:rsidP="00E92249">
      <w:pPr>
        <w:pStyle w:val="Heading5"/>
        <w:spacing w:before="120" w:after="120"/>
      </w:pPr>
      <w:r>
        <w:t>Clinical signs</w:t>
      </w:r>
    </w:p>
    <w:p w14:paraId="1758C211" w14:textId="54F4F46A" w:rsidR="00186C6E" w:rsidRDefault="003C041B" w:rsidP="003C041B">
      <w:pPr>
        <w:pStyle w:val="ListBullet"/>
      </w:pPr>
      <w:r>
        <w:t>a</w:t>
      </w:r>
      <w:r w:rsidR="00186C6E">
        <w:t xml:space="preserve"> typical outbreak of IAV in a pig herd presents as an acute, high morbidity, low mortality</w:t>
      </w:r>
      <w:r>
        <w:t xml:space="preserve"> </w:t>
      </w:r>
      <w:r w:rsidR="00186C6E">
        <w:t>infection that spreads</w:t>
      </w:r>
      <w:r>
        <w:t xml:space="preserve"> rapidly through groups of pigs</w:t>
      </w:r>
    </w:p>
    <w:p w14:paraId="1E6AF384" w14:textId="18A4A6EE" w:rsidR="00186C6E" w:rsidRDefault="003C041B" w:rsidP="003C041B">
      <w:pPr>
        <w:pStyle w:val="ListBullet"/>
      </w:pPr>
      <w:r>
        <w:t>d</w:t>
      </w:r>
      <w:r w:rsidR="00186C6E">
        <w:t>uring the first 1–2 days of infection, there may be a rapid onset of pyrexia up to 41</w:t>
      </w:r>
      <w:r>
        <w:t> </w:t>
      </w:r>
      <w:r w:rsidR="00186C6E">
        <w:t>°C,</w:t>
      </w:r>
      <w:r>
        <w:t xml:space="preserve"> </w:t>
      </w:r>
      <w:r w:rsidR="00186C6E">
        <w:t>lethargy and inappetence. Respiratory signs such as serous nasal discharge, slight coughing</w:t>
      </w:r>
      <w:r>
        <w:t xml:space="preserve"> </w:t>
      </w:r>
      <w:r w:rsidR="00186C6E">
        <w:t>and laboured abdominal breathing may also be present in this early phase. When pigs are</w:t>
      </w:r>
      <w:r>
        <w:t xml:space="preserve"> </w:t>
      </w:r>
      <w:r w:rsidR="00186C6E">
        <w:t xml:space="preserve">forced to move, the heaves and </w:t>
      </w:r>
      <w:proofErr w:type="spellStart"/>
      <w:r w:rsidR="00186C6E">
        <w:t>tachyp</w:t>
      </w:r>
      <w:r>
        <w:t>nea</w:t>
      </w:r>
      <w:proofErr w:type="spellEnd"/>
      <w:r>
        <w:t xml:space="preserve"> will become more pronounced</w:t>
      </w:r>
    </w:p>
    <w:p w14:paraId="6CE4E39F" w14:textId="19F7D8F0" w:rsidR="00186C6E" w:rsidRDefault="003C041B" w:rsidP="003C041B">
      <w:pPr>
        <w:pStyle w:val="ListBullet"/>
      </w:pPr>
      <w:r>
        <w:t>b</w:t>
      </w:r>
      <w:r w:rsidR="00186C6E">
        <w:t>y days 3 and 4, pigs demonstrate a harsh, deep, barking cough which is the hallmark</w:t>
      </w:r>
      <w:r>
        <w:t xml:space="preserve"> clinical sign of this disease</w:t>
      </w:r>
    </w:p>
    <w:p w14:paraId="453AAE09" w14:textId="3A399011" w:rsidR="00186C6E" w:rsidRDefault="003C041B" w:rsidP="003C041B">
      <w:pPr>
        <w:pStyle w:val="ListBullet"/>
      </w:pPr>
      <w:r>
        <w:t>i</w:t>
      </w:r>
      <w:r w:rsidR="00186C6E">
        <w:t>n the absence of secondary bacterial infection, pigs usually recover from IAV infection</w:t>
      </w:r>
      <w:r>
        <w:t xml:space="preserve"> within 6–7 days</w:t>
      </w:r>
    </w:p>
    <w:p w14:paraId="773360F0" w14:textId="70D5E0F1" w:rsidR="00186C6E" w:rsidRDefault="003C041B" w:rsidP="003C041B">
      <w:pPr>
        <w:pStyle w:val="ListBullet"/>
      </w:pPr>
      <w:r>
        <w:t>d</w:t>
      </w:r>
      <w:r w:rsidR="00186C6E">
        <w:t>ue to pyrexia or transplacental infect</w:t>
      </w:r>
      <w:r>
        <w:t>ion, pregnant animals may abort</w:t>
      </w:r>
    </w:p>
    <w:p w14:paraId="65B4A9D9" w14:textId="0AE6571E" w:rsidR="00186C6E" w:rsidRDefault="003C041B" w:rsidP="003C041B">
      <w:pPr>
        <w:pStyle w:val="ListBullet"/>
      </w:pPr>
      <w:r>
        <w:t>i</w:t>
      </w:r>
      <w:r w:rsidR="00186C6E">
        <w:t>n combination with other viruses or bacteria, IAVs may play a role in a severe, multifactorial</w:t>
      </w:r>
      <w:r>
        <w:t xml:space="preserve"> </w:t>
      </w:r>
      <w:r w:rsidR="00186C6E">
        <w:t>respiratory disease syndrome known as the porc</w:t>
      </w:r>
      <w:r>
        <w:t>ine respiratory disease complex</w:t>
      </w:r>
    </w:p>
    <w:p w14:paraId="0DE2193B" w14:textId="2063A31C" w:rsidR="00186C6E" w:rsidRDefault="003C041B" w:rsidP="003C041B">
      <w:pPr>
        <w:pStyle w:val="ListBullet"/>
      </w:pPr>
      <w:r>
        <w:t>n</w:t>
      </w:r>
      <w:r w:rsidR="00186C6E">
        <w:t>ot all pigs will be infected simultaneously, so clinical signs in the herd may last 2 or more</w:t>
      </w:r>
      <w:r>
        <w:t xml:space="preserve"> </w:t>
      </w:r>
      <w:r w:rsidR="00186C6E">
        <w:t xml:space="preserve">weeks before abating, followed by gradual weight gain and </w:t>
      </w:r>
      <w:r>
        <w:t>return to normal body condition</w:t>
      </w:r>
    </w:p>
    <w:p w14:paraId="1F961284" w14:textId="10459689" w:rsidR="00186C6E" w:rsidRDefault="003C041B" w:rsidP="003C041B">
      <w:pPr>
        <w:pStyle w:val="ListBullet"/>
      </w:pPr>
      <w:r>
        <w:t>m</w:t>
      </w:r>
      <w:r w:rsidR="00186C6E">
        <w:t>any pig herds can become infected with one or more IAV subtypes without showing</w:t>
      </w:r>
      <w:r>
        <w:t xml:space="preserve"> clinical signs</w:t>
      </w:r>
    </w:p>
    <w:p w14:paraId="5B5112FD" w14:textId="2D80A3A4" w:rsidR="00186C6E" w:rsidRDefault="003C041B" w:rsidP="003C041B">
      <w:pPr>
        <w:pStyle w:val="ListBullet"/>
      </w:pPr>
      <w:r>
        <w:t>m</w:t>
      </w:r>
      <w:r w:rsidR="00186C6E">
        <w:t>ortality rates vary depending on the presence of concurrent bacterial infection.</w:t>
      </w:r>
    </w:p>
    <w:p w14:paraId="50526739" w14:textId="77777777" w:rsidR="00186C6E" w:rsidRDefault="00186C6E" w:rsidP="00E92249">
      <w:pPr>
        <w:pStyle w:val="Heading5"/>
        <w:spacing w:before="120" w:after="120"/>
      </w:pPr>
      <w:r>
        <w:t>Pathology</w:t>
      </w:r>
    </w:p>
    <w:p w14:paraId="619EFB73" w14:textId="4C34ED4C" w:rsidR="00186C6E" w:rsidRDefault="00186C6E" w:rsidP="003C041B">
      <w:pPr>
        <w:pStyle w:val="ListBullet"/>
      </w:pPr>
      <w:r>
        <w:t>IAVs are a primary respiratory pathogen whereby infection with the virus alone can</w:t>
      </w:r>
      <w:r w:rsidR="003C041B">
        <w:t xml:space="preserve"> </w:t>
      </w:r>
      <w:r>
        <w:t xml:space="preserve">induce pathology </w:t>
      </w:r>
      <w:r w:rsidR="003C041B">
        <w:t>in respiratory epithelial cells</w:t>
      </w:r>
    </w:p>
    <w:p w14:paraId="6AF7CBF1" w14:textId="5BC6A4F9" w:rsidR="00186C6E" w:rsidRDefault="003C041B" w:rsidP="003C041B">
      <w:pPr>
        <w:pStyle w:val="ListBullet"/>
      </w:pPr>
      <w:r>
        <w:t>p</w:t>
      </w:r>
      <w:r w:rsidR="00186C6E">
        <w:t>athology relating to IAV infection in pigs is strain dependent but the most common</w:t>
      </w:r>
      <w:r>
        <w:t xml:space="preserve"> </w:t>
      </w:r>
      <w:r w:rsidR="00186C6E">
        <w:t>macroscopic manifestation of IAV respiratory infection is a cranioventral consolidation</w:t>
      </w:r>
      <w:r>
        <w:t xml:space="preserve"> </w:t>
      </w:r>
      <w:r w:rsidR="00186C6E">
        <w:t xml:space="preserve">that can affect as </w:t>
      </w:r>
      <w:r>
        <w:t>much as 40 per cent of the lung</w:t>
      </w:r>
    </w:p>
    <w:p w14:paraId="27807816" w14:textId="0C8211D3" w:rsidR="00186C6E" w:rsidRDefault="003C041B" w:rsidP="003C041B">
      <w:pPr>
        <w:pStyle w:val="ListBullet"/>
      </w:pPr>
      <w:r>
        <w:t>f</w:t>
      </w:r>
      <w:r w:rsidR="00186C6E">
        <w:t>ield cases will often present with a concurrent bacterial bronchopneumonia which</w:t>
      </w:r>
      <w:r>
        <w:t xml:space="preserve"> </w:t>
      </w:r>
      <w:r w:rsidR="00186C6E">
        <w:t>results in more ex</w:t>
      </w:r>
      <w:r>
        <w:t>tensive lesions</w:t>
      </w:r>
    </w:p>
    <w:p w14:paraId="39EA46F5" w14:textId="16646108" w:rsidR="00186C6E" w:rsidRDefault="003C041B" w:rsidP="003C041B">
      <w:pPr>
        <w:pStyle w:val="ListBullet"/>
      </w:pPr>
      <w:r>
        <w:t>a</w:t>
      </w:r>
      <w:r w:rsidR="00186C6E">
        <w:t>lthough the virus infects the epithelial lining of the nasal turbinates and trachea these</w:t>
      </w:r>
      <w:r>
        <w:t xml:space="preserve"> organs are usually unremarkable</w:t>
      </w:r>
    </w:p>
    <w:p w14:paraId="7EAF2756" w14:textId="017DA7EF" w:rsidR="00186C6E" w:rsidRDefault="003C041B" w:rsidP="003C041B">
      <w:pPr>
        <w:pStyle w:val="ListBullet"/>
      </w:pPr>
      <w:r>
        <w:t>b</w:t>
      </w:r>
      <w:r w:rsidR="00186C6E">
        <w:t>ronchitis, bronchiolitis and interstitial pneumonia are usually evident to some degree</w:t>
      </w:r>
      <w:r>
        <w:t xml:space="preserve"> </w:t>
      </w:r>
      <w:r w:rsidR="00186C6E">
        <w:t>on histopathology.</w:t>
      </w:r>
    </w:p>
    <w:p w14:paraId="4616AABA" w14:textId="77777777" w:rsidR="00186C6E" w:rsidRDefault="00186C6E" w:rsidP="00E92249">
      <w:pPr>
        <w:pStyle w:val="Heading5"/>
        <w:spacing w:before="120" w:after="120"/>
      </w:pPr>
      <w:r>
        <w:lastRenderedPageBreak/>
        <w:t>Differential diagnosis</w:t>
      </w:r>
    </w:p>
    <w:p w14:paraId="1D88BE5F" w14:textId="281E318E" w:rsidR="00186C6E" w:rsidRDefault="004645F2" w:rsidP="00564A07">
      <w:pPr>
        <w:keepNext/>
        <w:spacing w:after="120"/>
      </w:pPr>
      <w:r>
        <w:t>C</w:t>
      </w:r>
      <w:r w:rsidR="00186C6E">
        <w:t>onsider in the</w:t>
      </w:r>
      <w:r w:rsidR="003C041B">
        <w:t xml:space="preserve"> </w:t>
      </w:r>
      <w:r w:rsidR="00186C6E">
        <w:t>differential diagnosis:</w:t>
      </w:r>
    </w:p>
    <w:p w14:paraId="21FC00C7" w14:textId="620E45A5" w:rsidR="00186C6E" w:rsidRDefault="00186C6E" w:rsidP="003C041B">
      <w:pPr>
        <w:pStyle w:val="ListBullet"/>
      </w:pPr>
      <w:r>
        <w:t>exotic diseases</w:t>
      </w:r>
    </w:p>
    <w:p w14:paraId="5BB6A9F5" w14:textId="6D0E78F1" w:rsidR="00186C6E" w:rsidRDefault="00000000" w:rsidP="003C041B">
      <w:pPr>
        <w:pStyle w:val="ListBullet2"/>
      </w:pPr>
      <w:hyperlink w:anchor="_CHAPTER_3.3:_Aujeszky’s" w:history="1">
        <w:r w:rsidR="00186C6E" w:rsidRPr="00491E05">
          <w:rPr>
            <w:rStyle w:val="Hyperlink"/>
          </w:rPr>
          <w:t>Aujeszky’s disease</w:t>
        </w:r>
      </w:hyperlink>
    </w:p>
    <w:p w14:paraId="09A309C7" w14:textId="13C7E61C" w:rsidR="00186C6E" w:rsidRDefault="00000000" w:rsidP="003C041B">
      <w:pPr>
        <w:pStyle w:val="ListBullet2"/>
      </w:pPr>
      <w:hyperlink w:anchor="_CHAPTER_3.16:_Nipah" w:history="1">
        <w:r w:rsidR="00186C6E" w:rsidRPr="00491E05">
          <w:rPr>
            <w:rStyle w:val="Hyperlink"/>
          </w:rPr>
          <w:t>Nipah virus infection</w:t>
        </w:r>
      </w:hyperlink>
    </w:p>
    <w:p w14:paraId="4EBACEBD" w14:textId="6A232736" w:rsidR="00186C6E" w:rsidRDefault="00000000" w:rsidP="003C041B">
      <w:pPr>
        <w:pStyle w:val="ListBullet2"/>
      </w:pPr>
      <w:hyperlink w:anchor="_CHAPTER_3.19:_Porcine" w:history="1">
        <w:r w:rsidR="00186C6E" w:rsidRPr="00491E05">
          <w:rPr>
            <w:rStyle w:val="Hyperlink"/>
          </w:rPr>
          <w:t>porcine reproductive and respiratory syndrome</w:t>
        </w:r>
      </w:hyperlink>
    </w:p>
    <w:p w14:paraId="6F9A1262" w14:textId="4BA16FC3" w:rsidR="00186C6E" w:rsidRDefault="00186C6E" w:rsidP="003C041B">
      <w:pPr>
        <w:pStyle w:val="ListBullet"/>
      </w:pPr>
      <w:r>
        <w:t>endemic diseases</w:t>
      </w:r>
    </w:p>
    <w:p w14:paraId="04C01EC2" w14:textId="7D300B0D" w:rsidR="00186C6E" w:rsidRDefault="00572050" w:rsidP="003C041B">
      <w:pPr>
        <w:pStyle w:val="ListBullet2"/>
      </w:pPr>
      <w:r>
        <w:t>A</w:t>
      </w:r>
      <w:r w:rsidR="00186C6E">
        <w:t xml:space="preserve">ctinobacillus </w:t>
      </w:r>
      <w:proofErr w:type="spellStart"/>
      <w:r w:rsidR="00186C6E">
        <w:t>pleuropneumoniae</w:t>
      </w:r>
      <w:proofErr w:type="spellEnd"/>
    </w:p>
    <w:p w14:paraId="5968B458" w14:textId="2052D746" w:rsidR="00186C6E" w:rsidRDefault="003C041B" w:rsidP="003C041B">
      <w:pPr>
        <w:pStyle w:val="ListBullet2"/>
      </w:pPr>
      <w:r>
        <w:t>a</w:t>
      </w:r>
      <w:r w:rsidR="00186C6E">
        <w:t>trophic rhinitis (</w:t>
      </w:r>
      <w:proofErr w:type="spellStart"/>
      <w:r w:rsidR="00186C6E" w:rsidRPr="003C041B">
        <w:rPr>
          <w:i/>
        </w:rPr>
        <w:t>Bordatella</w:t>
      </w:r>
      <w:proofErr w:type="spellEnd"/>
      <w:r w:rsidR="00186C6E" w:rsidRPr="003C041B">
        <w:rPr>
          <w:i/>
        </w:rPr>
        <w:t xml:space="preserve"> </w:t>
      </w:r>
      <w:proofErr w:type="spellStart"/>
      <w:r w:rsidR="00186C6E" w:rsidRPr="003C041B">
        <w:rPr>
          <w:i/>
        </w:rPr>
        <w:t>bronchiseptica</w:t>
      </w:r>
      <w:proofErr w:type="spellEnd"/>
      <w:r w:rsidR="00186C6E">
        <w:t>)</w:t>
      </w:r>
    </w:p>
    <w:p w14:paraId="20DB72D5" w14:textId="5C46B9CD" w:rsidR="00186C6E" w:rsidRDefault="003C041B" w:rsidP="003C041B">
      <w:pPr>
        <w:pStyle w:val="ListBullet2"/>
      </w:pPr>
      <w:r>
        <w:t>i</w:t>
      </w:r>
      <w:r w:rsidR="00186C6E">
        <w:t>nclusion body rhinitis (porcine cytomegalovirus)</w:t>
      </w:r>
    </w:p>
    <w:p w14:paraId="770E4E13" w14:textId="68F05B5A" w:rsidR="00186C6E" w:rsidRDefault="00186C6E" w:rsidP="003C041B">
      <w:pPr>
        <w:pStyle w:val="ListBullet2"/>
      </w:pPr>
      <w:r>
        <w:t>miscellaneous opportunistic bacterial infections (</w:t>
      </w:r>
      <w:r w:rsidRPr="009B48BF">
        <w:rPr>
          <w:i/>
        </w:rPr>
        <w:t xml:space="preserve">Haemophilus </w:t>
      </w:r>
      <w:proofErr w:type="spellStart"/>
      <w:r w:rsidRPr="009B48BF">
        <w:rPr>
          <w:i/>
        </w:rPr>
        <w:t>parasuis</w:t>
      </w:r>
      <w:proofErr w:type="spellEnd"/>
      <w:r>
        <w:t xml:space="preserve">, </w:t>
      </w:r>
      <w:r w:rsidRPr="009B48BF">
        <w:rPr>
          <w:i/>
        </w:rPr>
        <w:t>Pasteurella</w:t>
      </w:r>
      <w:r w:rsidR="003C041B" w:rsidRPr="009B48BF">
        <w:rPr>
          <w:i/>
        </w:rPr>
        <w:t xml:space="preserve"> </w:t>
      </w:r>
      <w:proofErr w:type="spellStart"/>
      <w:r w:rsidRPr="009B48BF">
        <w:rPr>
          <w:i/>
        </w:rPr>
        <w:t>multocida</w:t>
      </w:r>
      <w:proofErr w:type="spellEnd"/>
      <w:r>
        <w:t xml:space="preserve">, </w:t>
      </w:r>
      <w:r w:rsidRPr="009B48BF">
        <w:rPr>
          <w:i/>
        </w:rPr>
        <w:t>Streptococcus suis</w:t>
      </w:r>
      <w:r>
        <w:t>)</w:t>
      </w:r>
    </w:p>
    <w:p w14:paraId="7AD6163A" w14:textId="19D2E524" w:rsidR="00186C6E" w:rsidRDefault="00186C6E" w:rsidP="003C041B">
      <w:pPr>
        <w:pStyle w:val="ListBullet2"/>
      </w:pPr>
      <w:proofErr w:type="spellStart"/>
      <w:r>
        <w:t>Mycoplasmal</w:t>
      </w:r>
      <w:proofErr w:type="spellEnd"/>
      <w:r>
        <w:t xml:space="preserve"> pneumonia (</w:t>
      </w:r>
      <w:r w:rsidRPr="009B48BF">
        <w:rPr>
          <w:i/>
        </w:rPr>
        <w:t xml:space="preserve">Mycoplasma </w:t>
      </w:r>
      <w:proofErr w:type="spellStart"/>
      <w:r w:rsidRPr="009B48BF">
        <w:rPr>
          <w:i/>
        </w:rPr>
        <w:t>hyopneumoniae</w:t>
      </w:r>
      <w:proofErr w:type="spellEnd"/>
      <w:r>
        <w:t xml:space="preserve">, </w:t>
      </w:r>
      <w:r w:rsidRPr="009B48BF">
        <w:rPr>
          <w:i/>
        </w:rPr>
        <w:t xml:space="preserve">Mycoplasma </w:t>
      </w:r>
      <w:proofErr w:type="spellStart"/>
      <w:r w:rsidRPr="009B48BF">
        <w:rPr>
          <w:i/>
        </w:rPr>
        <w:t>hyorhinis</w:t>
      </w:r>
      <w:proofErr w:type="spellEnd"/>
      <w:r>
        <w:t>)</w:t>
      </w:r>
    </w:p>
    <w:p w14:paraId="021F9B7F" w14:textId="78471796" w:rsidR="00186C6E" w:rsidRDefault="00186C6E" w:rsidP="003C041B">
      <w:pPr>
        <w:pStyle w:val="ListBullet2"/>
      </w:pPr>
      <w:r>
        <w:t>porcine circovirus type 2 associated diseases</w:t>
      </w:r>
    </w:p>
    <w:p w14:paraId="119D0452" w14:textId="4F324800" w:rsidR="00186C6E" w:rsidRDefault="00186C6E" w:rsidP="003C041B">
      <w:pPr>
        <w:pStyle w:val="ListBullet2"/>
      </w:pPr>
      <w:r>
        <w:t>influenza A viruses (human-origin strains, subtypes H1N1, H1N2 and H3N2).</w:t>
      </w:r>
    </w:p>
    <w:p w14:paraId="4FBB8592" w14:textId="77777777" w:rsidR="00186C6E" w:rsidRDefault="00186C6E" w:rsidP="00A30711">
      <w:pPr>
        <w:pStyle w:val="Heading4"/>
        <w:numPr>
          <w:ilvl w:val="0"/>
          <w:numId w:val="0"/>
        </w:numPr>
        <w:spacing w:before="120" w:after="120"/>
        <w:ind w:left="964" w:hanging="964"/>
      </w:pPr>
      <w:r>
        <w:t>Samples required</w:t>
      </w:r>
    </w:p>
    <w:p w14:paraId="68002354" w14:textId="77777777" w:rsidR="00186C6E" w:rsidRDefault="00186C6E" w:rsidP="00E92249">
      <w:pPr>
        <w:pStyle w:val="Heading5"/>
        <w:spacing w:before="120" w:after="120"/>
      </w:pPr>
      <w:r>
        <w:t>Sample collection</w:t>
      </w:r>
    </w:p>
    <w:p w14:paraId="6715FE05" w14:textId="3724F7C5" w:rsidR="00186C6E" w:rsidRDefault="00186C6E" w:rsidP="009B48BF">
      <w:pPr>
        <w:spacing w:after="120"/>
      </w:pPr>
      <w:r>
        <w:t>Submit several pigs (at least five) for post</w:t>
      </w:r>
      <w:r w:rsidR="00572050">
        <w:t>-</w:t>
      </w:r>
      <w:r>
        <w:t>mortem examination, as there may be significant</w:t>
      </w:r>
      <w:r w:rsidR="009B48BF">
        <w:t xml:space="preserve"> </w:t>
      </w:r>
      <w:r>
        <w:t>variability in lesions seen. Record a composite picture of all lesions. Older pigs such as sows,</w:t>
      </w:r>
      <w:r w:rsidR="009B48BF">
        <w:t xml:space="preserve"> </w:t>
      </w:r>
      <w:r>
        <w:t>boars and finisher pigs are most likely to have serum antibodies against IAVs while piglets</w:t>
      </w:r>
      <w:r w:rsidR="009B48BF">
        <w:t xml:space="preserve"> </w:t>
      </w:r>
      <w:r>
        <w:t>and weaned pigs aged 10–22 weeks are more likely to be shedding infectious virus (maternal</w:t>
      </w:r>
      <w:r w:rsidR="009B48BF">
        <w:t xml:space="preserve"> </w:t>
      </w:r>
      <w:r>
        <w:t>antibodies wane from 6–12 weeks of age).</w:t>
      </w:r>
    </w:p>
    <w:p w14:paraId="51BEF190" w14:textId="77777777" w:rsidR="00186C6E" w:rsidRDefault="00186C6E" w:rsidP="00491E05">
      <w:pPr>
        <w:keepNext/>
        <w:spacing w:after="120"/>
      </w:pPr>
      <w:r>
        <w:t>Collect:</w:t>
      </w:r>
    </w:p>
    <w:p w14:paraId="09E60BA7" w14:textId="19FD8E8D" w:rsidR="00186C6E" w:rsidRDefault="00186C6E" w:rsidP="00491E05">
      <w:pPr>
        <w:pStyle w:val="ListBullet"/>
        <w:keepNext/>
      </w:pPr>
      <w:r w:rsidRPr="009B48BF">
        <w:rPr>
          <w:rStyle w:val="Strong"/>
        </w:rPr>
        <w:t>nasal swabs</w:t>
      </w:r>
      <w:r>
        <w:t xml:space="preserve"> from untreated, acutely ill pigs, within 24–72 hours of development of</w:t>
      </w:r>
      <w:r w:rsidR="009B48BF">
        <w:t xml:space="preserve"> </w:t>
      </w:r>
      <w:r>
        <w:t>clinical signs</w:t>
      </w:r>
    </w:p>
    <w:p w14:paraId="5959BA57" w14:textId="359EB494" w:rsidR="00186C6E" w:rsidRDefault="00186C6E" w:rsidP="00491E05">
      <w:pPr>
        <w:pStyle w:val="ListBullet"/>
        <w:keepNext/>
      </w:pPr>
      <w:r w:rsidRPr="009B48BF">
        <w:rPr>
          <w:rStyle w:val="Strong"/>
        </w:rPr>
        <w:t>EDTA blood</w:t>
      </w:r>
      <w:r>
        <w:t xml:space="preserve"> (7–10 ml per animal) from live, clinically affected animals.</w:t>
      </w:r>
    </w:p>
    <w:p w14:paraId="624E900B" w14:textId="1FA1B64D" w:rsidR="00186C6E" w:rsidRDefault="00186C6E" w:rsidP="00491E05">
      <w:pPr>
        <w:pStyle w:val="ListBullet"/>
        <w:keepNext/>
      </w:pPr>
      <w:r w:rsidRPr="009B48BF">
        <w:rPr>
          <w:rStyle w:val="Strong"/>
        </w:rPr>
        <w:t>oral fluids</w:t>
      </w:r>
      <w:r>
        <w:t>, using cotton ropes hung in pig pens, preferably from weaners and growers</w:t>
      </w:r>
    </w:p>
    <w:p w14:paraId="37D6C491" w14:textId="10CAB0CE" w:rsidR="00186C6E" w:rsidRDefault="00186C6E" w:rsidP="00491E05">
      <w:pPr>
        <w:pStyle w:val="ListBullet"/>
        <w:keepNext/>
      </w:pPr>
      <w:r w:rsidRPr="009B48BF">
        <w:rPr>
          <w:rStyle w:val="Strong"/>
        </w:rPr>
        <w:t>blood serum</w:t>
      </w:r>
      <w:r>
        <w:t xml:space="preserve"> samples from 30 suspected chronically infected animals (preferably sows,</w:t>
      </w:r>
      <w:r w:rsidR="009B48BF">
        <w:t xml:space="preserve"> </w:t>
      </w:r>
      <w:r>
        <w:t>finishers, boars) to screen for seroconversion</w:t>
      </w:r>
    </w:p>
    <w:p w14:paraId="3BEDB6C3" w14:textId="75FF6EC6" w:rsidR="00186C6E" w:rsidRDefault="00186C6E" w:rsidP="00491E05">
      <w:pPr>
        <w:pStyle w:val="ListBullet"/>
        <w:keepNext/>
      </w:pPr>
      <w:r w:rsidRPr="009B48BF">
        <w:rPr>
          <w:rStyle w:val="Strong"/>
        </w:rPr>
        <w:t>fresh tissue</w:t>
      </w:r>
      <w:r>
        <w:t>, from lung, tonsils and trachea and any organ showing gross pathology,</w:t>
      </w:r>
      <w:r w:rsidR="009B48BF">
        <w:t xml:space="preserve"> </w:t>
      </w:r>
      <w:r>
        <w:t>chilled and immersed in virus transport media or phosphate buffered saline (PBS).</w:t>
      </w:r>
    </w:p>
    <w:p w14:paraId="0EE99737" w14:textId="298FE3C7" w:rsidR="00186C6E" w:rsidRDefault="00186C6E" w:rsidP="00491E05">
      <w:pPr>
        <w:pStyle w:val="ListBullet"/>
        <w:keepNext/>
      </w:pPr>
      <w:r w:rsidRPr="009B48BF">
        <w:rPr>
          <w:rStyle w:val="Strong"/>
        </w:rPr>
        <w:t>fixed tissue</w:t>
      </w:r>
      <w:r>
        <w:t>, bronchiole and lung tissue and any organ showing gross pathology in</w:t>
      </w:r>
      <w:r w:rsidR="009B48BF">
        <w:t xml:space="preserve"> </w:t>
      </w:r>
      <w:r>
        <w:t>neutral-buffered formalin.</w:t>
      </w:r>
    </w:p>
    <w:p w14:paraId="325AC976" w14:textId="77777777" w:rsidR="00186C6E" w:rsidRDefault="00186C6E" w:rsidP="00E92249">
      <w:pPr>
        <w:pStyle w:val="Heading5"/>
        <w:spacing w:before="120" w:after="120"/>
      </w:pPr>
      <w:r>
        <w:t>Transport of samples</w:t>
      </w:r>
    </w:p>
    <w:p w14:paraId="5FEF7B59" w14:textId="77777777" w:rsidR="00186C6E" w:rsidRDefault="00186C6E" w:rsidP="009B48BF">
      <w:pPr>
        <w:spacing w:after="120"/>
      </w:pPr>
      <w:r>
        <w:t>For transport:</w:t>
      </w:r>
    </w:p>
    <w:p w14:paraId="015BEA1D" w14:textId="01814581" w:rsidR="00186C6E" w:rsidRDefault="00186C6E" w:rsidP="009B48BF">
      <w:pPr>
        <w:pStyle w:val="ListBullet"/>
      </w:pPr>
      <w:r>
        <w:t>chill blood samples and unpreserved tissue specimens to 4</w:t>
      </w:r>
      <w:r w:rsidR="009B48BF">
        <w:t> </w:t>
      </w:r>
      <w:r>
        <w:t>°C, or with frozen gel packs</w:t>
      </w:r>
    </w:p>
    <w:p w14:paraId="7CB6A675" w14:textId="2BFC15B7" w:rsidR="00186C6E" w:rsidRDefault="00186C6E" w:rsidP="009B48BF">
      <w:pPr>
        <w:pStyle w:val="ListBullet"/>
      </w:pPr>
      <w:r>
        <w:t>place swab samples in virus transport media containing antibiotics and antifungals (or</w:t>
      </w:r>
      <w:r w:rsidR="009B48BF">
        <w:t xml:space="preserve"> </w:t>
      </w:r>
      <w:r>
        <w:t>saline if other media is unavailable)</w:t>
      </w:r>
    </w:p>
    <w:p w14:paraId="1812D5C9" w14:textId="09836038" w:rsidR="00186C6E" w:rsidRDefault="00186C6E" w:rsidP="009B48BF">
      <w:pPr>
        <w:pStyle w:val="ListBullet"/>
      </w:pPr>
      <w:r>
        <w:lastRenderedPageBreak/>
        <w:t>DO NOT FREEZE SAMPLES at -20</w:t>
      </w:r>
      <w:r w:rsidR="009B48BF">
        <w:t> </w:t>
      </w:r>
      <w:r>
        <w:t>°C; it reduces the sensitivity when used for virus isolation</w:t>
      </w:r>
      <w:r w:rsidR="009B48BF">
        <w:t xml:space="preserve"> </w:t>
      </w:r>
      <w:r>
        <w:t>and molecular diagnostic tests</w:t>
      </w:r>
    </w:p>
    <w:p w14:paraId="3AB5B673" w14:textId="235500D4" w:rsidR="00186C6E" w:rsidRDefault="00186C6E" w:rsidP="009B48BF">
      <w:pPr>
        <w:pStyle w:val="ListBullet"/>
      </w:pPr>
      <w:r>
        <w:t>send samples with dry ice if the journey is expected to take several days</w:t>
      </w:r>
    </w:p>
    <w:p w14:paraId="682521A2" w14:textId="5D747713" w:rsidR="00186C6E" w:rsidRDefault="00186C6E" w:rsidP="009B48BF">
      <w:pPr>
        <w:pStyle w:val="ListBullet"/>
      </w:pPr>
      <w:r>
        <w:t>formalin fixed tissue can be shipped at room temperature.</w:t>
      </w:r>
    </w:p>
    <w:p w14:paraId="7388251B" w14:textId="77777777" w:rsidR="00186C6E" w:rsidRDefault="00186C6E" w:rsidP="00E92249">
      <w:pPr>
        <w:pStyle w:val="Heading5"/>
        <w:spacing w:before="120" w:after="120"/>
      </w:pPr>
      <w:r>
        <w:t>Sample submission</w:t>
      </w:r>
    </w:p>
    <w:p w14:paraId="4AE97D19" w14:textId="0E8C1C2A" w:rsidR="00186C6E" w:rsidRDefault="00186C6E" w:rsidP="00186C6E">
      <w:r>
        <w:t>The relevant state or territory laboratory should coordinate sample packaging and</w:t>
      </w:r>
      <w:r w:rsidR="009B48BF">
        <w:t xml:space="preserve"> </w:t>
      </w:r>
      <w:r>
        <w:t xml:space="preserve">consignment for delivery to </w:t>
      </w:r>
      <w:r w:rsidR="00C70611">
        <w:t>the Australian Centre for Disease Preparedness</w:t>
      </w:r>
      <w:r>
        <w:t>.</w:t>
      </w:r>
    </w:p>
    <w:p w14:paraId="7A70FC00" w14:textId="77777777" w:rsidR="00186C6E" w:rsidRDefault="00186C6E" w:rsidP="00E92249">
      <w:pPr>
        <w:pStyle w:val="Heading5"/>
        <w:spacing w:before="120" w:after="120"/>
      </w:pPr>
      <w:r>
        <w:t>Diagnostic tests</w:t>
      </w:r>
    </w:p>
    <w:p w14:paraId="6A539DE2" w14:textId="0F842EF1" w:rsidR="00186C6E" w:rsidRDefault="00186C6E" w:rsidP="001226E6">
      <w:pPr>
        <w:pStyle w:val="ListBullet"/>
      </w:pPr>
      <w:r>
        <w:t>the most rapid, sensitive and specific diagnostic procedure is the detection of viral</w:t>
      </w:r>
      <w:r w:rsidR="009B48BF">
        <w:t xml:space="preserve"> </w:t>
      </w:r>
      <w:r>
        <w:t>nucleic acid in whole blood and/or tissues by PCR</w:t>
      </w:r>
    </w:p>
    <w:p w14:paraId="1B89B716" w14:textId="73B7EAED" w:rsidR="00186C6E" w:rsidRDefault="00186C6E" w:rsidP="001226E6">
      <w:pPr>
        <w:pStyle w:val="ListBullet"/>
      </w:pPr>
      <w:r>
        <w:t xml:space="preserve">whole genome sequencing is attempted on samples </w:t>
      </w:r>
      <w:proofErr w:type="gramStart"/>
      <w:r>
        <w:t>in order to</w:t>
      </w:r>
      <w:proofErr w:type="gramEnd"/>
      <w:r>
        <w:t xml:space="preserve"> characterise the virus,</w:t>
      </w:r>
      <w:r w:rsidR="009B48BF">
        <w:t xml:space="preserve"> </w:t>
      </w:r>
      <w:r>
        <w:t>which may differ from pig to pig due to propensity for reassortment (even within a</w:t>
      </w:r>
      <w:r w:rsidR="009B48BF">
        <w:t xml:space="preserve"> </w:t>
      </w:r>
      <w:r>
        <w:t>single outbreak)</w:t>
      </w:r>
    </w:p>
    <w:p w14:paraId="255D0FC0" w14:textId="049B55F1" w:rsidR="00186C6E" w:rsidRDefault="00186C6E" w:rsidP="001226E6">
      <w:pPr>
        <w:pStyle w:val="ListBullet"/>
      </w:pPr>
      <w:r>
        <w:t>serology is most useful as a surveillance tool however, due to antigenic diversity in IAVs,</w:t>
      </w:r>
      <w:r w:rsidR="009B48BF">
        <w:t xml:space="preserve"> </w:t>
      </w:r>
      <w:r>
        <w:t>detection would require further investigation before an active infection is confirmed</w:t>
      </w:r>
    </w:p>
    <w:p w14:paraId="7E31EFF8" w14:textId="11F8D44C" w:rsidR="00186C6E" w:rsidRDefault="00186C6E" w:rsidP="001226E6">
      <w:pPr>
        <w:pStyle w:val="ListBullet"/>
      </w:pPr>
      <w:r>
        <w:t>IAV can also be identified using an ELISA or haemagglutination inhibition (HI) test</w:t>
      </w:r>
    </w:p>
    <w:p w14:paraId="5CCFF846" w14:textId="07339AB9" w:rsidR="00186C6E" w:rsidRDefault="00186C6E" w:rsidP="001226E6">
      <w:pPr>
        <w:pStyle w:val="ListBullet"/>
      </w:pPr>
      <w:r>
        <w:t>virus isolation can be achieved using embryonated chicken eggs and continuous cell lines</w:t>
      </w:r>
    </w:p>
    <w:p w14:paraId="5E69D2DF" w14:textId="4352D038" w:rsidR="00186C6E" w:rsidRDefault="00186C6E" w:rsidP="001226E6">
      <w:pPr>
        <w:pStyle w:val="ListBullet"/>
      </w:pPr>
      <w:r>
        <w:t>specialised staining for IAV nucleoprotein can be done on fixed tissues to identify IAV</w:t>
      </w:r>
      <w:r w:rsidR="001226E6">
        <w:t xml:space="preserve"> </w:t>
      </w:r>
      <w:r>
        <w:t>antigen and any associated histopathology.</w:t>
      </w:r>
    </w:p>
    <w:p w14:paraId="1CCB9080" w14:textId="77777777" w:rsidR="00186C6E" w:rsidRDefault="00186C6E" w:rsidP="00A30711">
      <w:pPr>
        <w:pStyle w:val="Heading4"/>
        <w:numPr>
          <w:ilvl w:val="0"/>
          <w:numId w:val="0"/>
        </w:numPr>
        <w:spacing w:before="120" w:after="120"/>
        <w:ind w:left="964" w:hanging="964"/>
      </w:pPr>
      <w:r>
        <w:t>Reporting requirements</w:t>
      </w:r>
    </w:p>
    <w:p w14:paraId="531026CB" w14:textId="40D2665C" w:rsidR="00186C6E" w:rsidRDefault="00186C6E" w:rsidP="00186C6E">
      <w:r>
        <w:t>Influenza A infection in pigs is a notifiable disease in Australia and there is a legal obligation to</w:t>
      </w:r>
      <w:r w:rsidR="001226E6">
        <w:t xml:space="preserve"> </w:t>
      </w:r>
      <w:r>
        <w:t>report cases. If you suspect IAV infection in pigs, report the disease immediately by phoning the</w:t>
      </w:r>
      <w:r w:rsidR="001226E6">
        <w:t xml:space="preserve"> </w:t>
      </w:r>
      <w:r w:rsidRPr="001226E6">
        <w:rPr>
          <w:rStyle w:val="Strong"/>
        </w:rPr>
        <w:t>Emergency Animal Disease Watch Hotline on 1800 675 888</w:t>
      </w:r>
      <w:r>
        <w:t>, wherever you are in Australia.</w:t>
      </w:r>
      <w:r w:rsidR="001226E6">
        <w:t xml:space="preserve"> </w:t>
      </w:r>
      <w:r>
        <w:t>Alternatively, contact a government veterinarian in your state or territory.</w:t>
      </w:r>
    </w:p>
    <w:p w14:paraId="2DAD0CC5" w14:textId="77777777" w:rsidR="00186C6E" w:rsidRDefault="00186C6E" w:rsidP="00A30711">
      <w:pPr>
        <w:pStyle w:val="Heading4"/>
        <w:numPr>
          <w:ilvl w:val="0"/>
          <w:numId w:val="0"/>
        </w:numPr>
        <w:spacing w:before="120" w:after="120"/>
        <w:ind w:left="964" w:hanging="964"/>
      </w:pPr>
      <w:r>
        <w:t>Biocontainment and personal protective equipment</w:t>
      </w:r>
    </w:p>
    <w:p w14:paraId="00161796" w14:textId="2D3B7DD7" w:rsidR="00186C6E" w:rsidRDefault="00186C6E" w:rsidP="001226E6">
      <w:pPr>
        <w:spacing w:after="120"/>
      </w:pPr>
      <w:r>
        <w:t>IAV infection in pigs is a public health risk. Human infections can occur following close contact</w:t>
      </w:r>
      <w:r w:rsidR="001226E6">
        <w:t xml:space="preserve"> </w:t>
      </w:r>
      <w:r>
        <w:t>with infected pigs; however, it is important to remember that reverse zoonosis can occur,</w:t>
      </w:r>
      <w:r w:rsidR="001226E6">
        <w:t xml:space="preserve"> </w:t>
      </w:r>
      <w:r>
        <w:t>when humans infect pigs. This transmission is probably by fomites and aerosol droplets. It is</w:t>
      </w:r>
      <w:r w:rsidR="001226E6">
        <w:t xml:space="preserve"> </w:t>
      </w:r>
      <w:r>
        <w:t>important that you seek advice from government veterinary authorities, noting:</w:t>
      </w:r>
    </w:p>
    <w:p w14:paraId="363183D7" w14:textId="0612C98E" w:rsidR="00186C6E" w:rsidRDefault="00186C6E" w:rsidP="001226E6">
      <w:pPr>
        <w:pStyle w:val="ListBullet"/>
      </w:pPr>
      <w:r>
        <w:t>biocontainment requires the appropriate use and disposal of personal protective equipment</w:t>
      </w:r>
      <w:r w:rsidR="001226E6">
        <w:t xml:space="preserve"> </w:t>
      </w:r>
      <w:r>
        <w:t>such as gloves, disposable coveralls, rubber boots (or disposable boots) and masks</w:t>
      </w:r>
    </w:p>
    <w:p w14:paraId="02961EA0" w14:textId="386D89F6" w:rsidR="00186C6E" w:rsidRDefault="001226E6" w:rsidP="001226E6">
      <w:pPr>
        <w:pStyle w:val="ListBullet"/>
      </w:pPr>
      <w:r>
        <w:t>p</w:t>
      </w:r>
      <w:r w:rsidR="00186C6E">
        <w:t>ersonal decontamination is required when leaving infected premises. Thoroughly clean</w:t>
      </w:r>
      <w:r>
        <w:t xml:space="preserve"> </w:t>
      </w:r>
      <w:r w:rsidR="00186C6E">
        <w:t>and then disinfect vehicles and equipment before leaving the property</w:t>
      </w:r>
    </w:p>
    <w:p w14:paraId="264816B5" w14:textId="105D061A" w:rsidR="00186C6E" w:rsidRDefault="00186C6E" w:rsidP="001226E6">
      <w:pPr>
        <w:pStyle w:val="ListBullet"/>
      </w:pPr>
      <w:r>
        <w:t>avoid the spread of infection from premises by contaminated fomites such as personnel</w:t>
      </w:r>
      <w:r w:rsidR="001226E6">
        <w:t xml:space="preserve"> </w:t>
      </w:r>
      <w:r>
        <w:t>clothing, poultry litter, equipment and manure</w:t>
      </w:r>
    </w:p>
    <w:p w14:paraId="369BF652" w14:textId="7B57F82B" w:rsidR="00186C6E" w:rsidRDefault="00186C6E" w:rsidP="001226E6">
      <w:pPr>
        <w:pStyle w:val="ListBullet"/>
      </w:pPr>
      <w:r>
        <w:t>discourage staff or visitors to enter the piggery if feeling unwell</w:t>
      </w:r>
    </w:p>
    <w:p w14:paraId="3BD02314" w14:textId="44646D90" w:rsidR="00186C6E" w:rsidRDefault="00186C6E" w:rsidP="001226E6">
      <w:pPr>
        <w:pStyle w:val="ListBullet"/>
      </w:pPr>
      <w:r>
        <w:t>any people participating in the biocontainment of an IAV outbreak must be vaccinated</w:t>
      </w:r>
      <w:r w:rsidR="001226E6">
        <w:t xml:space="preserve"> </w:t>
      </w:r>
      <w:r>
        <w:t>against seasonal influenza.</w:t>
      </w:r>
    </w:p>
    <w:p w14:paraId="08195B51" w14:textId="77777777" w:rsidR="00186C6E" w:rsidRDefault="00186C6E" w:rsidP="00A30711">
      <w:pPr>
        <w:pStyle w:val="Heading4"/>
        <w:numPr>
          <w:ilvl w:val="0"/>
          <w:numId w:val="0"/>
        </w:numPr>
        <w:spacing w:before="120" w:after="120"/>
        <w:ind w:left="964" w:hanging="964"/>
      </w:pPr>
      <w:r>
        <w:lastRenderedPageBreak/>
        <w:t>Further information</w:t>
      </w:r>
    </w:p>
    <w:p w14:paraId="1E18E92F" w14:textId="6D8B634B" w:rsidR="00186C6E" w:rsidRDefault="00186C6E" w:rsidP="00186C6E">
      <w:r>
        <w:t xml:space="preserve">Brown, I. H., 2000: </w:t>
      </w:r>
      <w:hyperlink r:id="rId100" w:history="1">
        <w:r w:rsidRPr="00491E05">
          <w:rPr>
            <w:rStyle w:val="Hyperlink"/>
          </w:rPr>
          <w:t>The epidemiology and evolution of influenza viruses in pigs</w:t>
        </w:r>
      </w:hyperlink>
      <w:r>
        <w:t>. Veterinary</w:t>
      </w:r>
      <w:r w:rsidR="001226E6">
        <w:t xml:space="preserve"> </w:t>
      </w:r>
      <w:r>
        <w:t>microbiology, 74, 29-46.</w:t>
      </w:r>
    </w:p>
    <w:p w14:paraId="3F37E5D0" w14:textId="6827DB64" w:rsidR="00186C6E" w:rsidRDefault="00186C6E" w:rsidP="00186C6E">
      <w:r>
        <w:t xml:space="preserve">Janke, B. H., 2013: </w:t>
      </w:r>
      <w:hyperlink r:id="rId101" w:history="1">
        <w:r w:rsidRPr="00491E05">
          <w:rPr>
            <w:rStyle w:val="Hyperlink"/>
          </w:rPr>
          <w:t>Clinicopathological features of Swine influenza</w:t>
        </w:r>
      </w:hyperlink>
      <w:r>
        <w:t>. Current topics in microbiology</w:t>
      </w:r>
      <w:r w:rsidR="001226E6">
        <w:t xml:space="preserve"> </w:t>
      </w:r>
      <w:r>
        <w:t>and immunology, 370, 69-83.</w:t>
      </w:r>
    </w:p>
    <w:p w14:paraId="01DD7E6C" w14:textId="2AE82352" w:rsidR="00186C6E" w:rsidRDefault="00186C6E" w:rsidP="00186C6E">
      <w:r>
        <w:t>Vincent, A., L. Awada, I. Brown, H. Chen, F. Claes, G. Dauphin, R. Donis, M. Culhane, K. Hamilton,</w:t>
      </w:r>
      <w:r w:rsidR="001226E6">
        <w:t xml:space="preserve"> </w:t>
      </w:r>
      <w:r>
        <w:t xml:space="preserve">N. Lewis, E. Mumford, T. Nguyen, S. </w:t>
      </w:r>
      <w:proofErr w:type="spellStart"/>
      <w:r>
        <w:t>Parchariyanon</w:t>
      </w:r>
      <w:proofErr w:type="spellEnd"/>
      <w:r>
        <w:t xml:space="preserve">, J. </w:t>
      </w:r>
      <w:proofErr w:type="spellStart"/>
      <w:r>
        <w:t>Pasick</w:t>
      </w:r>
      <w:proofErr w:type="spellEnd"/>
      <w:r>
        <w:t xml:space="preserve">, G. </w:t>
      </w:r>
      <w:proofErr w:type="spellStart"/>
      <w:r>
        <w:t>Pavade</w:t>
      </w:r>
      <w:proofErr w:type="spellEnd"/>
      <w:r>
        <w:t>, A. Pereda, M. Peiris,</w:t>
      </w:r>
      <w:r w:rsidR="001226E6">
        <w:t xml:space="preserve"> </w:t>
      </w:r>
      <w:r>
        <w:t xml:space="preserve">T. Saito, S. Swenson, K. Van Reeth, R. Webby, F. Wong and J. Ciacci-Zanella, 2014: </w:t>
      </w:r>
      <w:hyperlink r:id="rId102" w:history="1">
        <w:r w:rsidRPr="00C8334A">
          <w:rPr>
            <w:rStyle w:val="Hyperlink"/>
          </w:rPr>
          <w:t>Review</w:t>
        </w:r>
        <w:r w:rsidR="001226E6" w:rsidRPr="00C8334A">
          <w:rPr>
            <w:rStyle w:val="Hyperlink"/>
          </w:rPr>
          <w:t xml:space="preserve"> </w:t>
        </w:r>
        <w:r w:rsidRPr="00C8334A">
          <w:rPr>
            <w:rStyle w:val="Hyperlink"/>
          </w:rPr>
          <w:t>of influenza A virus in swine worldwide: a call for increased surveillance and research.</w:t>
        </w:r>
      </w:hyperlink>
      <w:r w:rsidR="001226E6">
        <w:t xml:space="preserve"> </w:t>
      </w:r>
      <w:r>
        <w:t>Zoonoses and public health, 61, 4-17.</w:t>
      </w:r>
    </w:p>
    <w:p w14:paraId="67B3EC3D" w14:textId="1F303641" w:rsidR="001644CD" w:rsidRDefault="00DA3D23" w:rsidP="00EB745E">
      <w:pPr>
        <w:pStyle w:val="Heading3"/>
      </w:pPr>
      <w:bookmarkStart w:id="121" w:name="_CHAPTER_3.13:_Japanese"/>
      <w:bookmarkStart w:id="122" w:name="_Toc20223480"/>
      <w:bookmarkEnd w:id="121"/>
      <w:r>
        <w:lastRenderedPageBreak/>
        <w:t>Japanese encephalitis</w:t>
      </w:r>
      <w:bookmarkEnd w:id="122"/>
    </w:p>
    <w:p w14:paraId="36B18282" w14:textId="77777777" w:rsidR="00DA3D23" w:rsidRDefault="00DA3D23" w:rsidP="003C63D6">
      <w:pPr>
        <w:pStyle w:val="Heading4"/>
        <w:numPr>
          <w:ilvl w:val="0"/>
          <w:numId w:val="0"/>
        </w:numPr>
        <w:spacing w:before="120" w:after="120"/>
        <w:ind w:left="964" w:hanging="964"/>
      </w:pPr>
      <w:r>
        <w:t>Fast facts</w:t>
      </w:r>
    </w:p>
    <w:p w14:paraId="3C780B5C" w14:textId="6955E68D" w:rsidR="00DA3D23" w:rsidRDefault="00DA3D23" w:rsidP="00DA3D23">
      <w:r>
        <w:t>Japanese encephalitis is a mosquito-borne</w:t>
      </w:r>
      <w:r w:rsidR="003C63D6">
        <w:t xml:space="preserve"> </w:t>
      </w:r>
      <w:r>
        <w:t>viral disease of humans and animals.</w:t>
      </w:r>
    </w:p>
    <w:p w14:paraId="6458A2A2" w14:textId="77777777" w:rsidR="00DA3D23" w:rsidRDefault="00DA3D23" w:rsidP="003C63D6">
      <w:pPr>
        <w:pStyle w:val="Heading5"/>
        <w:spacing w:before="120" w:after="120"/>
      </w:pPr>
      <w:r>
        <w:t>Organism</w:t>
      </w:r>
    </w:p>
    <w:p w14:paraId="3764155E" w14:textId="77777777" w:rsidR="00DA3D23" w:rsidRDefault="00DA3D23" w:rsidP="005A7CE1">
      <w:pPr>
        <w:spacing w:after="120"/>
      </w:pPr>
      <w:r>
        <w:t>Japanese encephalitis virus (JEV):</w:t>
      </w:r>
    </w:p>
    <w:p w14:paraId="15947BEF" w14:textId="074ABE02" w:rsidR="00DA3D23" w:rsidRDefault="00DA3D23" w:rsidP="005A7CE1">
      <w:pPr>
        <w:pStyle w:val="ListBullet"/>
      </w:pPr>
      <w:r>
        <w:t>strains can vary in virulence</w:t>
      </w:r>
    </w:p>
    <w:p w14:paraId="111CAF91" w14:textId="7D524081" w:rsidR="00DA3D23" w:rsidRDefault="00DA3D23" w:rsidP="005A7CE1">
      <w:pPr>
        <w:pStyle w:val="ListBullet"/>
      </w:pPr>
      <w:r>
        <w:t>is readily inactivated by heat,</w:t>
      </w:r>
      <w:r w:rsidR="003C63D6">
        <w:t xml:space="preserve"> </w:t>
      </w:r>
      <w:r>
        <w:t>photochemical treatment, pasteurisation,</w:t>
      </w:r>
      <w:r w:rsidR="005A7CE1">
        <w:t xml:space="preserve"> </w:t>
      </w:r>
      <w:r>
        <w:t xml:space="preserve">treatment with detergents and low </w:t>
      </w:r>
      <w:proofErr w:type="spellStart"/>
      <w:r>
        <w:t>pH.</w:t>
      </w:r>
      <w:proofErr w:type="spellEnd"/>
    </w:p>
    <w:p w14:paraId="14881190" w14:textId="77777777" w:rsidR="00DA3D23" w:rsidRDefault="00DA3D23" w:rsidP="003C63D6">
      <w:pPr>
        <w:pStyle w:val="Heading5"/>
        <w:spacing w:before="120" w:after="120"/>
      </w:pPr>
      <w:r>
        <w:t>Susceptible species</w:t>
      </w:r>
    </w:p>
    <w:p w14:paraId="52CCD58D" w14:textId="12629CDD" w:rsidR="00DA3D23" w:rsidRDefault="00DA3D23" w:rsidP="00DA3D23">
      <w:r>
        <w:t>Humans, horses, donkeys and pigs are</w:t>
      </w:r>
      <w:r w:rsidR="005A7CE1">
        <w:t xml:space="preserve"> </w:t>
      </w:r>
      <w:r>
        <w:t>susceptible.</w:t>
      </w:r>
    </w:p>
    <w:p w14:paraId="172955C5" w14:textId="77777777" w:rsidR="00DA3D23" w:rsidRDefault="00DA3D23" w:rsidP="003C63D6">
      <w:pPr>
        <w:pStyle w:val="Heading5"/>
        <w:spacing w:before="120" w:after="120"/>
      </w:pPr>
      <w:r>
        <w:t>Economic impact</w:t>
      </w:r>
    </w:p>
    <w:p w14:paraId="0A5C3CC5" w14:textId="3913E49B" w:rsidR="00DA3D23" w:rsidRDefault="00DA3D23" w:rsidP="00DA3D23">
      <w:r>
        <w:t>There is potential for significant economic</w:t>
      </w:r>
      <w:r w:rsidR="005A7CE1">
        <w:t xml:space="preserve"> </w:t>
      </w:r>
      <w:r>
        <w:t>loss due to high morbidity and reproductive</w:t>
      </w:r>
      <w:r w:rsidR="005A7CE1">
        <w:t xml:space="preserve"> </w:t>
      </w:r>
      <w:r>
        <w:t>losses in pigs, as well as restrictions on</w:t>
      </w:r>
      <w:r w:rsidR="005A7CE1">
        <w:t xml:space="preserve"> </w:t>
      </w:r>
      <w:r>
        <w:t>animal movements and international trade.</w:t>
      </w:r>
    </w:p>
    <w:p w14:paraId="0F93FBAE" w14:textId="77777777" w:rsidR="00DA3D23" w:rsidRDefault="00DA3D23" w:rsidP="003C63D6">
      <w:pPr>
        <w:pStyle w:val="Heading5"/>
        <w:spacing w:before="120" w:after="120"/>
      </w:pPr>
      <w:r>
        <w:t>Epidemiology</w:t>
      </w:r>
    </w:p>
    <w:p w14:paraId="3B2AF8D6" w14:textId="77777777" w:rsidR="00DA3D23" w:rsidRDefault="00DA3D23" w:rsidP="005A7CE1">
      <w:pPr>
        <w:spacing w:after="120"/>
      </w:pPr>
      <w:r>
        <w:t>Japanese encephalitis:</w:t>
      </w:r>
    </w:p>
    <w:p w14:paraId="57CFC378" w14:textId="35BF2BCD" w:rsidR="00DA3D23" w:rsidRDefault="00DA3D23" w:rsidP="005A7CE1">
      <w:pPr>
        <w:pStyle w:val="ListBullet"/>
      </w:pPr>
      <w:r>
        <w:t>causes morbidity (50 per cent) and</w:t>
      </w:r>
      <w:r w:rsidR="005A7CE1">
        <w:t xml:space="preserve"> </w:t>
      </w:r>
      <w:r>
        <w:t xml:space="preserve">mortality (30 per </w:t>
      </w:r>
      <w:proofErr w:type="gramStart"/>
      <w:r>
        <w:t>cent )</w:t>
      </w:r>
      <w:proofErr w:type="gramEnd"/>
      <w:r>
        <w:t xml:space="preserve"> in humans</w:t>
      </w:r>
    </w:p>
    <w:p w14:paraId="588AB0A1" w14:textId="1114F8DA" w:rsidR="00DA3D23" w:rsidRDefault="00DA3D23" w:rsidP="005A7CE1">
      <w:pPr>
        <w:pStyle w:val="ListBullet"/>
      </w:pPr>
      <w:r>
        <w:t>causes low morbidity in horses</w:t>
      </w:r>
    </w:p>
    <w:p w14:paraId="73C7DD1F" w14:textId="3B28223A" w:rsidR="00DA3D23" w:rsidRDefault="00DA3D23" w:rsidP="005A7CE1">
      <w:pPr>
        <w:pStyle w:val="ListBullet"/>
      </w:pPr>
      <w:r>
        <w:t>has a case fatality rate in horses of</w:t>
      </w:r>
      <w:r w:rsidR="005A7CE1">
        <w:t xml:space="preserve"> </w:t>
      </w:r>
      <w:r>
        <w:t>between 5–15 per cent in endemic areas</w:t>
      </w:r>
      <w:r w:rsidR="005A7CE1">
        <w:t xml:space="preserve"> </w:t>
      </w:r>
      <w:r>
        <w:t>and 30–40 per cent in seasonal epidemics</w:t>
      </w:r>
    </w:p>
    <w:p w14:paraId="73AFF79A" w14:textId="4DDE8CC6" w:rsidR="00DA3D23" w:rsidRDefault="00DA3D23" w:rsidP="005A7CE1">
      <w:pPr>
        <w:pStyle w:val="ListBullet"/>
      </w:pPr>
      <w:r>
        <w:t>can cause high reproductive losses in</w:t>
      </w:r>
      <w:r w:rsidR="005A7CE1">
        <w:t xml:space="preserve"> </w:t>
      </w:r>
      <w:r>
        <w:t>pig herds (up to 50–70 per cent) and</w:t>
      </w:r>
      <w:r w:rsidR="005A7CE1">
        <w:t xml:space="preserve"> </w:t>
      </w:r>
      <w:r>
        <w:t>100 per cent mortality in pig litters</w:t>
      </w:r>
    </w:p>
    <w:p w14:paraId="40BAD119" w14:textId="0C231C47" w:rsidR="00DA3D23" w:rsidRDefault="00DA3D23" w:rsidP="005A7CE1">
      <w:pPr>
        <w:pStyle w:val="ListBullet"/>
      </w:pPr>
      <w:r>
        <w:t>subclinical infection is most common</w:t>
      </w:r>
    </w:p>
    <w:p w14:paraId="2B1F638C" w14:textId="06756F9B" w:rsidR="00DA3D23" w:rsidRDefault="00DA3D23" w:rsidP="005A7CE1">
      <w:pPr>
        <w:pStyle w:val="ListBullet"/>
      </w:pPr>
      <w:r>
        <w:t>incubation period in horses is 4–14 days</w:t>
      </w:r>
      <w:r w:rsidR="005A7CE1">
        <w:t xml:space="preserve"> </w:t>
      </w:r>
      <w:r>
        <w:t>and in pigs is 1–3 days.</w:t>
      </w:r>
    </w:p>
    <w:p w14:paraId="23E770B4" w14:textId="77777777" w:rsidR="00DA3D23" w:rsidRDefault="00DA3D23" w:rsidP="003C63D6">
      <w:pPr>
        <w:pStyle w:val="Heading5"/>
        <w:spacing w:before="120" w:after="120"/>
      </w:pPr>
      <w:r>
        <w:t>Transmission</w:t>
      </w:r>
    </w:p>
    <w:p w14:paraId="7DC25D12" w14:textId="1AF70147" w:rsidR="00DA3D23" w:rsidRDefault="00DA3D23" w:rsidP="00DA3D23">
      <w:r>
        <w:t>Japanese encephalitis is mosquito-borne and</w:t>
      </w:r>
      <w:r w:rsidR="005A7CE1">
        <w:t xml:space="preserve"> </w:t>
      </w:r>
      <w:r w:rsidRPr="005A7CE1">
        <w:rPr>
          <w:i/>
        </w:rPr>
        <w:t>Culex</w:t>
      </w:r>
      <w:r>
        <w:t xml:space="preserve"> species are the main vectors.</w:t>
      </w:r>
    </w:p>
    <w:p w14:paraId="24797DB1" w14:textId="77777777" w:rsidR="00DA3D23" w:rsidRDefault="00DA3D23" w:rsidP="003C63D6">
      <w:pPr>
        <w:pStyle w:val="Heading5"/>
        <w:spacing w:before="120" w:after="120"/>
      </w:pPr>
      <w:r>
        <w:t>Clinical signs</w:t>
      </w:r>
    </w:p>
    <w:p w14:paraId="63D7C1F2" w14:textId="77777777" w:rsidR="00DA3D23" w:rsidRDefault="00DA3D23" w:rsidP="005A7CE1">
      <w:pPr>
        <w:spacing w:after="120"/>
      </w:pPr>
      <w:r>
        <w:t>Clinical signs are:</w:t>
      </w:r>
    </w:p>
    <w:p w14:paraId="753558A2" w14:textId="7DA1A3D7" w:rsidR="00DA3D23" w:rsidRDefault="00DA3D23" w:rsidP="005A7CE1">
      <w:pPr>
        <w:pStyle w:val="ListBullet"/>
      </w:pPr>
      <w:r>
        <w:t>mild pyrexia or no overt signs in</w:t>
      </w:r>
      <w:r w:rsidR="005A7CE1">
        <w:t xml:space="preserve"> </w:t>
      </w:r>
      <w:r>
        <w:t>adult pigs</w:t>
      </w:r>
    </w:p>
    <w:p w14:paraId="1A9635D7" w14:textId="511DC619" w:rsidR="00DA3D23" w:rsidRDefault="00DA3D23" w:rsidP="005A7CE1">
      <w:pPr>
        <w:pStyle w:val="ListBullet"/>
      </w:pPr>
      <w:r>
        <w:t>reproductive failure in sows or gilts</w:t>
      </w:r>
    </w:p>
    <w:p w14:paraId="0F9C3DAB" w14:textId="08F7B126" w:rsidR="00DA3D23" w:rsidRDefault="00DA3D23" w:rsidP="005A7CE1">
      <w:pPr>
        <w:pStyle w:val="ListBullet"/>
      </w:pPr>
      <w:r>
        <w:t>encephalitis in horses and humans.</w:t>
      </w:r>
    </w:p>
    <w:p w14:paraId="77F68450" w14:textId="77777777" w:rsidR="00DA3D23" w:rsidRDefault="00DA3D23" w:rsidP="005A7CE1">
      <w:pPr>
        <w:pStyle w:val="Heading5"/>
        <w:spacing w:before="120" w:after="120"/>
      </w:pPr>
      <w:r>
        <w:t>Post-mortem</w:t>
      </w:r>
    </w:p>
    <w:p w14:paraId="473EDDEF" w14:textId="77777777" w:rsidR="00DA3D23" w:rsidRDefault="00DA3D23" w:rsidP="005A7CE1">
      <w:pPr>
        <w:spacing w:after="120"/>
      </w:pPr>
      <w:r>
        <w:t>Typical findings include:</w:t>
      </w:r>
    </w:p>
    <w:p w14:paraId="51D4F0D1" w14:textId="06B650B6" w:rsidR="00DA3D23" w:rsidRDefault="00DA3D23" w:rsidP="005A7CE1">
      <w:pPr>
        <w:pStyle w:val="ListBullet"/>
      </w:pPr>
      <w:r>
        <w:t>lesions in the testes of boars</w:t>
      </w:r>
    </w:p>
    <w:p w14:paraId="1D7CE64B" w14:textId="7F86968A" w:rsidR="00DA3D23" w:rsidRDefault="00DA3D23" w:rsidP="005A7CE1">
      <w:pPr>
        <w:pStyle w:val="ListBullet"/>
      </w:pPr>
      <w:r>
        <w:lastRenderedPageBreak/>
        <w:t>microscopic lesions typical of</w:t>
      </w:r>
      <w:r w:rsidR="005A7CE1">
        <w:t xml:space="preserve"> </w:t>
      </w:r>
      <w:r>
        <w:t>non-suppurative meningoencephalitis</w:t>
      </w:r>
      <w:r w:rsidR="005A7CE1">
        <w:t xml:space="preserve"> </w:t>
      </w:r>
      <w:r>
        <w:t>in horses and adult pigs</w:t>
      </w:r>
    </w:p>
    <w:p w14:paraId="7D22BE2D" w14:textId="5C93A7A4" w:rsidR="00DA3D23" w:rsidRDefault="00DA3D23" w:rsidP="005A7CE1">
      <w:pPr>
        <w:pStyle w:val="ListBullet"/>
      </w:pPr>
      <w:r>
        <w:t>hydrocephalus, subcutaneous oedema,</w:t>
      </w:r>
      <w:r w:rsidR="005A7CE1">
        <w:t xml:space="preserve"> </w:t>
      </w:r>
      <w:r>
        <w:t>cerebellar hypoplasia and spinal</w:t>
      </w:r>
      <w:r w:rsidR="005A7CE1">
        <w:t xml:space="preserve"> </w:t>
      </w:r>
      <w:r>
        <w:t>hypomyelinogenesis in aborted foetuses</w:t>
      </w:r>
    </w:p>
    <w:p w14:paraId="4E0B84A5" w14:textId="184145C0" w:rsidR="00DA3D23" w:rsidRDefault="00DA3D23" w:rsidP="005A7CE1">
      <w:pPr>
        <w:pStyle w:val="ListBullet"/>
      </w:pPr>
      <w:r>
        <w:t>gross lesions in horses (including severe</w:t>
      </w:r>
      <w:r w:rsidR="005A7CE1">
        <w:t xml:space="preserve"> </w:t>
      </w:r>
      <w:r>
        <w:t>congestion of the meninges, hypophysis</w:t>
      </w:r>
      <w:r w:rsidR="005A7CE1">
        <w:t xml:space="preserve"> </w:t>
      </w:r>
      <w:r>
        <w:t>and cerebral cortex).</w:t>
      </w:r>
    </w:p>
    <w:p w14:paraId="2AEC7A25" w14:textId="77777777" w:rsidR="00DA3D23" w:rsidRDefault="00DA3D23" w:rsidP="003C63D6">
      <w:pPr>
        <w:pStyle w:val="Heading5"/>
        <w:spacing w:before="120" w:after="120"/>
      </w:pPr>
      <w:r>
        <w:t>Samples</w:t>
      </w:r>
    </w:p>
    <w:p w14:paraId="4D16ACDD" w14:textId="77777777" w:rsidR="00DA3D23" w:rsidRDefault="00DA3D23" w:rsidP="005A7CE1">
      <w:pPr>
        <w:spacing w:after="120"/>
      </w:pPr>
      <w:r>
        <w:t>Collect:</w:t>
      </w:r>
    </w:p>
    <w:p w14:paraId="79F288CD" w14:textId="239CD98C" w:rsidR="00DA3D23" w:rsidRDefault="00DA3D23" w:rsidP="005A7CE1">
      <w:pPr>
        <w:pStyle w:val="ListBullet"/>
      </w:pPr>
      <w:r>
        <w:t>a range of tissues in formalin</w:t>
      </w:r>
    </w:p>
    <w:p w14:paraId="674EB7EE" w14:textId="74C1FAC8" w:rsidR="00DA3D23" w:rsidRDefault="00DA3D23" w:rsidP="005A7CE1">
      <w:pPr>
        <w:pStyle w:val="ListBullet"/>
      </w:pPr>
      <w:r>
        <w:t>whole blood and serum samples</w:t>
      </w:r>
      <w:r w:rsidR="005A7CE1">
        <w:t xml:space="preserve"> </w:t>
      </w:r>
      <w:r>
        <w:t>(paired serum samples should be</w:t>
      </w:r>
      <w:r w:rsidR="005A7CE1">
        <w:t xml:space="preserve"> </w:t>
      </w:r>
      <w:r>
        <w:t>collected 2–4 weeks apart)</w:t>
      </w:r>
    </w:p>
    <w:p w14:paraId="51F30272" w14:textId="637FE16C" w:rsidR="00DA3D23" w:rsidRDefault="00DA3D23" w:rsidP="005A7CE1">
      <w:pPr>
        <w:pStyle w:val="ListBullet"/>
      </w:pPr>
      <w:r>
        <w:t>placental tissues from aborted foetuses</w:t>
      </w:r>
    </w:p>
    <w:p w14:paraId="54018681" w14:textId="2C4144E7" w:rsidR="00DA3D23" w:rsidRDefault="00DA3D23" w:rsidP="005A7CE1">
      <w:pPr>
        <w:pStyle w:val="ListBullet"/>
      </w:pPr>
      <w:r>
        <w:t>cerebrospinal fluid and a range</w:t>
      </w:r>
      <w:r w:rsidR="005A7CE1">
        <w:t xml:space="preserve"> </w:t>
      </w:r>
      <w:r>
        <w:t>of brain tissue from animals with</w:t>
      </w:r>
      <w:r w:rsidR="005A7CE1">
        <w:t xml:space="preserve"> </w:t>
      </w:r>
      <w:r>
        <w:t>neurological signs.</w:t>
      </w:r>
    </w:p>
    <w:p w14:paraId="6067E355" w14:textId="77777777" w:rsidR="00DA3D23" w:rsidRDefault="00DA3D23" w:rsidP="003C63D6">
      <w:pPr>
        <w:pStyle w:val="Heading5"/>
        <w:spacing w:before="120" w:after="120"/>
      </w:pPr>
      <w:r>
        <w:t>Actions to take</w:t>
      </w:r>
    </w:p>
    <w:p w14:paraId="0C89301D" w14:textId="77777777" w:rsidR="00DA3D23" w:rsidRDefault="00DA3D23" w:rsidP="005A7CE1">
      <w:pPr>
        <w:spacing w:after="120"/>
      </w:pPr>
      <w:r>
        <w:t>If you suspect a case of Japanese encephalitis:</w:t>
      </w:r>
    </w:p>
    <w:p w14:paraId="361FB049" w14:textId="39DBEBED" w:rsidR="00DA3D23" w:rsidRDefault="00DA3D23" w:rsidP="005A7CE1">
      <w:pPr>
        <w:pStyle w:val="ListBullet"/>
      </w:pPr>
      <w:r>
        <w:t>call the Emergency Animal Disease Watch</w:t>
      </w:r>
      <w:r w:rsidR="005A7CE1">
        <w:t xml:space="preserve"> </w:t>
      </w:r>
      <w:r>
        <w:t>Hotline (1800 675 888) immediately or</w:t>
      </w:r>
      <w:r w:rsidR="005A7CE1">
        <w:t xml:space="preserve"> </w:t>
      </w:r>
      <w:r>
        <w:t>contact a government veterinarian in your</w:t>
      </w:r>
      <w:r w:rsidR="005A7CE1">
        <w:t xml:space="preserve"> </w:t>
      </w:r>
      <w:r>
        <w:t>state or territory</w:t>
      </w:r>
    </w:p>
    <w:p w14:paraId="2AF4ECEE" w14:textId="01A62EF7" w:rsidR="00DA3D23" w:rsidRDefault="00DA3D23" w:rsidP="005A7CE1">
      <w:pPr>
        <w:pStyle w:val="ListBullet"/>
      </w:pPr>
      <w:r>
        <w:t>isolate suspected cases and implement</w:t>
      </w:r>
      <w:r w:rsidR="005A7CE1">
        <w:t xml:space="preserve"> </w:t>
      </w:r>
      <w:r>
        <w:t>biocontainment protocols (including farm</w:t>
      </w:r>
      <w:r w:rsidR="005A7CE1">
        <w:t xml:space="preserve"> </w:t>
      </w:r>
      <w:r>
        <w:t>movement controls) until advised by</w:t>
      </w:r>
      <w:r w:rsidR="005A7CE1">
        <w:t xml:space="preserve"> </w:t>
      </w:r>
      <w:r>
        <w:t>government veterinary authorities.</w:t>
      </w:r>
    </w:p>
    <w:p w14:paraId="5A630F27" w14:textId="77777777" w:rsidR="00DA3D23" w:rsidRDefault="00DA3D23" w:rsidP="003C63D6">
      <w:pPr>
        <w:pStyle w:val="Heading5"/>
        <w:spacing w:before="120" w:after="120"/>
      </w:pPr>
      <w:r>
        <w:t>Public health considerations</w:t>
      </w:r>
    </w:p>
    <w:p w14:paraId="02D58720" w14:textId="29628B94" w:rsidR="00DA3D23" w:rsidRDefault="00DA3D23" w:rsidP="005A7CE1">
      <w:pPr>
        <w:pStyle w:val="ListBullet"/>
      </w:pPr>
      <w:r>
        <w:t>Japanese encephalitis is a</w:t>
      </w:r>
      <w:r w:rsidR="005A7CE1">
        <w:t xml:space="preserve"> </w:t>
      </w:r>
      <w:r>
        <w:t>vector-transmitted zoonosis</w:t>
      </w:r>
    </w:p>
    <w:p w14:paraId="213E919F" w14:textId="19C9A951" w:rsidR="00DA3D23" w:rsidRDefault="00DA3D23" w:rsidP="005A7CE1">
      <w:pPr>
        <w:pStyle w:val="ListBullet"/>
      </w:pPr>
      <w:r>
        <w:t>use insect repellents or netting to</w:t>
      </w:r>
      <w:r w:rsidR="005A7CE1">
        <w:t xml:space="preserve"> </w:t>
      </w:r>
      <w:r>
        <w:t>protect against mosquitoes</w:t>
      </w:r>
    </w:p>
    <w:p w14:paraId="05FCBE6C" w14:textId="5CD44A6A" w:rsidR="00DA3D23" w:rsidRDefault="00DA3D23" w:rsidP="005A7CE1">
      <w:pPr>
        <w:pStyle w:val="ListBullet"/>
      </w:pPr>
      <w:r>
        <w:t>consult the relevant state or territory</w:t>
      </w:r>
      <w:r w:rsidR="005A7CE1">
        <w:t xml:space="preserve"> </w:t>
      </w:r>
      <w:r>
        <w:t>health authorities as soon as Japanese</w:t>
      </w:r>
      <w:r w:rsidR="005A7CE1">
        <w:t xml:space="preserve"> </w:t>
      </w:r>
      <w:r>
        <w:t>encephalitis is strongly suspected</w:t>
      </w:r>
      <w:r w:rsidR="005A7CE1">
        <w:t xml:space="preserve"> </w:t>
      </w:r>
      <w:r>
        <w:t>or confirmed.</w:t>
      </w:r>
    </w:p>
    <w:p w14:paraId="136FA564" w14:textId="77777777" w:rsidR="00DA3D23" w:rsidRDefault="00DA3D23" w:rsidP="00564A07">
      <w:pPr>
        <w:pStyle w:val="Heading4"/>
        <w:numPr>
          <w:ilvl w:val="0"/>
          <w:numId w:val="0"/>
        </w:numPr>
        <w:ind w:left="964" w:hanging="964"/>
      </w:pPr>
      <w:r w:rsidRPr="009C663E">
        <w:t>Introduction</w:t>
      </w:r>
    </w:p>
    <w:p w14:paraId="4BE30514" w14:textId="0CC3C05D" w:rsidR="00DA3D23" w:rsidRDefault="00DA3D23" w:rsidP="00DA3D23">
      <w:r>
        <w:t>Japanese encephalitis is a mosquito-borne viral disease of humans and animals that occurs</w:t>
      </w:r>
      <w:r w:rsidR="005A7CE1">
        <w:t xml:space="preserve"> </w:t>
      </w:r>
      <w:r>
        <w:t xml:space="preserve">throughout much of Asia. Japanese encephalitis virus (JEV) infections are mainly </w:t>
      </w:r>
      <w:proofErr w:type="gramStart"/>
      <w:r>
        <w:t>subclinical,</w:t>
      </w:r>
      <w:r w:rsidR="005A7CE1">
        <w:t xml:space="preserve"> </w:t>
      </w:r>
      <w:r>
        <w:t>but</w:t>
      </w:r>
      <w:proofErr w:type="gramEnd"/>
      <w:r>
        <w:t xml:space="preserve"> can be associated with abortion in pigs and encephalitis in humans and horses. Although an</w:t>
      </w:r>
      <w:r w:rsidR="005A7CE1">
        <w:t xml:space="preserve"> </w:t>
      </w:r>
      <w:r>
        <w:t>effective vaccine is available, approximately 67,000 human cases occur annually.</w:t>
      </w:r>
    </w:p>
    <w:p w14:paraId="5F46B9B0" w14:textId="77777777" w:rsidR="00DA3D23" w:rsidRDefault="00DA3D23" w:rsidP="003C63D6">
      <w:pPr>
        <w:pStyle w:val="Heading5"/>
        <w:spacing w:before="120" w:after="120"/>
      </w:pPr>
      <w:r>
        <w:t>Disease agent and susceptible species</w:t>
      </w:r>
    </w:p>
    <w:p w14:paraId="0DB5D04E" w14:textId="332EBE3B" w:rsidR="00DA3D23" w:rsidRDefault="00DA3D23" w:rsidP="005A7CE1">
      <w:pPr>
        <w:spacing w:after="120"/>
      </w:pPr>
      <w:r>
        <w:t>The Japanese encephalitis serogroup comprises antigenically related viruses including West</w:t>
      </w:r>
      <w:r w:rsidR="005A7CE1">
        <w:t xml:space="preserve"> </w:t>
      </w:r>
      <w:r>
        <w:t xml:space="preserve">Nile (and the Australian subtype </w:t>
      </w:r>
      <w:proofErr w:type="spellStart"/>
      <w:r>
        <w:t>Kunjin</w:t>
      </w:r>
      <w:proofErr w:type="spellEnd"/>
      <w:r>
        <w:t>), St Louis encephalitis, Murray Valley encephalitis,</w:t>
      </w:r>
      <w:r w:rsidR="005A7CE1">
        <w:t xml:space="preserve"> </w:t>
      </w:r>
      <w:proofErr w:type="spellStart"/>
      <w:r>
        <w:t>Alfuy</w:t>
      </w:r>
      <w:proofErr w:type="spellEnd"/>
      <w:r>
        <w:t xml:space="preserve"> and Usutu.</w:t>
      </w:r>
    </w:p>
    <w:p w14:paraId="1305087F" w14:textId="77777777" w:rsidR="00DA3D23" w:rsidRDefault="00DA3D23" w:rsidP="005A7CE1">
      <w:pPr>
        <w:spacing w:after="120"/>
      </w:pPr>
      <w:r>
        <w:t>JEV:</w:t>
      </w:r>
    </w:p>
    <w:p w14:paraId="4323A08A" w14:textId="7F7ADFAD" w:rsidR="00DA3D23" w:rsidRDefault="00DA3D23" w:rsidP="005A7CE1">
      <w:pPr>
        <w:pStyle w:val="ListBullet"/>
      </w:pPr>
      <w:r>
        <w:t>is enveloped and has a single-stranded RNA genome</w:t>
      </w:r>
    </w:p>
    <w:p w14:paraId="48D2B502" w14:textId="46714365" w:rsidR="00DA3D23" w:rsidRDefault="00DA3D23" w:rsidP="005A7CE1">
      <w:pPr>
        <w:pStyle w:val="ListBullet"/>
      </w:pPr>
      <w:r>
        <w:t xml:space="preserve">is a member of the </w:t>
      </w:r>
      <w:r w:rsidRPr="005A7CE1">
        <w:rPr>
          <w:i/>
        </w:rPr>
        <w:t xml:space="preserve">Flavivirus </w:t>
      </w:r>
      <w:r>
        <w:t xml:space="preserve">genus of the family </w:t>
      </w:r>
      <w:r w:rsidRPr="005A7CE1">
        <w:rPr>
          <w:i/>
        </w:rPr>
        <w:t>Flaviviridae</w:t>
      </w:r>
    </w:p>
    <w:p w14:paraId="5676F6A0" w14:textId="33C78A9B" w:rsidR="00DA3D23" w:rsidRDefault="00DA3D23" w:rsidP="005A7CE1">
      <w:pPr>
        <w:pStyle w:val="ListBullet"/>
      </w:pPr>
      <w:r>
        <w:t>replicates in various tissues with tropism for neurological and lymphoid tissues</w:t>
      </w:r>
    </w:p>
    <w:p w14:paraId="2CE03D5B" w14:textId="4F323482" w:rsidR="00DA3D23" w:rsidRDefault="00DA3D23" w:rsidP="005A7CE1">
      <w:pPr>
        <w:pStyle w:val="ListBullet"/>
      </w:pPr>
      <w:r>
        <w:lastRenderedPageBreak/>
        <w:t>comprises strains that vary in virulence.</w:t>
      </w:r>
    </w:p>
    <w:p w14:paraId="319E8EBF" w14:textId="204218C2" w:rsidR="00DA3D23" w:rsidRDefault="00DA3D23" w:rsidP="005A7CE1">
      <w:pPr>
        <w:spacing w:after="120"/>
      </w:pPr>
      <w:r>
        <w:t xml:space="preserve">The </w:t>
      </w:r>
      <w:r w:rsidR="00EC1A26">
        <w:t xml:space="preserve">main </w:t>
      </w:r>
      <w:r>
        <w:t>species affected include</w:t>
      </w:r>
      <w:r w:rsidR="00EC1A26">
        <w:t xml:space="preserve"> humans, horses, donkeys and pigs. Note that:</w:t>
      </w:r>
    </w:p>
    <w:p w14:paraId="157BCC3F" w14:textId="22BC9C4D" w:rsidR="00DA3D23" w:rsidRDefault="00DA3D23" w:rsidP="005A7CE1">
      <w:pPr>
        <w:pStyle w:val="ListBullet"/>
      </w:pPr>
      <w:r>
        <w:t>humans, horses and donkeys are dead-end hosts but can develop severe encephalitis</w:t>
      </w:r>
      <w:r w:rsidR="005A7CE1">
        <w:t xml:space="preserve"> </w:t>
      </w:r>
      <w:r>
        <w:t>following infection</w:t>
      </w:r>
    </w:p>
    <w:p w14:paraId="13F5B0D9" w14:textId="38C4F6F0" w:rsidR="00DA3D23" w:rsidRDefault="00DA3D23" w:rsidP="005A7CE1">
      <w:pPr>
        <w:pStyle w:val="ListBullet"/>
      </w:pPr>
      <w:r>
        <w:t>infection of pregnant sows or gilts can lead to reproductive failure with abortions</w:t>
      </w:r>
      <w:r w:rsidR="005A7CE1">
        <w:t xml:space="preserve"> </w:t>
      </w:r>
      <w:r>
        <w:t>and stillbirths, while infection of boars has been associated with aspermia. Encephalitis has</w:t>
      </w:r>
      <w:r w:rsidR="005A7CE1">
        <w:t xml:space="preserve"> </w:t>
      </w:r>
      <w:r>
        <w:t>also been observed in piglets following experimental infection.</w:t>
      </w:r>
    </w:p>
    <w:p w14:paraId="538E2BFA" w14:textId="77777777" w:rsidR="00DA3D23" w:rsidRDefault="00DA3D23" w:rsidP="005A7CE1">
      <w:pPr>
        <w:spacing w:after="120"/>
      </w:pPr>
      <w:r>
        <w:t>Other species that can be infected but do not exhibit disease include:</w:t>
      </w:r>
    </w:p>
    <w:p w14:paraId="103A0A0A" w14:textId="5622E0BE" w:rsidR="00DA3D23" w:rsidRDefault="00DA3D23" w:rsidP="005A7CE1">
      <w:pPr>
        <w:pStyle w:val="ListBullet"/>
      </w:pPr>
      <w:r>
        <w:t>cattle, dogs, sheep and goats (also dead-end hosts)</w:t>
      </w:r>
    </w:p>
    <w:p w14:paraId="1D9FCA8C" w14:textId="2223B6E0" w:rsidR="00DA3D23" w:rsidRDefault="00DA3D23" w:rsidP="005A7CE1">
      <w:pPr>
        <w:pStyle w:val="ListBullet"/>
      </w:pPr>
      <w:r>
        <w:t>waterbirds (herons and egrets), which are the main reservoir for spreading JEV</w:t>
      </w:r>
    </w:p>
    <w:p w14:paraId="162A1715" w14:textId="3824666D" w:rsidR="00DA3D23" w:rsidRDefault="00DA3D23" w:rsidP="005A7CE1">
      <w:pPr>
        <w:pStyle w:val="ListBullet"/>
      </w:pPr>
      <w:r>
        <w:t>pigs and waterbirds, which are important amplifying hosts</w:t>
      </w:r>
    </w:p>
    <w:p w14:paraId="6DD6188E" w14:textId="58B478A4" w:rsidR="00DA3D23" w:rsidRDefault="00DA3D23" w:rsidP="005A7CE1">
      <w:pPr>
        <w:pStyle w:val="ListBullet"/>
      </w:pPr>
      <w:r>
        <w:t>several bat species, and fruit bats of the order Microchiroptera, which can develop prolonged</w:t>
      </w:r>
      <w:r w:rsidR="005A7CE1">
        <w:t xml:space="preserve"> </w:t>
      </w:r>
      <w:r>
        <w:t>viraemia capable of infecting mosquitoes under experimental conditions</w:t>
      </w:r>
    </w:p>
    <w:p w14:paraId="3F89F645" w14:textId="545AA9FA" w:rsidR="00DA3D23" w:rsidRDefault="00DA3D23" w:rsidP="005A7CE1">
      <w:pPr>
        <w:pStyle w:val="ListBullet"/>
      </w:pPr>
      <w:r>
        <w:t>lizards, which have been shown experimentally to become persistently infected and</w:t>
      </w:r>
      <w:r w:rsidR="005A7CE1">
        <w:t xml:space="preserve"> </w:t>
      </w:r>
      <w:r>
        <w:t>transmit virus to mosquitoes.</w:t>
      </w:r>
    </w:p>
    <w:p w14:paraId="018979F3" w14:textId="13D2F5FC" w:rsidR="00DA3D23" w:rsidRDefault="00DA3D23" w:rsidP="005A7CE1">
      <w:pPr>
        <w:pStyle w:val="ListBullet"/>
      </w:pPr>
      <w:r>
        <w:t>marsupial species, such as wallabies and possums, have also been shown experimentally to</w:t>
      </w:r>
      <w:r w:rsidR="005A7CE1">
        <w:t xml:space="preserve"> </w:t>
      </w:r>
      <w:r>
        <w:t>become infected and develop viraemia that may be sufficient to infect vector mosquitoes,</w:t>
      </w:r>
      <w:r w:rsidR="005A7CE1">
        <w:t xml:space="preserve"> </w:t>
      </w:r>
      <w:r>
        <w:t>although this has not been tested</w:t>
      </w:r>
      <w:r w:rsidR="000255A3">
        <w:t>.</w:t>
      </w:r>
    </w:p>
    <w:p w14:paraId="1218130E" w14:textId="4DA6D1FF" w:rsidR="00DA3D23" w:rsidRDefault="000255A3" w:rsidP="000255A3">
      <w:pPr>
        <w:pStyle w:val="ListBullet"/>
        <w:numPr>
          <w:ilvl w:val="0"/>
          <w:numId w:val="0"/>
        </w:numPr>
      </w:pPr>
      <w:r>
        <w:t>T</w:t>
      </w:r>
      <w:r w:rsidR="00DA3D23">
        <w:t>he susceptibility of other Australian native fauna is not known.</w:t>
      </w:r>
    </w:p>
    <w:p w14:paraId="409FC745" w14:textId="77777777" w:rsidR="00DA3D23" w:rsidRDefault="00DA3D23" w:rsidP="003C63D6">
      <w:pPr>
        <w:pStyle w:val="Heading5"/>
        <w:spacing w:before="120" w:after="120"/>
      </w:pPr>
      <w:r>
        <w:t>Public health considerations</w:t>
      </w:r>
    </w:p>
    <w:p w14:paraId="4CAC7679" w14:textId="10A362A0" w:rsidR="00DA3D23" w:rsidRDefault="00DA3D23" w:rsidP="005A7CE1">
      <w:pPr>
        <w:pStyle w:val="ListBullet"/>
      </w:pPr>
      <w:r>
        <w:t>Japanese encephalitis is a vector-transmitted zoonosis</w:t>
      </w:r>
    </w:p>
    <w:p w14:paraId="0F49DE5F" w14:textId="37BDE57F" w:rsidR="00DA3D23" w:rsidRDefault="00DA3D23" w:rsidP="005A7CE1">
      <w:pPr>
        <w:pStyle w:val="ListBullet"/>
      </w:pPr>
      <w:r>
        <w:t>use insect repellents or netting to protect against mosquitoes</w:t>
      </w:r>
    </w:p>
    <w:p w14:paraId="1E976561" w14:textId="00E6E30D" w:rsidR="00DA3D23" w:rsidRDefault="00DA3D23" w:rsidP="005A7CE1">
      <w:pPr>
        <w:pStyle w:val="ListBullet"/>
      </w:pPr>
      <w:r>
        <w:t>consult the relevant state or territory health authorities in the case of a Japanese</w:t>
      </w:r>
      <w:r w:rsidR="005A7CE1">
        <w:t xml:space="preserve"> </w:t>
      </w:r>
      <w:r>
        <w:t>encephalitis outbreak.</w:t>
      </w:r>
    </w:p>
    <w:p w14:paraId="55B25828" w14:textId="77777777" w:rsidR="00DA3D23" w:rsidRDefault="00DA3D23" w:rsidP="003C63D6">
      <w:pPr>
        <w:pStyle w:val="Heading5"/>
        <w:spacing w:before="120" w:after="120"/>
      </w:pPr>
      <w:r>
        <w:t>Distribution</w:t>
      </w:r>
    </w:p>
    <w:p w14:paraId="35ECD697" w14:textId="77777777" w:rsidR="00DA3D23" w:rsidRDefault="00DA3D23" w:rsidP="005A7CE1">
      <w:pPr>
        <w:spacing w:after="120"/>
      </w:pPr>
      <w:r>
        <w:t>Japanese encephalitis is widely dispersed throughout Asia as follows:</w:t>
      </w:r>
    </w:p>
    <w:p w14:paraId="64547996" w14:textId="771DA3E2" w:rsidR="005A7CE1" w:rsidRDefault="00DA3D23" w:rsidP="005A7CE1">
      <w:pPr>
        <w:pStyle w:val="ListBullet"/>
      </w:pPr>
      <w:r>
        <w:t>its geographic range extends to maritime areas of the north-east Russia, China and</w:t>
      </w:r>
      <w:r w:rsidR="005A7CE1">
        <w:t xml:space="preserve"> </w:t>
      </w:r>
      <w:r>
        <w:t>Philippines in the east, India and Pakistan at its western limits, and throughout</w:t>
      </w:r>
      <w:r w:rsidR="005A7CE1">
        <w:t xml:space="preserve"> </w:t>
      </w:r>
      <w:r>
        <w:t>South-East Asia.</w:t>
      </w:r>
      <w:r w:rsidR="005A7CE1">
        <w:t xml:space="preserve"> </w:t>
      </w:r>
    </w:p>
    <w:p w14:paraId="6B585230" w14:textId="1F338FED" w:rsidR="00DA3D23" w:rsidRDefault="00DA3D23" w:rsidP="005A7CE1">
      <w:pPr>
        <w:pStyle w:val="ListBullet"/>
      </w:pPr>
      <w:r>
        <w:t>outbreaks of Japanese encephalitis have also been reported in Papua New Guinea (PNG)</w:t>
      </w:r>
      <w:r w:rsidR="005A7CE1">
        <w:t xml:space="preserve"> </w:t>
      </w:r>
      <w:r>
        <w:t>and northern Australia, as well as in the Western Pacific islands of Guam and Saipan</w:t>
      </w:r>
      <w:r w:rsidR="000255A3">
        <w:t>.</w:t>
      </w:r>
    </w:p>
    <w:p w14:paraId="173FA6D2" w14:textId="24D0144F" w:rsidR="00DA3D23" w:rsidRDefault="000255A3" w:rsidP="000255A3">
      <w:pPr>
        <w:pStyle w:val="ListBullet"/>
        <w:numPr>
          <w:ilvl w:val="0"/>
          <w:numId w:val="0"/>
        </w:numPr>
      </w:pPr>
      <w:r>
        <w:t>I</w:t>
      </w:r>
      <w:r w:rsidR="00DA3D23">
        <w:t>n some Asian countries, pigs are vaccinated as part of control efforts, and horses in</w:t>
      </w:r>
      <w:r w:rsidR="005A7CE1">
        <w:t xml:space="preserve"> </w:t>
      </w:r>
      <w:r w:rsidR="00DA3D23">
        <w:t>endemic areas are vaccinated to protect against disease and for international travel.</w:t>
      </w:r>
    </w:p>
    <w:p w14:paraId="7FEF7963" w14:textId="77777777" w:rsidR="00DA3D23" w:rsidRDefault="00DA3D23" w:rsidP="003C63D6">
      <w:pPr>
        <w:pStyle w:val="Heading5"/>
        <w:spacing w:before="120" w:after="120"/>
      </w:pPr>
      <w:r>
        <w:t>Occurrences in Australia</w:t>
      </w:r>
    </w:p>
    <w:p w14:paraId="2110C686" w14:textId="295FE91B" w:rsidR="00DA3D23" w:rsidRDefault="00DA3D23" w:rsidP="005A7CE1">
      <w:pPr>
        <w:spacing w:after="120"/>
      </w:pPr>
      <w:r>
        <w:t>Occurrences in Australia are described:</w:t>
      </w:r>
    </w:p>
    <w:p w14:paraId="04CBFBDC" w14:textId="091B2864" w:rsidR="00DA3D23" w:rsidRDefault="00DA3D23" w:rsidP="005A7CE1">
      <w:pPr>
        <w:pStyle w:val="ListBullet"/>
      </w:pPr>
      <w:r>
        <w:t>Japanese encephalitis emerged in the Torres Strait, northern Australia in 1995 and</w:t>
      </w:r>
      <w:r w:rsidR="005A7CE1">
        <w:t xml:space="preserve"> </w:t>
      </w:r>
      <w:r>
        <w:t xml:space="preserve">subsequently spread to northern Queensland where infections of pigs and humans </w:t>
      </w:r>
      <w:r>
        <w:lastRenderedPageBreak/>
        <w:t>occurred.</w:t>
      </w:r>
      <w:r w:rsidR="005A7CE1">
        <w:t xml:space="preserve"> </w:t>
      </w:r>
      <w:r>
        <w:t>In 1995, three human cases occurred on Badu Island (in the Torres Strait) and two of these</w:t>
      </w:r>
      <w:r w:rsidR="005A7CE1">
        <w:t xml:space="preserve"> </w:t>
      </w:r>
      <w:r>
        <w:t>were fatal. A serological survey found further evidence of infection in people (subclinical),</w:t>
      </w:r>
      <w:r w:rsidR="005A7CE1">
        <w:t xml:space="preserve"> </w:t>
      </w:r>
      <w:r>
        <w:t>pigs, horses and dogs on Badu and other outer islands. Virus was isolated from two</w:t>
      </w:r>
      <w:r w:rsidR="005A7CE1">
        <w:t xml:space="preserve"> </w:t>
      </w:r>
      <w:r>
        <w:t xml:space="preserve">subclinical human cases and from </w:t>
      </w:r>
      <w:r w:rsidRPr="005A7CE1">
        <w:rPr>
          <w:i/>
        </w:rPr>
        <w:t xml:space="preserve">Culex </w:t>
      </w:r>
      <w:proofErr w:type="spellStart"/>
      <w:r w:rsidRPr="005A7CE1">
        <w:rPr>
          <w:i/>
        </w:rPr>
        <w:t>annulirostris</w:t>
      </w:r>
      <w:proofErr w:type="spellEnd"/>
      <w:r>
        <w:t xml:space="preserve"> mosquitoes, which were implicated as</w:t>
      </w:r>
      <w:r w:rsidR="005A7CE1">
        <w:t xml:space="preserve"> </w:t>
      </w:r>
      <w:r>
        <w:t xml:space="preserve">the major </w:t>
      </w:r>
      <w:r w:rsidR="005A7CE1">
        <w:t>vector involved in the outbreak</w:t>
      </w:r>
    </w:p>
    <w:p w14:paraId="3B836D86" w14:textId="77421B2B" w:rsidR="00DA3D23" w:rsidRDefault="005A7CE1" w:rsidP="005A7CE1">
      <w:pPr>
        <w:pStyle w:val="ListBullet"/>
      </w:pPr>
      <w:r>
        <w:t>t</w:t>
      </w:r>
      <w:r w:rsidR="00DA3D23">
        <w:t>he first isolate of JEV from mosquitoes in the NPA was made from collections undertaken</w:t>
      </w:r>
      <w:r>
        <w:t xml:space="preserve"> </w:t>
      </w:r>
      <w:r w:rsidR="00DA3D23">
        <w:t>in 2004 following seroconversions in sentinel pigs. Despite these detections on mainland</w:t>
      </w:r>
      <w:r w:rsidR="00EC1A26">
        <w:t xml:space="preserve"> </w:t>
      </w:r>
      <w:r w:rsidR="00DA3D23">
        <w:t xml:space="preserve">Australia, JEV does not appear to have become </w:t>
      </w:r>
      <w:proofErr w:type="gramStart"/>
      <w:r w:rsidR="00DA3D23">
        <w:t>established</w:t>
      </w:r>
      <w:proofErr w:type="gramEnd"/>
      <w:r w:rsidR="00DA3D23">
        <w:t xml:space="preserve"> and no further cases have</w:t>
      </w:r>
      <w:r>
        <w:t xml:space="preserve"> </w:t>
      </w:r>
      <w:r w:rsidR="00DA3D23">
        <w:t>been detected.</w:t>
      </w:r>
      <w:r w:rsidR="00BD17DD">
        <w:t xml:space="preserve"> T</w:t>
      </w:r>
      <w:r w:rsidR="00DA3D23">
        <w:t>he source of the periodic incursions that have occurred are thought to have been infected</w:t>
      </w:r>
      <w:r>
        <w:t xml:space="preserve"> </w:t>
      </w:r>
      <w:r w:rsidR="00DA3D23">
        <w:t>windblown mosquitoes or migrating water birds from PNG, where the virus is endemic.</w:t>
      </w:r>
    </w:p>
    <w:p w14:paraId="3C0D771C" w14:textId="77777777" w:rsidR="00DA3D23" w:rsidRDefault="00DA3D23" w:rsidP="003C63D6">
      <w:pPr>
        <w:pStyle w:val="Heading4"/>
        <w:numPr>
          <w:ilvl w:val="0"/>
          <w:numId w:val="0"/>
        </w:numPr>
        <w:spacing w:before="120" w:after="120"/>
        <w:ind w:left="964" w:hanging="964"/>
      </w:pPr>
      <w:r>
        <w:t>Epidemiology</w:t>
      </w:r>
    </w:p>
    <w:p w14:paraId="6B9F474F" w14:textId="77777777" w:rsidR="00DA3D23" w:rsidRDefault="00DA3D23" w:rsidP="003C63D6">
      <w:pPr>
        <w:pStyle w:val="Heading5"/>
        <w:spacing w:before="120" w:after="120"/>
      </w:pPr>
      <w:r>
        <w:t>Modes of transmission</w:t>
      </w:r>
    </w:p>
    <w:p w14:paraId="587F8F3E" w14:textId="77777777" w:rsidR="00DA3D23" w:rsidRDefault="00DA3D23" w:rsidP="00CE1B94">
      <w:pPr>
        <w:spacing w:after="120"/>
      </w:pPr>
      <w:r>
        <w:t>Transmission occurs via:</w:t>
      </w:r>
    </w:p>
    <w:p w14:paraId="65C90CCF" w14:textId="54BAFA76" w:rsidR="00DA3D23" w:rsidRDefault="00DA3D23" w:rsidP="00CE1B94">
      <w:pPr>
        <w:pStyle w:val="ListBullet"/>
      </w:pPr>
      <w:r>
        <w:t>vectors—mosquitoes primarily transmit JEV. JEV has been isolated from over 30 species of</w:t>
      </w:r>
      <w:r w:rsidR="00CE1B94">
        <w:t xml:space="preserve"> </w:t>
      </w:r>
      <w:r>
        <w:t>mosquito. In South-East Asia, the major vector</w:t>
      </w:r>
      <w:r w:rsidR="00CE1B94">
        <w:t xml:space="preserve"> is the rice field-breeding </w:t>
      </w:r>
      <w:proofErr w:type="spellStart"/>
      <w:r w:rsidR="00CE1B94" w:rsidRPr="00CE1B94">
        <w:rPr>
          <w:i/>
        </w:rPr>
        <w:t>Cx</w:t>
      </w:r>
      <w:proofErr w:type="spellEnd"/>
      <w:r w:rsidR="00CE1B94" w:rsidRPr="00CE1B94">
        <w:rPr>
          <w:i/>
        </w:rPr>
        <w:t>. </w:t>
      </w:r>
      <w:proofErr w:type="spellStart"/>
      <w:r w:rsidRPr="00CE1B94">
        <w:rPr>
          <w:i/>
        </w:rPr>
        <w:t>tritaeniorhynchus</w:t>
      </w:r>
      <w:proofErr w:type="spellEnd"/>
      <w:r>
        <w:t>,</w:t>
      </w:r>
      <w:r w:rsidR="00CE1B94">
        <w:t xml:space="preserve"> </w:t>
      </w:r>
      <w:r>
        <w:t xml:space="preserve">whereas in Australia, the </w:t>
      </w:r>
      <w:proofErr w:type="gramStart"/>
      <w:r>
        <w:t>p</w:t>
      </w:r>
      <w:r w:rsidR="00CE1B94">
        <w:t>rinciple</w:t>
      </w:r>
      <w:proofErr w:type="gramEnd"/>
      <w:r w:rsidR="00CE1B94">
        <w:t xml:space="preserve"> vector mosquito is </w:t>
      </w:r>
      <w:proofErr w:type="spellStart"/>
      <w:r w:rsidR="00CE1B94" w:rsidRPr="00CE1B94">
        <w:rPr>
          <w:i/>
        </w:rPr>
        <w:t>Cx</w:t>
      </w:r>
      <w:proofErr w:type="spellEnd"/>
      <w:r w:rsidR="00CE1B94" w:rsidRPr="00CE1B94">
        <w:rPr>
          <w:i/>
        </w:rPr>
        <w:t>. </w:t>
      </w:r>
      <w:proofErr w:type="spellStart"/>
      <w:r w:rsidRPr="00CE1B94">
        <w:rPr>
          <w:i/>
        </w:rPr>
        <w:t>annulirostris</w:t>
      </w:r>
      <w:proofErr w:type="spellEnd"/>
      <w:r>
        <w:t>. JEV vectors are</w:t>
      </w:r>
      <w:r w:rsidR="00CE1B94">
        <w:t xml:space="preserve"> </w:t>
      </w:r>
      <w:r>
        <w:t>opportunistic feeders and are zoophilic, preferring animals to humans. While host</w:t>
      </w:r>
      <w:r w:rsidR="00CE1B94">
        <w:t xml:space="preserve"> </w:t>
      </w:r>
      <w:r>
        <w:t>availability is an important factor influencing feeding, bovine species are a preferred source</w:t>
      </w:r>
      <w:r w:rsidR="00CE1B94">
        <w:t xml:space="preserve"> of blood meals for </w:t>
      </w:r>
      <w:proofErr w:type="spellStart"/>
      <w:r w:rsidR="00CE1B94" w:rsidRPr="00CE1B94">
        <w:rPr>
          <w:i/>
        </w:rPr>
        <w:t>Cx</w:t>
      </w:r>
      <w:proofErr w:type="spellEnd"/>
      <w:r w:rsidR="00CE1B94" w:rsidRPr="00CE1B94">
        <w:rPr>
          <w:i/>
        </w:rPr>
        <w:t>. </w:t>
      </w:r>
      <w:proofErr w:type="spellStart"/>
      <w:r w:rsidRPr="00CE1B94">
        <w:rPr>
          <w:i/>
        </w:rPr>
        <w:t>tritaeniorhynchus</w:t>
      </w:r>
      <w:proofErr w:type="spellEnd"/>
      <w:r>
        <w:t>. Since cattle are dead-end hosts, they may dampen</w:t>
      </w:r>
      <w:r w:rsidR="00CE1B94">
        <w:t xml:space="preserve"> </w:t>
      </w:r>
      <w:r>
        <w:t xml:space="preserve">JEV </w:t>
      </w:r>
      <w:r w:rsidR="00CE1B94">
        <w:t xml:space="preserve">transmission. In Australia, </w:t>
      </w:r>
      <w:proofErr w:type="spellStart"/>
      <w:r w:rsidR="00CE1B94" w:rsidRPr="00CE1B94">
        <w:rPr>
          <w:i/>
        </w:rPr>
        <w:t>Cx</w:t>
      </w:r>
      <w:proofErr w:type="spellEnd"/>
      <w:r w:rsidR="00CE1B94" w:rsidRPr="00CE1B94">
        <w:rPr>
          <w:i/>
        </w:rPr>
        <w:t>. </w:t>
      </w:r>
      <w:proofErr w:type="spellStart"/>
      <w:r w:rsidRPr="00CE1B94">
        <w:rPr>
          <w:i/>
        </w:rPr>
        <w:t>annulirostris</w:t>
      </w:r>
      <w:proofErr w:type="spellEnd"/>
      <w:r>
        <w:t xml:space="preserve"> preferentially feed on cattle and marsupials</w:t>
      </w:r>
    </w:p>
    <w:p w14:paraId="6CFD54E3" w14:textId="71565768" w:rsidR="00DA3D23" w:rsidRDefault="00DA3D23" w:rsidP="00CE1B94">
      <w:pPr>
        <w:pStyle w:val="ListBullet"/>
      </w:pPr>
      <w:r>
        <w:t xml:space="preserve">vertical transmission </w:t>
      </w:r>
      <w:r w:rsidR="000255A3">
        <w:t>(transovarial in</w:t>
      </w:r>
      <w:r>
        <w:t xml:space="preserve"> mosquitoes and </w:t>
      </w:r>
      <w:r w:rsidR="000255A3">
        <w:t xml:space="preserve">transplacental in </w:t>
      </w:r>
      <w:r>
        <w:t>pig</w:t>
      </w:r>
      <w:r w:rsidR="000255A3">
        <w:t>s)</w:t>
      </w:r>
    </w:p>
    <w:p w14:paraId="4DAE73B0" w14:textId="79CBE1EC" w:rsidR="00DA3D23" w:rsidRDefault="00DA3D23" w:rsidP="00CE1B94">
      <w:pPr>
        <w:pStyle w:val="ListBullet"/>
      </w:pPr>
      <w:r>
        <w:t xml:space="preserve">direct transmission </w:t>
      </w:r>
      <w:r w:rsidR="000255A3">
        <w:t>(</w:t>
      </w:r>
      <w:r>
        <w:t>demonstrated experimentally in pigs via the oronasal route</w:t>
      </w:r>
      <w:r w:rsidR="000255A3">
        <w:t>)</w:t>
      </w:r>
      <w:r>
        <w:t>.</w:t>
      </w:r>
    </w:p>
    <w:p w14:paraId="311B300F" w14:textId="77777777" w:rsidR="00DA3D23" w:rsidRDefault="00DA3D23" w:rsidP="003C63D6">
      <w:pPr>
        <w:pStyle w:val="Heading5"/>
        <w:spacing w:before="120" w:after="120"/>
      </w:pPr>
      <w:r>
        <w:t>Disease dynamics</w:t>
      </w:r>
    </w:p>
    <w:p w14:paraId="520FE08C" w14:textId="7536F929" w:rsidR="00DA3D23" w:rsidRDefault="00DA3D23" w:rsidP="00CE1B94">
      <w:pPr>
        <w:spacing w:after="120"/>
      </w:pPr>
      <w:r>
        <w:t>Pigs are the main amplifying hosts of JEV and can act as maintenance hosts in endemic areas.</w:t>
      </w:r>
      <w:r w:rsidR="00CE1B94">
        <w:t xml:space="preserve"> </w:t>
      </w:r>
      <w:r>
        <w:t>Water birds, particularly herons and egrets, are important reservoir hosts, but may also act</w:t>
      </w:r>
      <w:r w:rsidR="00CE1B94">
        <w:t xml:space="preserve"> </w:t>
      </w:r>
      <w:r>
        <w:t>as amplifiers in areas where pigs are absent or in low numbers. Following natural infection,</w:t>
      </w:r>
      <w:r w:rsidR="00CE1B94">
        <w:t xml:space="preserve"> </w:t>
      </w:r>
      <w:r>
        <w:t>pigs and waterbirds develop a prolonged and high level viraemia capable of infecting mosquito</w:t>
      </w:r>
      <w:r w:rsidR="00CE1B94">
        <w:t xml:space="preserve"> </w:t>
      </w:r>
      <w:r>
        <w:t>vectors. The high birth rate and rapid turnover of pigs in commercial production systems</w:t>
      </w:r>
      <w:r w:rsidR="00CE1B94">
        <w:t xml:space="preserve"> </w:t>
      </w:r>
      <w:r>
        <w:t>provide a continual source of susceptible hosts and large epidemics of Japanese encephalitis</w:t>
      </w:r>
      <w:r w:rsidR="00CE1B94">
        <w:t xml:space="preserve"> </w:t>
      </w:r>
      <w:r>
        <w:t>have occurred when JEV spreads to new areas where susceptible hosts and suitable</w:t>
      </w:r>
      <w:r w:rsidR="00CE1B94">
        <w:t xml:space="preserve"> </w:t>
      </w:r>
      <w:r>
        <w:t>vectors co-exist.</w:t>
      </w:r>
    </w:p>
    <w:p w14:paraId="4521ED48" w14:textId="2E5C048A" w:rsidR="00DA3D23" w:rsidRDefault="00DA3D23" w:rsidP="00CE1B94">
      <w:pPr>
        <w:spacing w:after="120"/>
      </w:pPr>
      <w:r>
        <w:t>A basic cyclical pattern of JEV transmission between pigs, mosquitoes and humans is</w:t>
      </w:r>
      <w:r w:rsidR="00CE1B94">
        <w:t xml:space="preserve"> </w:t>
      </w:r>
      <w:r>
        <w:t>recognised which involves two amplification cycles in pigs as follows:</w:t>
      </w:r>
    </w:p>
    <w:p w14:paraId="79CBB40F" w14:textId="2385306E" w:rsidR="00DA3D23" w:rsidRDefault="00DA3D23" w:rsidP="00CE1B94">
      <w:pPr>
        <w:pStyle w:val="ListBullet"/>
      </w:pPr>
      <w:r>
        <w:t>the first cycle infects a proportion of the herd, from which vector mosquitoes become</w:t>
      </w:r>
      <w:r w:rsidR="00CE1B94">
        <w:t xml:space="preserve"> </w:t>
      </w:r>
      <w:r>
        <w:t>infected (virus may be detected in mosquitoes prior to amplification in pigs in</w:t>
      </w:r>
      <w:r w:rsidR="00CE1B94">
        <w:t xml:space="preserve"> </w:t>
      </w:r>
      <w:r>
        <w:t>some instances)</w:t>
      </w:r>
    </w:p>
    <w:p w14:paraId="028DBEA0" w14:textId="3877271E" w:rsidR="00DA3D23" w:rsidRDefault="00DA3D23" w:rsidP="00CE1B94">
      <w:pPr>
        <w:pStyle w:val="ListBullet"/>
      </w:pPr>
      <w:r>
        <w:t>after a 1–</w:t>
      </w:r>
      <w:proofErr w:type="gramStart"/>
      <w:r>
        <w:t>2 week</w:t>
      </w:r>
      <w:proofErr w:type="gramEnd"/>
      <w:r>
        <w:t xml:space="preserve"> incubation period, mosquitoes transmit the virus to remaining</w:t>
      </w:r>
      <w:r w:rsidR="00CE1B94">
        <w:t xml:space="preserve"> </w:t>
      </w:r>
      <w:r>
        <w:t>susceptible pigs</w:t>
      </w:r>
    </w:p>
    <w:p w14:paraId="12D6B088" w14:textId="0FA780B2" w:rsidR="00DA3D23" w:rsidRDefault="00DA3D23" w:rsidP="00CE1B94">
      <w:pPr>
        <w:pStyle w:val="ListBullet"/>
      </w:pPr>
      <w:r>
        <w:t>after a second incubation period, human and equine cases commence.</w:t>
      </w:r>
    </w:p>
    <w:p w14:paraId="45690FB9" w14:textId="06793254" w:rsidR="00DA3D23" w:rsidRDefault="00DA3D23" w:rsidP="00DA3D23">
      <w:r>
        <w:lastRenderedPageBreak/>
        <w:t>Japanese encephalitis predominantly affects rural areas where pig-rearing, irrigated</w:t>
      </w:r>
      <w:r w:rsidR="00CE1B94">
        <w:t xml:space="preserve"> </w:t>
      </w:r>
      <w:r>
        <w:t xml:space="preserve">agriculture and human habitation are in </w:t>
      </w:r>
      <w:proofErr w:type="gramStart"/>
      <w:r>
        <w:t>close proximity</w:t>
      </w:r>
      <w:proofErr w:type="gramEnd"/>
      <w:r>
        <w:t>. Typically, two epidemiological</w:t>
      </w:r>
      <w:r w:rsidR="00CE1B94">
        <w:t xml:space="preserve"> </w:t>
      </w:r>
      <w:r>
        <w:t>patterns exist: endemic activity in tropical regions and epidemic activity in temperate and</w:t>
      </w:r>
      <w:r w:rsidR="00CE1B94">
        <w:t xml:space="preserve"> </w:t>
      </w:r>
      <w:r>
        <w:t>subtropical regions. In tropical areas, the virus is endemic and sporadic cases occur throughout</w:t>
      </w:r>
      <w:r w:rsidR="00CE1B94">
        <w:t xml:space="preserve"> </w:t>
      </w:r>
      <w:r>
        <w:t>the year, with small outbreaks occurring during monsoonal seasons. In temperate areas,</w:t>
      </w:r>
      <w:r w:rsidR="00CE1B94">
        <w:t xml:space="preserve"> </w:t>
      </w:r>
      <w:r>
        <w:t>the disease is epidemic with outbreaks occurring in summer or early autumn. Exceptions to</w:t>
      </w:r>
      <w:r w:rsidR="00CE1B94">
        <w:t xml:space="preserve"> </w:t>
      </w:r>
      <w:r>
        <w:t>these patterns can occur, such as in tropical northern Australia where peak JEV activity has</w:t>
      </w:r>
      <w:r w:rsidR="00CE1B94">
        <w:t xml:space="preserve"> </w:t>
      </w:r>
      <w:r>
        <w:t>followed a temperate pattern.</w:t>
      </w:r>
    </w:p>
    <w:p w14:paraId="4A67BA68" w14:textId="60705F97" w:rsidR="00DA3D23" w:rsidRDefault="00DA3D23" w:rsidP="00CE1B94">
      <w:pPr>
        <w:spacing w:after="120"/>
      </w:pPr>
      <w:r>
        <w:t>Several overwintering mechanisms have been proposed for JEV in temperate areas.</w:t>
      </w:r>
      <w:r w:rsidR="00CE1B94">
        <w:t xml:space="preserve"> </w:t>
      </w:r>
      <w:r>
        <w:t>These include survival in dormant mosquito eggs following vertical transmission, survival</w:t>
      </w:r>
      <w:r w:rsidR="00CE1B94">
        <w:t xml:space="preserve"> </w:t>
      </w:r>
      <w:r>
        <w:t>in hibernating mosquitoes or animals, such as bats or reptiles, or transmission from</w:t>
      </w:r>
      <w:r w:rsidR="00CE1B94">
        <w:t xml:space="preserve"> </w:t>
      </w:r>
      <w:r>
        <w:t>persistently infected pigs. JEV may also be re-introduced by viraemic migratory birds or</w:t>
      </w:r>
      <w:r w:rsidR="00CE1B94">
        <w:t xml:space="preserve"> </w:t>
      </w:r>
      <w:r>
        <w:t>from wind-blown infected mosquitoes. One or more of these methods may contribute to</w:t>
      </w:r>
      <w:r w:rsidR="00CE1B94">
        <w:t xml:space="preserve"> </w:t>
      </w:r>
      <w:r>
        <w:t>Japanese encephalitis epidemiology in different areas.</w:t>
      </w:r>
    </w:p>
    <w:p w14:paraId="0866F6AF" w14:textId="77777777" w:rsidR="00DA3D23" w:rsidRDefault="00DA3D23" w:rsidP="00CE1B94">
      <w:pPr>
        <w:spacing w:after="120"/>
      </w:pPr>
      <w:r>
        <w:t>In addition:</w:t>
      </w:r>
    </w:p>
    <w:p w14:paraId="71125550" w14:textId="33F8106F" w:rsidR="00DA3D23" w:rsidRDefault="00DA3D23" w:rsidP="00564A07">
      <w:pPr>
        <w:pStyle w:val="ListBullet"/>
      </w:pPr>
      <w:r>
        <w:t xml:space="preserve">morbidity and mortality in humans </w:t>
      </w:r>
      <w:proofErr w:type="gramStart"/>
      <w:r>
        <w:t>is</w:t>
      </w:r>
      <w:proofErr w:type="gramEnd"/>
      <w:r>
        <w:t xml:space="preserve"> approximately 50 per cent and 30 per cent, respectively</w:t>
      </w:r>
    </w:p>
    <w:p w14:paraId="11BBA682" w14:textId="347FDEA2" w:rsidR="00DA3D23" w:rsidRDefault="00DA3D23" w:rsidP="00CE1B94">
      <w:pPr>
        <w:pStyle w:val="ListBullet"/>
      </w:pPr>
      <w:r>
        <w:t>Japanese encephalitis in livestock has not been accurately quantified, but mortality</w:t>
      </w:r>
      <w:r w:rsidR="00CE1B94">
        <w:t xml:space="preserve"> </w:t>
      </w:r>
      <w:r>
        <w:t>rates in horses are estimated at 5–15 per cent in endemic areas and 30–40 per cent in</w:t>
      </w:r>
      <w:r w:rsidR="00CE1B94">
        <w:t xml:space="preserve"> </w:t>
      </w:r>
      <w:r>
        <w:t>seasonal epidemics</w:t>
      </w:r>
    </w:p>
    <w:p w14:paraId="66EF7AC1" w14:textId="781DDF00" w:rsidR="00DA3D23" w:rsidRDefault="00DA3D23" w:rsidP="00CE1B94">
      <w:pPr>
        <w:pStyle w:val="ListBullet"/>
      </w:pPr>
      <w:r>
        <w:t>the incubation period in horses is 4–14 days and in pigs is 1–3 days</w:t>
      </w:r>
    </w:p>
    <w:p w14:paraId="0C451A6E" w14:textId="13818C65" w:rsidR="00DA3D23" w:rsidRDefault="00DA3D23" w:rsidP="00CE1B94">
      <w:pPr>
        <w:pStyle w:val="ListBullet"/>
      </w:pPr>
      <w:r>
        <w:t>the morbidity rate in horses is low (&lt;1 per cent) and up to 1.4 per cent during epidemics</w:t>
      </w:r>
    </w:p>
    <w:p w14:paraId="5213990B" w14:textId="4E80992B" w:rsidR="00DA3D23" w:rsidRDefault="00DA3D23" w:rsidP="00CE1B94">
      <w:pPr>
        <w:pStyle w:val="ListBullet"/>
      </w:pPr>
      <w:r>
        <w:t>reproductive losses in pig herds can be up to 50–70 per cent during epidemics</w:t>
      </w:r>
    </w:p>
    <w:p w14:paraId="54E325D8" w14:textId="1C1C2525" w:rsidR="00DA3D23" w:rsidRDefault="00DA3D23" w:rsidP="00CE1B94">
      <w:pPr>
        <w:pStyle w:val="ListBullet"/>
      </w:pPr>
      <w:r>
        <w:t>mortality in litters of pigs can reach 100 per cent but is rare in adult pigs.</w:t>
      </w:r>
    </w:p>
    <w:p w14:paraId="07F0F1D0" w14:textId="77777777" w:rsidR="00DA3D23" w:rsidRDefault="00DA3D23" w:rsidP="003C63D6">
      <w:pPr>
        <w:pStyle w:val="Heading5"/>
        <w:spacing w:before="120" w:after="120"/>
      </w:pPr>
      <w:r>
        <w:t>Persistence of the agent</w:t>
      </w:r>
    </w:p>
    <w:p w14:paraId="75825434" w14:textId="112FF5F5" w:rsidR="00DA3D23" w:rsidRDefault="00DA3D23" w:rsidP="00DA3D23">
      <w:r>
        <w:t xml:space="preserve">JEV is relatively unstable and can be inactivated by </w:t>
      </w:r>
      <w:proofErr w:type="gramStart"/>
      <w:r>
        <w:t>a number of</w:t>
      </w:r>
      <w:proofErr w:type="gramEnd"/>
      <w:r>
        <w:t xml:space="preserve"> means, including heat</w:t>
      </w:r>
      <w:r w:rsidR="00CE1B94">
        <w:t xml:space="preserve"> </w:t>
      </w:r>
      <w:r>
        <w:t>inactivation in serum at 37°C for 30 minutes and a wide range of chemicals and disinfectants</w:t>
      </w:r>
      <w:r w:rsidR="00CE1B94">
        <w:t xml:space="preserve"> </w:t>
      </w:r>
      <w:r>
        <w:t xml:space="preserve">(e.g. 1% sodium hypochlorite, 70% ethanol, </w:t>
      </w:r>
      <w:proofErr w:type="spellStart"/>
      <w:r>
        <w:t>iodophore</w:t>
      </w:r>
      <w:proofErr w:type="spellEnd"/>
      <w:r>
        <w:t>, quaternary ammonium disinfectants).</w:t>
      </w:r>
    </w:p>
    <w:p w14:paraId="23E54282" w14:textId="77777777" w:rsidR="00DA3D23" w:rsidRDefault="00DA3D23" w:rsidP="003C63D6">
      <w:pPr>
        <w:pStyle w:val="Heading4"/>
        <w:numPr>
          <w:ilvl w:val="0"/>
          <w:numId w:val="0"/>
        </w:numPr>
        <w:spacing w:before="120" w:after="120"/>
        <w:ind w:left="964" w:hanging="964"/>
      </w:pPr>
      <w:r>
        <w:t>Diagnosis and pathology</w:t>
      </w:r>
    </w:p>
    <w:p w14:paraId="2D353332" w14:textId="77777777" w:rsidR="00DA3D23" w:rsidRDefault="00DA3D23" w:rsidP="003C63D6">
      <w:pPr>
        <w:pStyle w:val="Heading5"/>
        <w:spacing w:before="120" w:after="120"/>
      </w:pPr>
      <w:r>
        <w:t>Clinical signs</w:t>
      </w:r>
    </w:p>
    <w:p w14:paraId="0A1B8395" w14:textId="63266B6A" w:rsidR="00DA3D23" w:rsidRDefault="00DA3D23" w:rsidP="00CE1B94">
      <w:pPr>
        <w:spacing w:after="120"/>
      </w:pPr>
      <w:r>
        <w:t>In pigs, the most common form of disease is reproductive failure in pregnant sows or gilts</w:t>
      </w:r>
      <w:r w:rsidR="00CE1B94">
        <w:t xml:space="preserve"> </w:t>
      </w:r>
      <w:r>
        <w:t>infected before 60–70 days gestation, which leads to abortion and litters containing stillborn or</w:t>
      </w:r>
      <w:r w:rsidR="00CE1B94">
        <w:t xml:space="preserve"> </w:t>
      </w:r>
      <w:r>
        <w:t>mummified foetuses or live, weak piglets. In addition:</w:t>
      </w:r>
    </w:p>
    <w:p w14:paraId="5C939D2E" w14:textId="15B3D3BC" w:rsidR="00DA3D23" w:rsidRDefault="00DA3D23" w:rsidP="00CE1B94">
      <w:pPr>
        <w:pStyle w:val="ListBullet"/>
      </w:pPr>
      <w:r>
        <w:t>adult pigs do not generally show overt signs of infection</w:t>
      </w:r>
    </w:p>
    <w:p w14:paraId="2F3FA7A7" w14:textId="3E19337D" w:rsidR="00DA3D23" w:rsidRDefault="00DA3D23" w:rsidP="00CE1B94">
      <w:pPr>
        <w:pStyle w:val="ListBullet"/>
      </w:pPr>
      <w:r>
        <w:t xml:space="preserve">under experimental conditions, pigs can become </w:t>
      </w:r>
      <w:proofErr w:type="spellStart"/>
      <w:r>
        <w:t>pyrexic</w:t>
      </w:r>
      <w:proofErr w:type="spellEnd"/>
      <w:r>
        <w:t xml:space="preserve"> (40–41</w:t>
      </w:r>
      <w:r w:rsidR="00CE1B94">
        <w:t> </w:t>
      </w:r>
      <w:r>
        <w:t>°C) after 24 hours of</w:t>
      </w:r>
      <w:r w:rsidR="00CE1B94">
        <w:t xml:space="preserve"> </w:t>
      </w:r>
      <w:r>
        <w:t>infection, lasting up to 5 days, with inappet</w:t>
      </w:r>
      <w:r w:rsidR="00BD17DD">
        <w:t>e</w:t>
      </w:r>
      <w:r>
        <w:t>nce and depression</w:t>
      </w:r>
    </w:p>
    <w:p w14:paraId="380F78C7" w14:textId="2EC761AB" w:rsidR="00DA3D23" w:rsidRDefault="00DA3D23" w:rsidP="00CE1B94">
      <w:pPr>
        <w:pStyle w:val="ListBullet"/>
      </w:pPr>
      <w:r>
        <w:t>viraemia can be detected experimentally from 1–3 days post-inoculation</w:t>
      </w:r>
    </w:p>
    <w:p w14:paraId="4342A747" w14:textId="7C4BD205" w:rsidR="00DA3D23" w:rsidRDefault="00DA3D23" w:rsidP="00CE1B94">
      <w:pPr>
        <w:pStyle w:val="ListBullet"/>
      </w:pPr>
      <w:r>
        <w:t>central nervous signs indicative of encephalitis, such as hind limb tremor, have been</w:t>
      </w:r>
      <w:r w:rsidR="00CE1B94">
        <w:t xml:space="preserve"> </w:t>
      </w:r>
      <w:r>
        <w:t>occasionally reported in piglets</w:t>
      </w:r>
    </w:p>
    <w:p w14:paraId="0E542F96" w14:textId="12E0A507" w:rsidR="00DA3D23" w:rsidRDefault="00DA3D23" w:rsidP="00CE1B94">
      <w:pPr>
        <w:pStyle w:val="ListBullet"/>
      </w:pPr>
      <w:r>
        <w:lastRenderedPageBreak/>
        <w:t>infected boars may have oedematous, congested testicles resulting in lowered motile sperm</w:t>
      </w:r>
      <w:r w:rsidR="00CE1B94">
        <w:t xml:space="preserve"> </w:t>
      </w:r>
      <w:r>
        <w:t>counts and abnormal spermatozoa.</w:t>
      </w:r>
    </w:p>
    <w:p w14:paraId="26FA8133" w14:textId="41D042BE" w:rsidR="00DA3D23" w:rsidRDefault="00DA3D23" w:rsidP="00CE1B94">
      <w:pPr>
        <w:spacing w:after="120"/>
      </w:pPr>
      <w:r>
        <w:t>In horses, subclinical infection is most common. Note that neurological sequelae can occur in</w:t>
      </w:r>
      <w:r w:rsidR="00CE1B94">
        <w:t xml:space="preserve"> </w:t>
      </w:r>
      <w:r>
        <w:t>surviving horses, and has manifested as incoordination, paraplegia, ataxia and incontinence.</w:t>
      </w:r>
    </w:p>
    <w:p w14:paraId="733B482F" w14:textId="77777777" w:rsidR="00DA3D23" w:rsidRDefault="00DA3D23" w:rsidP="00CE1B94">
      <w:pPr>
        <w:spacing w:after="120"/>
      </w:pPr>
      <w:r>
        <w:t>Three clinical syndromes have been described as:</w:t>
      </w:r>
    </w:p>
    <w:p w14:paraId="5C9BCBD1" w14:textId="296971A8" w:rsidR="00DA3D23" w:rsidRDefault="00DA3D23" w:rsidP="00CE1B94">
      <w:pPr>
        <w:pStyle w:val="ListBullet"/>
      </w:pPr>
      <w:r w:rsidRPr="00CE1B94">
        <w:rPr>
          <w:rStyle w:val="Strong"/>
        </w:rPr>
        <w:t>transient type</w:t>
      </w:r>
      <w:r>
        <w:t>—pyrexia of up to 40</w:t>
      </w:r>
      <w:r w:rsidR="00CE1B94">
        <w:t> </w:t>
      </w:r>
      <w:r>
        <w:t>°C for 2–4 days, with anorexia, sluggish movement,</w:t>
      </w:r>
      <w:r w:rsidR="00CE1B94">
        <w:t xml:space="preserve"> </w:t>
      </w:r>
      <w:r>
        <w:t>congested or jaundiced mucous membranes, and rapid and uneventful recovery</w:t>
      </w:r>
    </w:p>
    <w:p w14:paraId="7F32DB9E" w14:textId="102E602F" w:rsidR="00DA3D23" w:rsidRDefault="00DA3D23" w:rsidP="00CE1B94">
      <w:pPr>
        <w:pStyle w:val="ListBullet"/>
      </w:pPr>
      <w:r w:rsidRPr="00CE1B94">
        <w:rPr>
          <w:rStyle w:val="Strong"/>
        </w:rPr>
        <w:t>lethargic type</w:t>
      </w:r>
      <w:r>
        <w:t>—fluctuating pyrexia up to 41</w:t>
      </w:r>
      <w:r w:rsidR="00CE1B94">
        <w:t> </w:t>
      </w:r>
      <w:r>
        <w:t>°C, with lethargy, anorexia, stupor, grinding of</w:t>
      </w:r>
      <w:r w:rsidR="00CE1B94">
        <w:t xml:space="preserve"> </w:t>
      </w:r>
      <w:r>
        <w:t>teeth and chewing motions, difficulty in swallowing, jaundice, petechial haemorrhages in</w:t>
      </w:r>
      <w:r w:rsidR="00CE1B94">
        <w:t xml:space="preserve"> </w:t>
      </w:r>
      <w:r>
        <w:t>mucous membranes, incoordination, staggering and falling, transient neck rigidity, radial</w:t>
      </w:r>
      <w:r w:rsidR="00CE1B94">
        <w:t xml:space="preserve"> </w:t>
      </w:r>
      <w:r>
        <w:t>paralysis, impaired vision and recovery within 1 week</w:t>
      </w:r>
    </w:p>
    <w:p w14:paraId="4C3C6175" w14:textId="6B20DCB6" w:rsidR="00DA3D23" w:rsidRDefault="00DA3D23" w:rsidP="00CE1B94">
      <w:pPr>
        <w:pStyle w:val="ListBullet"/>
      </w:pPr>
      <w:r w:rsidRPr="00CE1B94">
        <w:rPr>
          <w:rStyle w:val="Strong"/>
        </w:rPr>
        <w:t>hyperexcitable type</w:t>
      </w:r>
      <w:r>
        <w:t>—marked pyrexia (&gt;41</w:t>
      </w:r>
      <w:r w:rsidR="00CE1B94">
        <w:t> </w:t>
      </w:r>
      <w:r>
        <w:t>°C), with aimless wandering, violent and</w:t>
      </w:r>
      <w:r w:rsidR="00CE1B94">
        <w:t xml:space="preserve"> </w:t>
      </w:r>
      <w:r>
        <w:t>demented behaviour, blindness, profuse sweating, muscle trembling, bruxism, collapse,</w:t>
      </w:r>
      <w:r w:rsidR="00CE1B94">
        <w:t xml:space="preserve"> </w:t>
      </w:r>
      <w:r>
        <w:t>coma and death.</w:t>
      </w:r>
    </w:p>
    <w:p w14:paraId="43739C32" w14:textId="77777777" w:rsidR="00DA3D23" w:rsidRDefault="00DA3D23" w:rsidP="003C63D6">
      <w:pPr>
        <w:pStyle w:val="Heading5"/>
        <w:spacing w:before="120" w:after="120"/>
      </w:pPr>
      <w:r>
        <w:t>Pathology</w:t>
      </w:r>
    </w:p>
    <w:p w14:paraId="2B5B4190" w14:textId="56CCC859" w:rsidR="00DA3D23" w:rsidRDefault="00DA3D23" w:rsidP="00CE1B94">
      <w:pPr>
        <w:spacing w:after="120"/>
      </w:pPr>
      <w:r>
        <w:t>There are no characteristic gross lesions in infected sows. Otherwise, the following may</w:t>
      </w:r>
      <w:r w:rsidR="00CE1B94">
        <w:t xml:space="preserve"> </w:t>
      </w:r>
      <w:r>
        <w:t>be seen:</w:t>
      </w:r>
    </w:p>
    <w:p w14:paraId="7D741F66" w14:textId="0E12F969" w:rsidR="00DA3D23" w:rsidRDefault="00DA3D23" w:rsidP="00CE1B94">
      <w:pPr>
        <w:pStyle w:val="ListBullet"/>
      </w:pPr>
      <w:r>
        <w:t>accumulation of mucous fluid in the cavity of the tunica vaginalis, fibrous thickening</w:t>
      </w:r>
      <w:r w:rsidR="00CE1B94">
        <w:t xml:space="preserve"> </w:t>
      </w:r>
      <w:r>
        <w:t>of the epididymis and visceral lamina of the connective tissue surrounding the testes</w:t>
      </w:r>
      <w:r w:rsidR="00CE1B94">
        <w:t xml:space="preserve"> </w:t>
      </w:r>
      <w:r>
        <w:t>(tunica vaginalis)</w:t>
      </w:r>
    </w:p>
    <w:p w14:paraId="040608EF" w14:textId="0D4E7626" w:rsidR="00DA3D23" w:rsidRDefault="00DA3D23" w:rsidP="00CE1B94">
      <w:pPr>
        <w:pStyle w:val="ListBullet"/>
      </w:pPr>
      <w:r>
        <w:t xml:space="preserve">hydrocephalus, subcutaneous </w:t>
      </w:r>
      <w:r w:rsidR="00BD17DD">
        <w:t>o</w:t>
      </w:r>
      <w:r>
        <w:t>edema, cerebellar hypoplasia and spinal hypomyelinogenesis</w:t>
      </w:r>
      <w:r w:rsidR="00CE1B94">
        <w:t xml:space="preserve"> </w:t>
      </w:r>
      <w:r>
        <w:t>in stillborn foetuses and live, weak piglets</w:t>
      </w:r>
    </w:p>
    <w:p w14:paraId="43312070" w14:textId="5D952B4E" w:rsidR="00DA3D23" w:rsidRDefault="00DA3D23" w:rsidP="00CE1B94">
      <w:pPr>
        <w:pStyle w:val="ListBullet"/>
      </w:pPr>
      <w:r>
        <w:t xml:space="preserve">severe congestion of the meninges, hypophysis and cerebral cortex with foci of </w:t>
      </w:r>
      <w:proofErr w:type="spellStart"/>
      <w:r>
        <w:t>malacia</w:t>
      </w:r>
      <w:proofErr w:type="spellEnd"/>
      <w:r w:rsidR="00CE1B94">
        <w:t xml:space="preserve"> </w:t>
      </w:r>
      <w:r>
        <w:t>and haemorrhage in horses</w:t>
      </w:r>
    </w:p>
    <w:p w14:paraId="4EB64DEA" w14:textId="57CB0795" w:rsidR="00DA3D23" w:rsidRDefault="00DA3D23" w:rsidP="00CE1B94">
      <w:pPr>
        <w:pStyle w:val="ListBullet"/>
      </w:pPr>
      <w:r>
        <w:t>lesions throughout the cerebral hemispheres in horses.</w:t>
      </w:r>
    </w:p>
    <w:p w14:paraId="624A9F0E" w14:textId="77777777" w:rsidR="00DA3D23" w:rsidRDefault="00DA3D23" w:rsidP="003C63D6">
      <w:pPr>
        <w:pStyle w:val="Heading5"/>
        <w:spacing w:before="120" w:after="120"/>
      </w:pPr>
      <w:r>
        <w:t>Differential diagnosis</w:t>
      </w:r>
    </w:p>
    <w:p w14:paraId="6F2B60DB" w14:textId="781FD0FF" w:rsidR="00DA3D23" w:rsidRDefault="00DA3D23" w:rsidP="00CE1B94">
      <w:pPr>
        <w:spacing w:after="120"/>
      </w:pPr>
      <w:r>
        <w:t>In pigs, clinical disease characterised by abortion, foetal mummification or stillbirth, and</w:t>
      </w:r>
      <w:r w:rsidR="00CE1B94">
        <w:t xml:space="preserve"> </w:t>
      </w:r>
      <w:r>
        <w:t>encephalitis in animals up to 6 months old should be considered in the differential diagnosis</w:t>
      </w:r>
      <w:r w:rsidR="00CE1B94">
        <w:t xml:space="preserve"> </w:t>
      </w:r>
      <w:r>
        <w:t>Japanese encephalitis in horses must be differentiated from other causes of neurological</w:t>
      </w:r>
      <w:r w:rsidR="00CE1B94">
        <w:t xml:space="preserve"> </w:t>
      </w:r>
      <w:r>
        <w:t xml:space="preserve">diseases. In Australia this includes infections with the </w:t>
      </w:r>
      <w:proofErr w:type="gramStart"/>
      <w:r>
        <w:t>closely-related</w:t>
      </w:r>
      <w:proofErr w:type="gramEnd"/>
      <w:r>
        <w:t xml:space="preserve"> subtype </w:t>
      </w:r>
      <w:proofErr w:type="spellStart"/>
      <w:r>
        <w:t>Kunjin</w:t>
      </w:r>
      <w:proofErr w:type="spellEnd"/>
      <w:r>
        <w:t xml:space="preserve"> virus and</w:t>
      </w:r>
      <w:r w:rsidR="00CE1B94">
        <w:t xml:space="preserve"> </w:t>
      </w:r>
      <w:r>
        <w:t>Murray Valley encephalitis viruses, which have caused outbreaks of equine encephalitis and</w:t>
      </w:r>
      <w:r w:rsidR="00CE1B94">
        <w:t xml:space="preserve"> </w:t>
      </w:r>
      <w:r>
        <w:t>have very similar epidemiology to Japanese encephalitis.</w:t>
      </w:r>
    </w:p>
    <w:p w14:paraId="33BF8A59" w14:textId="4CFECD55" w:rsidR="00DA3D23" w:rsidRDefault="004645F2" w:rsidP="00CE1B94">
      <w:pPr>
        <w:spacing w:after="120"/>
      </w:pPr>
      <w:r>
        <w:t>C</w:t>
      </w:r>
      <w:r w:rsidR="00DA3D23">
        <w:t>onsider in the</w:t>
      </w:r>
      <w:r w:rsidR="00CE1B94">
        <w:t xml:space="preserve"> </w:t>
      </w:r>
      <w:r w:rsidR="00DA3D23">
        <w:t>differential diagnosis:</w:t>
      </w:r>
    </w:p>
    <w:p w14:paraId="562B5637" w14:textId="5057DED0" w:rsidR="00DA3D23" w:rsidRDefault="00DA3D23" w:rsidP="00CE1B94">
      <w:pPr>
        <w:pStyle w:val="ListBullet"/>
      </w:pPr>
      <w:r>
        <w:t>exotic diseases:</w:t>
      </w:r>
    </w:p>
    <w:p w14:paraId="57976CAC" w14:textId="675EDA49" w:rsidR="00DA3D23" w:rsidRDefault="00000000" w:rsidP="00CE1B94">
      <w:pPr>
        <w:pStyle w:val="ListBullet2"/>
      </w:pPr>
      <w:hyperlink w:anchor="_CHAPTER_3.3:_Aujeszky’s" w:history="1">
        <w:r w:rsidR="00DA3D23" w:rsidRPr="00C8334A">
          <w:rPr>
            <w:rStyle w:val="Hyperlink"/>
          </w:rPr>
          <w:t>Aujeszky’s disease</w:t>
        </w:r>
      </w:hyperlink>
      <w:r w:rsidR="00936659">
        <w:t xml:space="preserve"> (affects pigs)</w:t>
      </w:r>
    </w:p>
    <w:p w14:paraId="6730E384" w14:textId="7D63B876" w:rsidR="00DA3D23" w:rsidRDefault="00DA3D23" w:rsidP="00CE1B94">
      <w:pPr>
        <w:pStyle w:val="ListBullet2"/>
      </w:pPr>
      <w:r>
        <w:t>blue eye disease (</w:t>
      </w:r>
      <w:proofErr w:type="spellStart"/>
      <w:r>
        <w:t>rubulavirus</w:t>
      </w:r>
      <w:proofErr w:type="spellEnd"/>
      <w:r>
        <w:t xml:space="preserve"> infection)</w:t>
      </w:r>
      <w:r w:rsidR="00936659">
        <w:t xml:space="preserve"> (affects pigs)</w:t>
      </w:r>
    </w:p>
    <w:p w14:paraId="59952168" w14:textId="6F2E299A" w:rsidR="00DA3D23" w:rsidRDefault="00DA3D23" w:rsidP="00CE1B94">
      <w:pPr>
        <w:pStyle w:val="ListBullet2"/>
      </w:pPr>
      <w:r>
        <w:t>Borna disease</w:t>
      </w:r>
      <w:r w:rsidR="00936659">
        <w:t xml:space="preserve"> (affects horses)</w:t>
      </w:r>
    </w:p>
    <w:p w14:paraId="492F868C" w14:textId="5D556F15" w:rsidR="00DA3D23" w:rsidRDefault="00DA3D23" w:rsidP="00CE1B94">
      <w:pPr>
        <w:pStyle w:val="ListBullet2"/>
      </w:pPr>
      <w:r>
        <w:t>enteroviral encephalomyelitis</w:t>
      </w:r>
      <w:r w:rsidR="00936659">
        <w:t xml:space="preserve"> (affects pigs)</w:t>
      </w:r>
    </w:p>
    <w:p w14:paraId="000E56E3" w14:textId="58FEDCE6" w:rsidR="00DA3D23" w:rsidRDefault="00DA3D23" w:rsidP="00CE1B94">
      <w:pPr>
        <w:pStyle w:val="ListBullet2"/>
      </w:pPr>
      <w:r>
        <w:t xml:space="preserve">equine arboviral </w:t>
      </w:r>
      <w:proofErr w:type="spellStart"/>
      <w:r>
        <w:t>encephalitides</w:t>
      </w:r>
      <w:proofErr w:type="spellEnd"/>
      <w:r>
        <w:t xml:space="preserve"> (e.g. Elsey viruses, eastern equine encephalitis,</w:t>
      </w:r>
      <w:r w:rsidR="00CE1B94">
        <w:t xml:space="preserve"> </w:t>
      </w:r>
      <w:r>
        <w:t>western equine encephalitis, Venezuelan equine encephalitis viruses)</w:t>
      </w:r>
      <w:r w:rsidR="00936659">
        <w:t xml:space="preserve"> (affects horses)</w:t>
      </w:r>
    </w:p>
    <w:p w14:paraId="4127F8DD" w14:textId="08A2097D" w:rsidR="00DA3D23" w:rsidRDefault="00000000" w:rsidP="00936659">
      <w:pPr>
        <w:pStyle w:val="ListBullet2"/>
      </w:pPr>
      <w:hyperlink w:anchor="_CHAPTER_3.16:_Nipah" w:history="1">
        <w:r w:rsidR="00DA3D23" w:rsidRPr="00C8334A">
          <w:rPr>
            <w:rStyle w:val="Hyperlink"/>
          </w:rPr>
          <w:t>Nipah virus infection</w:t>
        </w:r>
      </w:hyperlink>
      <w:r w:rsidR="00936659">
        <w:t xml:space="preserve"> (affects horses and pigs)</w:t>
      </w:r>
    </w:p>
    <w:p w14:paraId="35830B2E" w14:textId="6CDDAC31" w:rsidR="00DA3D23" w:rsidRDefault="00DA3D23" w:rsidP="00936659">
      <w:pPr>
        <w:pStyle w:val="ListBullet2"/>
      </w:pPr>
      <w:r>
        <w:lastRenderedPageBreak/>
        <w:t xml:space="preserve">porcine </w:t>
      </w:r>
      <w:proofErr w:type="spellStart"/>
      <w:r>
        <w:t>polioencephalomyelitis</w:t>
      </w:r>
      <w:proofErr w:type="spellEnd"/>
      <w:r>
        <w:t xml:space="preserve"> (Teschen disease)</w:t>
      </w:r>
      <w:r w:rsidR="00936659">
        <w:t xml:space="preserve"> (affects pigs)</w:t>
      </w:r>
    </w:p>
    <w:p w14:paraId="7F50C377" w14:textId="1435F62D" w:rsidR="00DA3D23" w:rsidRDefault="00000000" w:rsidP="00936659">
      <w:pPr>
        <w:pStyle w:val="ListBullet2"/>
      </w:pPr>
      <w:hyperlink w:anchor="_CHAPTER_3.19:_Porcine" w:history="1">
        <w:r w:rsidR="00DA3D23" w:rsidRPr="00C8334A">
          <w:rPr>
            <w:rStyle w:val="Hyperlink"/>
          </w:rPr>
          <w:t>porcine reproductive and respiratory syndrome</w:t>
        </w:r>
      </w:hyperlink>
      <w:r w:rsidR="00936659">
        <w:t xml:space="preserve"> (affects pigs)</w:t>
      </w:r>
    </w:p>
    <w:p w14:paraId="5867B1AD" w14:textId="6AA913F5" w:rsidR="00DA3D23" w:rsidRDefault="00000000" w:rsidP="00936659">
      <w:pPr>
        <w:pStyle w:val="ListBullet2"/>
      </w:pPr>
      <w:hyperlink w:anchor="_CHAPTER_3.20:_Rabies" w:history="1">
        <w:r w:rsidR="00DA3D23" w:rsidRPr="00C8334A">
          <w:rPr>
            <w:rStyle w:val="Hyperlink"/>
          </w:rPr>
          <w:t>rabies</w:t>
        </w:r>
      </w:hyperlink>
      <w:r w:rsidR="00936659">
        <w:t xml:space="preserve"> (affects horses and pigs)</w:t>
      </w:r>
    </w:p>
    <w:p w14:paraId="1D182705" w14:textId="63B9B41E" w:rsidR="00DA3D23" w:rsidRDefault="00000000" w:rsidP="00936659">
      <w:pPr>
        <w:pStyle w:val="ListBullet2"/>
      </w:pPr>
      <w:hyperlink w:anchor="_CHAPTER_3.24:_Swine" w:history="1">
        <w:r w:rsidR="00DA3D23" w:rsidRPr="00C8334A">
          <w:rPr>
            <w:rStyle w:val="Hyperlink"/>
          </w:rPr>
          <w:t>swine vesicular disease</w:t>
        </w:r>
      </w:hyperlink>
      <w:r w:rsidR="00936659">
        <w:t xml:space="preserve"> (affects pigs)</w:t>
      </w:r>
    </w:p>
    <w:p w14:paraId="429DB73E" w14:textId="1BAA7E86" w:rsidR="00DA3D23" w:rsidRDefault="00DA3D23" w:rsidP="00936659">
      <w:pPr>
        <w:pStyle w:val="ListBullet"/>
      </w:pPr>
      <w:r>
        <w:t>endemic diseases:</w:t>
      </w:r>
    </w:p>
    <w:p w14:paraId="7A260680" w14:textId="7B09EFC0" w:rsidR="00936659" w:rsidRDefault="00000000" w:rsidP="00936659">
      <w:pPr>
        <w:pStyle w:val="ListBullet2"/>
      </w:pPr>
      <w:hyperlink w:anchor="_CHAPTER_3.20:_Rabies" w:history="1">
        <w:r w:rsidR="00936659" w:rsidRPr="00C8334A">
          <w:rPr>
            <w:rStyle w:val="Hyperlink"/>
          </w:rPr>
          <w:t>Australian bat lyssavirus</w:t>
        </w:r>
      </w:hyperlink>
      <w:r w:rsidR="00936659">
        <w:t xml:space="preserve"> (affects horses)</w:t>
      </w:r>
    </w:p>
    <w:p w14:paraId="378BA9DA" w14:textId="21E13561" w:rsidR="00DA3D23" w:rsidRDefault="00DA3D23" w:rsidP="00936659">
      <w:pPr>
        <w:pStyle w:val="ListBullet2"/>
      </w:pPr>
      <w:r>
        <w:t>bacterial meningoencephalitis</w:t>
      </w:r>
      <w:r w:rsidR="00936659">
        <w:t xml:space="preserve"> (affects horses and pigs)</w:t>
      </w:r>
    </w:p>
    <w:p w14:paraId="03FFF25B" w14:textId="342780A3" w:rsidR="00DA3D23" w:rsidRDefault="00DA3D23" w:rsidP="00936659">
      <w:pPr>
        <w:pStyle w:val="ListBullet2"/>
      </w:pPr>
      <w:r>
        <w:t>botulism</w:t>
      </w:r>
      <w:r w:rsidR="00936659">
        <w:t xml:space="preserve"> (affects horses and pigs)</w:t>
      </w:r>
    </w:p>
    <w:p w14:paraId="0D013E97" w14:textId="08C303E7" w:rsidR="00DA3D23" w:rsidRDefault="00DA3D23" w:rsidP="00936659">
      <w:pPr>
        <w:pStyle w:val="ListBullet2"/>
      </w:pPr>
      <w:r>
        <w:t>haemagglutinating encephalomyelitis</w:t>
      </w:r>
      <w:r w:rsidR="00AA1FC3">
        <w:t xml:space="preserve"> (affects pigs)</w:t>
      </w:r>
    </w:p>
    <w:p w14:paraId="03CADCCF" w14:textId="24DCF8C1" w:rsidR="00DA3D23" w:rsidRDefault="00000000" w:rsidP="00936659">
      <w:pPr>
        <w:pStyle w:val="ListBullet2"/>
      </w:pPr>
      <w:hyperlink w:anchor="_CHAPTER_3.11:_Hendra" w:history="1">
        <w:r w:rsidR="00DA3D23" w:rsidRPr="00C8334A">
          <w:rPr>
            <w:rStyle w:val="Hyperlink"/>
          </w:rPr>
          <w:t>Hendra virus infection</w:t>
        </w:r>
      </w:hyperlink>
      <w:r w:rsidR="00AA1FC3">
        <w:t xml:space="preserve"> (affects horses)</w:t>
      </w:r>
    </w:p>
    <w:p w14:paraId="58C96101" w14:textId="1B0820F3" w:rsidR="00DA3D23" w:rsidRDefault="00DA3D23" w:rsidP="00936659">
      <w:pPr>
        <w:pStyle w:val="ListBullet2"/>
      </w:pPr>
      <w:r>
        <w:t xml:space="preserve">herpes </w:t>
      </w:r>
      <w:proofErr w:type="spellStart"/>
      <w:r>
        <w:t>myeloencephalopathy</w:t>
      </w:r>
      <w:proofErr w:type="spellEnd"/>
      <w:r>
        <w:t xml:space="preserve"> (while the neuropathogenic strain of EHV-1 is considered</w:t>
      </w:r>
      <w:r w:rsidR="00936659">
        <w:t xml:space="preserve"> </w:t>
      </w:r>
      <w:r>
        <w:t>exotic to Australia, the abortigenic strain is endemic in certain areas)</w:t>
      </w:r>
      <w:r w:rsidR="00AA1FC3">
        <w:t xml:space="preserve"> (affects horses)</w:t>
      </w:r>
    </w:p>
    <w:p w14:paraId="409B3DF4" w14:textId="608C988F" w:rsidR="00DA3D23" w:rsidRDefault="00DA3D23" w:rsidP="00936659">
      <w:pPr>
        <w:pStyle w:val="ListBullet2"/>
      </w:pPr>
      <w:r>
        <w:t>Menangle virus infection (not reported in Australia since 1997)</w:t>
      </w:r>
      <w:r w:rsidR="00AA1FC3">
        <w:t xml:space="preserve"> (affects pigs)</w:t>
      </w:r>
    </w:p>
    <w:p w14:paraId="1EA48446" w14:textId="4F981C63" w:rsidR="00DA3D23" w:rsidRDefault="00DA3D23" w:rsidP="00936659">
      <w:pPr>
        <w:pStyle w:val="ListBullet2"/>
      </w:pPr>
      <w:r>
        <w:t>porcine brucellosis (infection in feral pigs, with rare occurrence in domestic pigs</w:t>
      </w:r>
      <w:r w:rsidR="00AA1FC3">
        <w:t>) (affects pigs)</w:t>
      </w:r>
    </w:p>
    <w:p w14:paraId="2873219C" w14:textId="427E9AC8" w:rsidR="00DA3D23" w:rsidRDefault="00DA3D23" w:rsidP="00936659">
      <w:pPr>
        <w:pStyle w:val="ListBullet2"/>
      </w:pPr>
      <w:r>
        <w:t>porcine parvovirus infection</w:t>
      </w:r>
      <w:r w:rsidR="00AA1FC3">
        <w:t xml:space="preserve"> (affects pigs)</w:t>
      </w:r>
    </w:p>
    <w:p w14:paraId="63DD2FA4" w14:textId="5D3B90AC" w:rsidR="00DA3D23" w:rsidRDefault="00DA3D23" w:rsidP="00936659">
      <w:pPr>
        <w:pStyle w:val="ListBullet2"/>
      </w:pPr>
      <w:r>
        <w:t>tetanus</w:t>
      </w:r>
      <w:r w:rsidR="00AA1FC3">
        <w:t xml:space="preserve"> (affects horses and pigs)</w:t>
      </w:r>
    </w:p>
    <w:p w14:paraId="37799BD7" w14:textId="5129F425" w:rsidR="00DA3D23" w:rsidRDefault="00DA3D23" w:rsidP="00936659">
      <w:pPr>
        <w:pStyle w:val="ListBullet2"/>
      </w:pPr>
      <w:r>
        <w:t>verminous encephalitis</w:t>
      </w:r>
      <w:r w:rsidR="00AA1FC3">
        <w:t xml:space="preserve"> (affects horses)</w:t>
      </w:r>
    </w:p>
    <w:p w14:paraId="4F5C6B36" w14:textId="5863165B" w:rsidR="00DA3D23" w:rsidRDefault="00DA3D23" w:rsidP="00936659">
      <w:pPr>
        <w:pStyle w:val="ListBullet"/>
      </w:pPr>
      <w:r>
        <w:t>non-infectious diseases:</w:t>
      </w:r>
    </w:p>
    <w:p w14:paraId="2789C3DF" w14:textId="51880B3A" w:rsidR="00DA3D23" w:rsidRDefault="00DA3D23" w:rsidP="00936659">
      <w:pPr>
        <w:pStyle w:val="ListBullet2"/>
      </w:pPr>
      <w:r>
        <w:t>hepatic encephalopathy (e.g. Crotalaria plant poisoning or post-vaccinal hepatitis)</w:t>
      </w:r>
      <w:r w:rsidR="00AA1FC3">
        <w:t xml:space="preserve"> (affects horses)</w:t>
      </w:r>
    </w:p>
    <w:p w14:paraId="6B2BFFE6" w14:textId="6B239D77" w:rsidR="00DA3D23" w:rsidRDefault="00DA3D23" w:rsidP="00936659">
      <w:pPr>
        <w:pStyle w:val="ListBullet2"/>
      </w:pPr>
      <w:proofErr w:type="spellStart"/>
      <w:r>
        <w:t>indigofera</w:t>
      </w:r>
      <w:proofErr w:type="spellEnd"/>
      <w:r>
        <w:t xml:space="preserve"> plant poisoning (Birdsville disease)</w:t>
      </w:r>
      <w:r w:rsidR="00AA1FC3">
        <w:t xml:space="preserve"> (affects horses)</w:t>
      </w:r>
    </w:p>
    <w:p w14:paraId="691413E5" w14:textId="505CBF90" w:rsidR="00DA3D23" w:rsidRDefault="00DA3D23" w:rsidP="00936659">
      <w:pPr>
        <w:pStyle w:val="ListBullet2"/>
      </w:pPr>
      <w:r>
        <w:t xml:space="preserve">mycotoxin poisoning and </w:t>
      </w:r>
      <w:proofErr w:type="spellStart"/>
      <w:r>
        <w:t>nigropallidal</w:t>
      </w:r>
      <w:proofErr w:type="spellEnd"/>
      <w:r>
        <w:t xml:space="preserve"> encephalomalacia (the latter is rare in Australia</w:t>
      </w:r>
      <w:r w:rsidR="00936659">
        <w:t xml:space="preserve"> </w:t>
      </w:r>
      <w:r>
        <w:t>while mycotoxin poisoning is more common)</w:t>
      </w:r>
      <w:r w:rsidR="00AA1FC3">
        <w:t xml:space="preserve"> (affects horses)</w:t>
      </w:r>
    </w:p>
    <w:p w14:paraId="424C1B19" w14:textId="468D2159" w:rsidR="00DA3D23" w:rsidRDefault="00DA3D23" w:rsidP="00936659">
      <w:pPr>
        <w:pStyle w:val="ListBullet2"/>
      </w:pPr>
      <w:r>
        <w:t xml:space="preserve">poisons such as arsenic, mercury, </w:t>
      </w:r>
      <w:proofErr w:type="spellStart"/>
      <w:r>
        <w:t>monensin</w:t>
      </w:r>
      <w:proofErr w:type="spellEnd"/>
      <w:r>
        <w:t xml:space="preserve"> and organophosphorus compounds</w:t>
      </w:r>
      <w:r w:rsidR="00AA1FC3">
        <w:t xml:space="preserve"> (affects horses and pigs)</w:t>
      </w:r>
    </w:p>
    <w:p w14:paraId="7CB85EED" w14:textId="5F76447E" w:rsidR="00DA3D23" w:rsidRDefault="00DA3D23" w:rsidP="00936659">
      <w:pPr>
        <w:pStyle w:val="ListBullet2"/>
      </w:pPr>
      <w:r>
        <w:t>pantothenic acid deficiency (vitamin B)</w:t>
      </w:r>
      <w:r w:rsidR="00AA1FC3">
        <w:t xml:space="preserve"> (affects pigs)</w:t>
      </w:r>
    </w:p>
    <w:p w14:paraId="481EA9ED" w14:textId="257899F2" w:rsidR="00DA3D23" w:rsidRDefault="00DA3D23" w:rsidP="00936659">
      <w:pPr>
        <w:pStyle w:val="ListBullet2"/>
      </w:pPr>
      <w:r>
        <w:t>water deprivation or salt poisoning</w:t>
      </w:r>
      <w:r w:rsidR="00AA1FC3">
        <w:t xml:space="preserve"> (affects pigs)</w:t>
      </w:r>
      <w:r>
        <w:t>.</w:t>
      </w:r>
    </w:p>
    <w:p w14:paraId="7958F9DE" w14:textId="77777777" w:rsidR="00DA3D23" w:rsidRDefault="00DA3D23" w:rsidP="003C63D6">
      <w:pPr>
        <w:pStyle w:val="Heading4"/>
        <w:numPr>
          <w:ilvl w:val="0"/>
          <w:numId w:val="0"/>
        </w:numPr>
        <w:spacing w:before="120" w:after="120"/>
        <w:ind w:left="964" w:hanging="964"/>
      </w:pPr>
      <w:r>
        <w:t>Samples required</w:t>
      </w:r>
    </w:p>
    <w:p w14:paraId="6576BE1F" w14:textId="77777777" w:rsidR="00DA3D23" w:rsidRDefault="00DA3D23" w:rsidP="003C63D6">
      <w:pPr>
        <w:pStyle w:val="Heading5"/>
        <w:spacing w:before="120" w:after="120"/>
      </w:pPr>
      <w:r>
        <w:t>Sample collection</w:t>
      </w:r>
    </w:p>
    <w:p w14:paraId="240B56FA" w14:textId="0B2DAACF" w:rsidR="00DA3D23" w:rsidRDefault="00DA3D23" w:rsidP="00AA1FC3">
      <w:pPr>
        <w:spacing w:after="120"/>
      </w:pPr>
      <w:r>
        <w:t>Collect samples from animals euthanised in the acute stage of the disease or from animals</w:t>
      </w:r>
      <w:r w:rsidR="00AA1FC3">
        <w:t xml:space="preserve"> </w:t>
      </w:r>
      <w:r>
        <w:t>that have been dead for less than 12 hours.</w:t>
      </w:r>
    </w:p>
    <w:p w14:paraId="62146EBD" w14:textId="77777777" w:rsidR="00DA3D23" w:rsidRDefault="00DA3D23" w:rsidP="00AA1FC3">
      <w:pPr>
        <w:spacing w:after="120"/>
      </w:pPr>
      <w:r>
        <w:t>Collect:</w:t>
      </w:r>
    </w:p>
    <w:p w14:paraId="54559686" w14:textId="3A702D17" w:rsidR="00DA3D23" w:rsidRDefault="00DA3D23" w:rsidP="00AA1FC3">
      <w:pPr>
        <w:pStyle w:val="ListBullet"/>
      </w:pPr>
      <w:r w:rsidRPr="00AA1FC3">
        <w:rPr>
          <w:rStyle w:val="Strong"/>
        </w:rPr>
        <w:t>whole blood</w:t>
      </w:r>
      <w:r>
        <w:t xml:space="preserve"> (EDTA) and serum samples for virus detection and serology (for serum,</w:t>
      </w:r>
      <w:r w:rsidR="00AA1FC3">
        <w:t xml:space="preserve"> </w:t>
      </w:r>
      <w:r>
        <w:t>collect at least 7–10 mL of blood from animals in the acute phase and convalescent stage of</w:t>
      </w:r>
      <w:r w:rsidR="00AA1FC3">
        <w:t xml:space="preserve"> </w:t>
      </w:r>
      <w:r>
        <w:t>the disease). Collect paired serum samples 2–4 weeks apart</w:t>
      </w:r>
    </w:p>
    <w:p w14:paraId="28DACD52" w14:textId="49570AA9" w:rsidR="00DA3D23" w:rsidRDefault="00DA3D23" w:rsidP="00AA1FC3">
      <w:pPr>
        <w:pStyle w:val="ListBullet"/>
      </w:pPr>
      <w:r w:rsidRPr="00AA1FC3">
        <w:rPr>
          <w:rStyle w:val="Strong"/>
        </w:rPr>
        <w:t>cerebrospinal fluid</w:t>
      </w:r>
      <w:r>
        <w:t xml:space="preserve"> (CSF) in animals presenting with neurological signs. Place into a</w:t>
      </w:r>
      <w:r w:rsidR="00AA1FC3">
        <w:t xml:space="preserve"> </w:t>
      </w:r>
      <w:r>
        <w:t>sterile container</w:t>
      </w:r>
    </w:p>
    <w:p w14:paraId="5C22D269" w14:textId="1617454E" w:rsidR="00DA3D23" w:rsidRDefault="00DA3D23" w:rsidP="00AA1FC3">
      <w:pPr>
        <w:pStyle w:val="ListBullet"/>
      </w:pPr>
      <w:r w:rsidRPr="00AA1FC3">
        <w:rPr>
          <w:rStyle w:val="Strong"/>
        </w:rPr>
        <w:t>fresh brain, spinal cord</w:t>
      </w:r>
      <w:r>
        <w:t xml:space="preserve">, tonsils from pigs, </w:t>
      </w:r>
      <w:r w:rsidRPr="00AA1FC3">
        <w:rPr>
          <w:rStyle w:val="Strong"/>
        </w:rPr>
        <w:t>placenta</w:t>
      </w:r>
      <w:r>
        <w:t xml:space="preserve"> from f</w:t>
      </w:r>
      <w:r w:rsidR="00BD17DD">
        <w:t>o</w:t>
      </w:r>
      <w:r>
        <w:t>etuses and neonates.</w:t>
      </w:r>
      <w:r w:rsidR="00AA1FC3">
        <w:t xml:space="preserve"> </w:t>
      </w:r>
      <w:r>
        <w:t>Since viremia only lasts a few days and virus is rarely cultured from blood or CSF,</w:t>
      </w:r>
      <w:r w:rsidR="00AA1FC3">
        <w:t xml:space="preserve"> </w:t>
      </w:r>
      <w:r>
        <w:t xml:space="preserve">isolation is best </w:t>
      </w:r>
      <w:r>
        <w:lastRenderedPageBreak/>
        <w:t>achieved from infected brain and post-mortem tissues. Remove the brain</w:t>
      </w:r>
      <w:r w:rsidR="00AA1FC3">
        <w:t xml:space="preserve"> </w:t>
      </w:r>
      <w:r>
        <w:t>aseptically and collect a range of brain tissue samples into sterile containers</w:t>
      </w:r>
    </w:p>
    <w:p w14:paraId="3EEEF078" w14:textId="7EC6CA72" w:rsidR="00DA3D23" w:rsidRDefault="00DA3D23" w:rsidP="00AA1FC3">
      <w:pPr>
        <w:pStyle w:val="ListBullet"/>
      </w:pPr>
      <w:r w:rsidRPr="00AA1FC3">
        <w:rPr>
          <w:rStyle w:val="Strong"/>
        </w:rPr>
        <w:t>formalin fixed tissues</w:t>
      </w:r>
      <w:r>
        <w:t xml:space="preserve"> (full range of tissues including brain).</w:t>
      </w:r>
    </w:p>
    <w:p w14:paraId="6F8BFBC4" w14:textId="77777777" w:rsidR="00DA3D23" w:rsidRDefault="00DA3D23" w:rsidP="003C63D6">
      <w:pPr>
        <w:pStyle w:val="Heading5"/>
        <w:spacing w:before="120" w:after="120"/>
      </w:pPr>
      <w:r>
        <w:t>Transport of samples</w:t>
      </w:r>
    </w:p>
    <w:p w14:paraId="684675AD" w14:textId="77777777" w:rsidR="00DA3D23" w:rsidRDefault="00DA3D23" w:rsidP="00AA1FC3">
      <w:pPr>
        <w:spacing w:after="120"/>
      </w:pPr>
      <w:r>
        <w:t>For transport:</w:t>
      </w:r>
    </w:p>
    <w:p w14:paraId="721D6834" w14:textId="4789FEE7" w:rsidR="00DA3D23" w:rsidRDefault="00DA3D23" w:rsidP="00AA1FC3">
      <w:pPr>
        <w:pStyle w:val="ListBullet"/>
      </w:pPr>
      <w:r>
        <w:t>chill blood samples and unpreserved tissue samples at either 4</w:t>
      </w:r>
      <w:r w:rsidR="00AA1FC3">
        <w:t> </w:t>
      </w:r>
      <w:r>
        <w:t>°C, or with frozen gel packs</w:t>
      </w:r>
    </w:p>
    <w:p w14:paraId="6C6E4A9B" w14:textId="545EFA11" w:rsidR="00DA3D23" w:rsidRDefault="00DA3D23" w:rsidP="00AA1FC3">
      <w:pPr>
        <w:pStyle w:val="ListBullet"/>
      </w:pPr>
      <w:r>
        <w:t>DO NOT FREEZE SAMPLES at -20</w:t>
      </w:r>
      <w:r w:rsidR="00AA1FC3">
        <w:t> </w:t>
      </w:r>
      <w:r>
        <w:t>°C; it reduces the sensitivity when used for virus isolation</w:t>
      </w:r>
      <w:r w:rsidR="00AA1FC3">
        <w:t xml:space="preserve"> </w:t>
      </w:r>
      <w:r>
        <w:t>and molecular diagnostic tests</w:t>
      </w:r>
    </w:p>
    <w:p w14:paraId="5E311A1D" w14:textId="0145762A" w:rsidR="00DA3D23" w:rsidRDefault="00DA3D23" w:rsidP="00AA1FC3">
      <w:pPr>
        <w:pStyle w:val="ListBullet"/>
      </w:pPr>
      <w:r>
        <w:t>send samples with dry ice if the journey is expected to take several days</w:t>
      </w:r>
    </w:p>
    <w:p w14:paraId="1CC3A37A" w14:textId="6092B19B" w:rsidR="00DA3D23" w:rsidRDefault="00DA3D23" w:rsidP="00AA1FC3">
      <w:pPr>
        <w:pStyle w:val="ListBullet"/>
      </w:pPr>
      <w:r>
        <w:t>formalin fixed tissue can be sent at room temperature.</w:t>
      </w:r>
    </w:p>
    <w:p w14:paraId="18634A1A" w14:textId="77777777" w:rsidR="00DA3D23" w:rsidRDefault="00DA3D23" w:rsidP="003C63D6">
      <w:pPr>
        <w:pStyle w:val="Heading5"/>
        <w:spacing w:before="120" w:after="120"/>
      </w:pPr>
      <w:r>
        <w:t>Sample submission</w:t>
      </w:r>
    </w:p>
    <w:p w14:paraId="11F6AF0C" w14:textId="34709504" w:rsidR="00DA3D23" w:rsidRDefault="00DA3D23" w:rsidP="00DA3D23">
      <w:r>
        <w:t>The relevant state or territory laboratory should coordinate sample packaging and</w:t>
      </w:r>
      <w:r w:rsidR="00AA1FC3">
        <w:t xml:space="preserve"> </w:t>
      </w:r>
      <w:r>
        <w:t>consignment for delivery to</w:t>
      </w:r>
      <w:r w:rsidR="00C70611">
        <w:t xml:space="preserve"> the Australian Centre for Disease Preparedness</w:t>
      </w:r>
      <w:r>
        <w:t>.</w:t>
      </w:r>
    </w:p>
    <w:p w14:paraId="3FA608A5" w14:textId="77777777" w:rsidR="00DA3D23" w:rsidRDefault="00DA3D23" w:rsidP="003C63D6">
      <w:pPr>
        <w:pStyle w:val="Heading5"/>
        <w:spacing w:before="120" w:after="120"/>
      </w:pPr>
      <w:r>
        <w:t>Diagnostic tests</w:t>
      </w:r>
    </w:p>
    <w:p w14:paraId="116313C5" w14:textId="4A4956C3" w:rsidR="00DA3D23" w:rsidRDefault="00DA3D23" w:rsidP="00AA1FC3">
      <w:pPr>
        <w:spacing w:after="120"/>
      </w:pPr>
      <w:r>
        <w:t>Laboratory diagnosis for JEV is achieved by virus isolation, molecular detection and</w:t>
      </w:r>
      <w:r w:rsidR="00AA1FC3">
        <w:t xml:space="preserve"> </w:t>
      </w:r>
      <w:r>
        <w:t>serological tests. In addition:</w:t>
      </w:r>
    </w:p>
    <w:p w14:paraId="38CB5F3A" w14:textId="04893D6E" w:rsidR="00DA3D23" w:rsidRDefault="00DA3D23" w:rsidP="00AA1FC3">
      <w:pPr>
        <w:pStyle w:val="ListBullet"/>
      </w:pPr>
      <w:r>
        <w:t>molecular methods (reverse transcriptase-PCR) are used to detect and identify viral RNA</w:t>
      </w:r>
      <w:r w:rsidR="00AA1FC3">
        <w:t xml:space="preserve"> </w:t>
      </w:r>
      <w:r>
        <w:t>genome in a range of samples, including infected tissues, CSF, sera and whole blood</w:t>
      </w:r>
    </w:p>
    <w:p w14:paraId="6D1101D8" w14:textId="78FEBBEC" w:rsidR="00DA3D23" w:rsidRDefault="00DA3D23" w:rsidP="00AA1FC3">
      <w:pPr>
        <w:pStyle w:val="ListBullet"/>
      </w:pPr>
      <w:r>
        <w:t>infection with JEV can be detected in fixed tissues using immunohistochemistry</w:t>
      </w:r>
    </w:p>
    <w:p w14:paraId="4080AA23" w14:textId="097B6BAC" w:rsidR="00DA3D23" w:rsidRDefault="00DA3D23" w:rsidP="00AA1FC3">
      <w:pPr>
        <w:pStyle w:val="ListBullet"/>
      </w:pPr>
      <w:r>
        <w:t>diagnosis of JEV infections is often reliant on detection of antibodies</w:t>
      </w:r>
    </w:p>
    <w:p w14:paraId="54986067" w14:textId="4114477F" w:rsidR="00DA3D23" w:rsidRDefault="00DA3D23" w:rsidP="00AA1FC3">
      <w:pPr>
        <w:pStyle w:val="ListBullet"/>
      </w:pPr>
      <w:r>
        <w:t>as there is a high degree of serological cross-reactivity between flaviviruses, take care in</w:t>
      </w:r>
      <w:r w:rsidR="00AA1FC3">
        <w:t xml:space="preserve"> </w:t>
      </w:r>
      <w:r>
        <w:t>interpreting results in areas where related flaviviruses co-circulate, especially those of</w:t>
      </w:r>
      <w:r w:rsidR="00AA1FC3">
        <w:t xml:space="preserve"> </w:t>
      </w:r>
      <w:r>
        <w:t>the JE serogroup (these viruses should be included in parallel testing)</w:t>
      </w:r>
    </w:p>
    <w:p w14:paraId="326BB281" w14:textId="76E55B72" w:rsidR="00DA3D23" w:rsidRDefault="00DA3D23" w:rsidP="00AA1FC3">
      <w:pPr>
        <w:pStyle w:val="ListBullet"/>
      </w:pPr>
      <w:r>
        <w:t>a reliable diagnosis may be made where IgM to JEV is detected in the CSF in the absence</w:t>
      </w:r>
      <w:r w:rsidR="00AA1FC3">
        <w:t xml:space="preserve"> </w:t>
      </w:r>
      <w:r>
        <w:t>of IgM to other flaviviruses</w:t>
      </w:r>
    </w:p>
    <w:p w14:paraId="0E8C666B" w14:textId="56C72B3C" w:rsidR="00DA3D23" w:rsidRDefault="00DA3D23" w:rsidP="00AA1FC3">
      <w:pPr>
        <w:pStyle w:val="ListBullet"/>
      </w:pPr>
      <w:r>
        <w:t>IgG is even more broadly cross-reactive, and identifying virus-specific antibody is generally</w:t>
      </w:r>
      <w:r w:rsidR="00AA1FC3">
        <w:t xml:space="preserve"> </w:t>
      </w:r>
      <w:r>
        <w:t>confirmed using the plaque-reduction neutralisation test; a diagnosis of JEV infection is</w:t>
      </w:r>
      <w:r w:rsidR="00AA1FC3">
        <w:t xml:space="preserve"> </w:t>
      </w:r>
      <w:r>
        <w:t xml:space="preserve">based on the demonstration seroconversion between paired serum samples (≥ </w:t>
      </w:r>
      <w:proofErr w:type="gramStart"/>
      <w:r>
        <w:t>4 fold</w:t>
      </w:r>
      <w:proofErr w:type="gramEnd"/>
      <w:r>
        <w:t xml:space="preserve"> rise in</w:t>
      </w:r>
      <w:r w:rsidR="00AA1FC3">
        <w:t xml:space="preserve"> </w:t>
      </w:r>
      <w:r>
        <w:t>antibody titre to JEV compared to related circulating flaviviruses).</w:t>
      </w:r>
    </w:p>
    <w:p w14:paraId="2FEEB45A" w14:textId="77777777" w:rsidR="00DA3D23" w:rsidRDefault="00DA3D23" w:rsidP="003C63D6">
      <w:pPr>
        <w:pStyle w:val="Heading4"/>
        <w:numPr>
          <w:ilvl w:val="0"/>
          <w:numId w:val="0"/>
        </w:numPr>
        <w:spacing w:before="120" w:after="120"/>
        <w:ind w:left="964" w:hanging="964"/>
      </w:pPr>
      <w:r>
        <w:t>Reporting requirements</w:t>
      </w:r>
    </w:p>
    <w:p w14:paraId="4EE08818" w14:textId="5DA0977C" w:rsidR="00DA3D23" w:rsidRDefault="00DA3D23" w:rsidP="00DA3D23">
      <w:r>
        <w:t xml:space="preserve">Japanese encephalitis is </w:t>
      </w:r>
      <w:proofErr w:type="gramStart"/>
      <w:r>
        <w:t>an</w:t>
      </w:r>
      <w:proofErr w:type="gramEnd"/>
      <w:r>
        <w:t xml:space="preserve"> </w:t>
      </w:r>
      <w:r w:rsidR="00BA3ED4">
        <w:t>WOAH</w:t>
      </w:r>
      <w:r>
        <w:t>-listed disease and Australia has an international obligation to</w:t>
      </w:r>
      <w:r w:rsidR="00AA1FC3">
        <w:t xml:space="preserve"> </w:t>
      </w:r>
      <w:r>
        <w:t>report cases. If you suspect Japanese encephalitis, report the disease immediately by phoning</w:t>
      </w:r>
      <w:r w:rsidR="00AA1FC3">
        <w:t xml:space="preserve"> </w:t>
      </w:r>
      <w:r>
        <w:t xml:space="preserve">the </w:t>
      </w:r>
      <w:r w:rsidRPr="00AA1FC3">
        <w:rPr>
          <w:rStyle w:val="Strong"/>
        </w:rPr>
        <w:t>Emergency Animal Disease Watch Hotline on 1800 675 888</w:t>
      </w:r>
      <w:r>
        <w:t>, wherever you are in</w:t>
      </w:r>
      <w:r w:rsidR="00AA1FC3">
        <w:t xml:space="preserve"> </w:t>
      </w:r>
      <w:r>
        <w:t>Australia. Alternatively, contact a government veterinarian in your state or territory.</w:t>
      </w:r>
    </w:p>
    <w:p w14:paraId="16D1D611" w14:textId="77777777" w:rsidR="00DA3D23" w:rsidRDefault="00DA3D23" w:rsidP="003C63D6">
      <w:pPr>
        <w:pStyle w:val="Heading4"/>
        <w:numPr>
          <w:ilvl w:val="0"/>
          <w:numId w:val="0"/>
        </w:numPr>
        <w:spacing w:before="120" w:after="120"/>
        <w:ind w:left="964" w:hanging="964"/>
      </w:pPr>
      <w:r>
        <w:t>Biocontainment and personal protective equipment</w:t>
      </w:r>
    </w:p>
    <w:p w14:paraId="2444CC4E" w14:textId="37C9FDD0" w:rsidR="00DA3D23" w:rsidRDefault="00DA3D23" w:rsidP="00DA3D23">
      <w:r>
        <w:t>JEV is a public health risk. Human infections can potentially occur via needlestick and mucosal</w:t>
      </w:r>
      <w:r w:rsidR="00AA1FC3">
        <w:t xml:space="preserve"> </w:t>
      </w:r>
      <w:r>
        <w:t>exposure or inhalation of infected samples. Contact with aborted foetuses, bodily fluids and</w:t>
      </w:r>
      <w:r w:rsidR="00AA1FC3">
        <w:t xml:space="preserve"> </w:t>
      </w:r>
      <w:r>
        <w:lastRenderedPageBreak/>
        <w:t>tissues of infected animals (as well as aerosols generated during post-mortem examination)</w:t>
      </w:r>
      <w:r w:rsidR="00AA1FC3">
        <w:t xml:space="preserve"> </w:t>
      </w:r>
      <w:r>
        <w:t>are also potential sources of human infection.</w:t>
      </w:r>
    </w:p>
    <w:p w14:paraId="126CB4D4" w14:textId="7BA4CC2E" w:rsidR="00DA3D23" w:rsidRDefault="00DA3D23" w:rsidP="00AA1FC3">
      <w:pPr>
        <w:spacing w:after="120"/>
      </w:pPr>
      <w:r>
        <w:t>Therefore, keep suspected cases of Japanese encephalitis isolated and on the property</w:t>
      </w:r>
      <w:r w:rsidR="00AA1FC3">
        <w:t xml:space="preserve"> </w:t>
      </w:r>
      <w:r>
        <w:t>(and protected from vectors, if possible) until you seek advice from government veterinary</w:t>
      </w:r>
      <w:r w:rsidR="00AA1FC3">
        <w:t xml:space="preserve"> </w:t>
      </w:r>
      <w:r>
        <w:t>authorities, noting:</w:t>
      </w:r>
    </w:p>
    <w:p w14:paraId="3C572066" w14:textId="15CA8F57" w:rsidR="00DA3D23" w:rsidRDefault="00DA3D23" w:rsidP="00AA1FC3">
      <w:pPr>
        <w:pStyle w:val="ListBullet"/>
      </w:pPr>
      <w:r>
        <w:t>wear appropriate personal protective equipment (coveralls and boots, gloves, mask)</w:t>
      </w:r>
      <w:r w:rsidR="00AA1FC3">
        <w:t xml:space="preserve"> </w:t>
      </w:r>
      <w:r>
        <w:t>when examining animals, performing post-mortem examinations, or handling tissue,</w:t>
      </w:r>
      <w:r w:rsidR="00BD17DD">
        <w:t xml:space="preserve"> </w:t>
      </w:r>
      <w:r>
        <w:t>carcasses or abortion materials</w:t>
      </w:r>
    </w:p>
    <w:p w14:paraId="7582BF38" w14:textId="191D049C" w:rsidR="00DA3D23" w:rsidRDefault="00DA3D23" w:rsidP="00AA1FC3">
      <w:pPr>
        <w:pStyle w:val="ListBullet"/>
      </w:pPr>
      <w:r>
        <w:t>isolate sick/dead animals and limit contact with the sick/dead animals</w:t>
      </w:r>
    </w:p>
    <w:p w14:paraId="69C35F1B" w14:textId="4B8365E4" w:rsidR="00DA3D23" w:rsidRDefault="00DA3D23" w:rsidP="00AA1FC3">
      <w:pPr>
        <w:pStyle w:val="ListBullet"/>
      </w:pPr>
      <w:r>
        <w:t>personal decontamination is required when leaving infected premises. Thoroughly clean</w:t>
      </w:r>
      <w:r w:rsidR="00AA1FC3">
        <w:t xml:space="preserve"> </w:t>
      </w:r>
      <w:r>
        <w:t>and then disinfect vehicles and equipment before leaving the property</w:t>
      </w:r>
    </w:p>
    <w:p w14:paraId="1D1CBF78" w14:textId="22253BF3" w:rsidR="00DA3D23" w:rsidRDefault="00DA3D23" w:rsidP="00AA1FC3">
      <w:pPr>
        <w:pStyle w:val="ListBullet"/>
      </w:pPr>
      <w:r>
        <w:t>vaccination is recommended for personnel working in Japanese encephalitis endemic areas,</w:t>
      </w:r>
      <w:r w:rsidR="00AA1FC3">
        <w:t xml:space="preserve"> </w:t>
      </w:r>
      <w:r>
        <w:t>such as the Torres Strait.</w:t>
      </w:r>
    </w:p>
    <w:p w14:paraId="72EA10CB" w14:textId="77777777" w:rsidR="00DA3D23" w:rsidRDefault="00DA3D23" w:rsidP="003C63D6">
      <w:pPr>
        <w:pStyle w:val="Heading4"/>
        <w:numPr>
          <w:ilvl w:val="0"/>
          <w:numId w:val="0"/>
        </w:numPr>
        <w:spacing w:before="120" w:after="120"/>
        <w:ind w:left="964" w:hanging="964"/>
      </w:pPr>
      <w:r>
        <w:t>Further information</w:t>
      </w:r>
    </w:p>
    <w:p w14:paraId="61B4FEF0" w14:textId="0AD21073" w:rsidR="00DA3D23" w:rsidRDefault="00DA3D23" w:rsidP="00DA3D23">
      <w:r>
        <w:t xml:space="preserve">Ellis PM, Daniels PW and Banks DJ (2000). </w:t>
      </w:r>
      <w:hyperlink r:id="rId103" w:history="1">
        <w:r w:rsidRPr="00C8334A">
          <w:rPr>
            <w:rStyle w:val="Hyperlink"/>
          </w:rPr>
          <w:t>Japanese encephalitis</w:t>
        </w:r>
      </w:hyperlink>
      <w:r>
        <w:t>. Veterinary Clinics of North</w:t>
      </w:r>
      <w:r w:rsidR="00AA1FC3">
        <w:t xml:space="preserve"> </w:t>
      </w:r>
      <w:r>
        <w:t>America: Equine Practice. 16(3):565-78.</w:t>
      </w:r>
    </w:p>
    <w:p w14:paraId="3411C68A" w14:textId="4640E230" w:rsidR="00DA3D23" w:rsidRDefault="00DA3D23" w:rsidP="00DA3D23">
      <w:r>
        <w:t xml:space="preserve">Mansfield KL, Hernández-Triana LM, Banyard AC, Fooks AR, Johnson N. (2017) </w:t>
      </w:r>
      <w:hyperlink r:id="rId104" w:history="1">
        <w:r w:rsidRPr="00C8334A">
          <w:rPr>
            <w:rStyle w:val="Hyperlink"/>
          </w:rPr>
          <w:t>Japanese</w:t>
        </w:r>
        <w:r w:rsidR="00AA1FC3" w:rsidRPr="00C8334A">
          <w:rPr>
            <w:rStyle w:val="Hyperlink"/>
          </w:rPr>
          <w:t xml:space="preserve"> </w:t>
        </w:r>
        <w:r w:rsidRPr="00C8334A">
          <w:rPr>
            <w:rStyle w:val="Hyperlink"/>
          </w:rPr>
          <w:t>encephalitis virus infection, diagnosis and control in domestic animals</w:t>
        </w:r>
      </w:hyperlink>
      <w:r>
        <w:t>. Veterinary</w:t>
      </w:r>
      <w:r w:rsidR="00AA1FC3">
        <w:t xml:space="preserve"> </w:t>
      </w:r>
      <w:r>
        <w:t>Microbiology. 201:85-92.</w:t>
      </w:r>
    </w:p>
    <w:p w14:paraId="2C58DDEB" w14:textId="026E8494" w:rsidR="00DA3D23" w:rsidRDefault="00DA3D23" w:rsidP="00DA3D23">
      <w:r>
        <w:t xml:space="preserve">van den Hurk AF, Ritchie SA and Mackenzie JS (2009). </w:t>
      </w:r>
      <w:hyperlink r:id="rId105" w:history="1">
        <w:r w:rsidRPr="00C8334A">
          <w:rPr>
            <w:rStyle w:val="Hyperlink"/>
          </w:rPr>
          <w:t>Ecology and geographical expansion of</w:t>
        </w:r>
        <w:r w:rsidR="00AA1FC3" w:rsidRPr="00C8334A">
          <w:rPr>
            <w:rStyle w:val="Hyperlink"/>
          </w:rPr>
          <w:t xml:space="preserve"> </w:t>
        </w:r>
        <w:r w:rsidRPr="00C8334A">
          <w:rPr>
            <w:rStyle w:val="Hyperlink"/>
          </w:rPr>
          <w:t>Japanese encephalitis virus.</w:t>
        </w:r>
      </w:hyperlink>
      <w:r>
        <w:t xml:space="preserve"> Annual Review of Entomology. 54:17-35.</w:t>
      </w:r>
    </w:p>
    <w:p w14:paraId="08F71F8B" w14:textId="1929C41D" w:rsidR="00DA3D23" w:rsidRDefault="002B4176" w:rsidP="00EB745E">
      <w:pPr>
        <w:pStyle w:val="Heading3"/>
      </w:pPr>
      <w:bookmarkStart w:id="123" w:name="_CHAPTER_3.14:_Lumpy"/>
      <w:bookmarkStart w:id="124" w:name="_Toc20223481"/>
      <w:bookmarkEnd w:id="123"/>
      <w:r>
        <w:lastRenderedPageBreak/>
        <w:t>Lumpy skin disease</w:t>
      </w:r>
      <w:bookmarkEnd w:id="124"/>
    </w:p>
    <w:p w14:paraId="3748DBC8" w14:textId="77777777" w:rsidR="002B4176" w:rsidRDefault="002B4176" w:rsidP="00611CE2">
      <w:pPr>
        <w:pStyle w:val="Heading4"/>
        <w:numPr>
          <w:ilvl w:val="0"/>
          <w:numId w:val="0"/>
        </w:numPr>
        <w:spacing w:before="120" w:after="120"/>
        <w:ind w:left="964" w:hanging="964"/>
      </w:pPr>
      <w:r>
        <w:t>Fast facts</w:t>
      </w:r>
    </w:p>
    <w:p w14:paraId="7D841D95" w14:textId="2BDFDA66" w:rsidR="002B4176" w:rsidRDefault="002B4176" w:rsidP="002B4176">
      <w:r>
        <w:t>Lumpy skin disease (LSD) is a poxvirus</w:t>
      </w:r>
      <w:r w:rsidR="00611CE2">
        <w:t xml:space="preserve"> </w:t>
      </w:r>
      <w:r>
        <w:t>disease of cattle, characterised by pyrexia,</w:t>
      </w:r>
      <w:r w:rsidR="00611CE2">
        <w:t xml:space="preserve"> </w:t>
      </w:r>
      <w:r>
        <w:t>and nodules on the skin, mucous membranes</w:t>
      </w:r>
      <w:r w:rsidR="00611CE2">
        <w:t xml:space="preserve"> </w:t>
      </w:r>
      <w:r>
        <w:t>and internal organs.</w:t>
      </w:r>
    </w:p>
    <w:p w14:paraId="506FDC0F" w14:textId="77777777" w:rsidR="002B4176" w:rsidRDefault="002B4176" w:rsidP="00611CE2">
      <w:pPr>
        <w:pStyle w:val="Heading5"/>
        <w:spacing w:before="120" w:after="120"/>
      </w:pPr>
      <w:r>
        <w:t>Organism</w:t>
      </w:r>
    </w:p>
    <w:p w14:paraId="6E59F9E6" w14:textId="77777777" w:rsidR="002B4176" w:rsidRDefault="002B4176" w:rsidP="00611CE2">
      <w:pPr>
        <w:spacing w:after="120"/>
      </w:pPr>
      <w:r>
        <w:t>Lumpy skin disease virus (LSDV):</w:t>
      </w:r>
    </w:p>
    <w:p w14:paraId="5AD176BE" w14:textId="1E3E52E9" w:rsidR="002B4176" w:rsidRDefault="000255A3" w:rsidP="00611CE2">
      <w:pPr>
        <w:pStyle w:val="ListBullet"/>
      </w:pPr>
      <w:r>
        <w:t xml:space="preserve">is </w:t>
      </w:r>
      <w:r w:rsidR="002B4176">
        <w:t xml:space="preserve">closely related antigenically to </w:t>
      </w:r>
      <w:proofErr w:type="spellStart"/>
      <w:r w:rsidR="002B4176">
        <w:t>sheeppox</w:t>
      </w:r>
      <w:proofErr w:type="spellEnd"/>
      <w:r w:rsidR="00611CE2">
        <w:t xml:space="preserve"> </w:t>
      </w:r>
      <w:r w:rsidR="002B4176">
        <w:t xml:space="preserve">virus and </w:t>
      </w:r>
      <w:proofErr w:type="spellStart"/>
      <w:r w:rsidR="002B4176">
        <w:t>goatpox</w:t>
      </w:r>
      <w:proofErr w:type="spellEnd"/>
      <w:r w:rsidR="002B4176">
        <w:t xml:space="preserve"> virus</w:t>
      </w:r>
    </w:p>
    <w:p w14:paraId="1B4059CF" w14:textId="3393F2E1" w:rsidR="002B4176" w:rsidRDefault="002B4176" w:rsidP="00611CE2">
      <w:pPr>
        <w:pStyle w:val="ListBullet"/>
      </w:pPr>
      <w:r>
        <w:t>may remain viable in environment for</w:t>
      </w:r>
      <w:r w:rsidR="00611CE2">
        <w:t xml:space="preserve"> </w:t>
      </w:r>
      <w:r>
        <w:t>prolonged periods.</w:t>
      </w:r>
    </w:p>
    <w:p w14:paraId="0EC21924" w14:textId="77777777" w:rsidR="002B4176" w:rsidRDefault="002B4176" w:rsidP="00611CE2">
      <w:pPr>
        <w:pStyle w:val="Heading5"/>
        <w:spacing w:before="120" w:after="120"/>
      </w:pPr>
      <w:r>
        <w:t>Susceptible species</w:t>
      </w:r>
    </w:p>
    <w:p w14:paraId="2D724BFB" w14:textId="50B95256" w:rsidR="002B4176" w:rsidRDefault="002B4176" w:rsidP="002B4176">
      <w:r>
        <w:t>Cattle and water buffalo are the only</w:t>
      </w:r>
      <w:r w:rsidR="00611CE2">
        <w:t xml:space="preserve"> </w:t>
      </w:r>
      <w:r>
        <w:t>livestock species affected by LSD.</w:t>
      </w:r>
    </w:p>
    <w:p w14:paraId="14D99701" w14:textId="77777777" w:rsidR="002B4176" w:rsidRDefault="002B4176" w:rsidP="00611CE2">
      <w:pPr>
        <w:pStyle w:val="Heading5"/>
        <w:spacing w:before="120" w:after="120"/>
      </w:pPr>
      <w:r>
        <w:t>Economic impact</w:t>
      </w:r>
    </w:p>
    <w:p w14:paraId="59F4E8B4" w14:textId="72CC42D8" w:rsidR="002B4176" w:rsidRDefault="002B4176" w:rsidP="002B4176">
      <w:r>
        <w:t>There is potential for significant economic</w:t>
      </w:r>
      <w:r w:rsidR="00611CE2">
        <w:t xml:space="preserve"> </w:t>
      </w:r>
      <w:r>
        <w:t>loss due to high morbidity and drop in milk</w:t>
      </w:r>
      <w:r w:rsidR="00611CE2">
        <w:t xml:space="preserve"> </w:t>
      </w:r>
      <w:r>
        <w:t>yield in cattle, as well as restrictions on</w:t>
      </w:r>
      <w:r w:rsidR="00611CE2">
        <w:t xml:space="preserve"> </w:t>
      </w:r>
      <w:r>
        <w:t>animal movements and international trade.</w:t>
      </w:r>
    </w:p>
    <w:p w14:paraId="23901730" w14:textId="77777777" w:rsidR="002B4176" w:rsidRDefault="002B4176" w:rsidP="00611CE2">
      <w:pPr>
        <w:pStyle w:val="Heading5"/>
        <w:spacing w:before="120" w:after="120"/>
      </w:pPr>
      <w:r>
        <w:t>Epidemiology</w:t>
      </w:r>
    </w:p>
    <w:p w14:paraId="5B3F271A" w14:textId="43155CCA" w:rsidR="002B4176" w:rsidRDefault="002B4176" w:rsidP="00611CE2">
      <w:pPr>
        <w:pStyle w:val="ListBullet"/>
      </w:pPr>
      <w:r>
        <w:t>morbidity usually varies between 10 and</w:t>
      </w:r>
      <w:r w:rsidR="00611CE2">
        <w:t xml:space="preserve"> </w:t>
      </w:r>
      <w:r>
        <w:t>20 per cent</w:t>
      </w:r>
    </w:p>
    <w:p w14:paraId="20CBF0CE" w14:textId="16E9B375" w:rsidR="002B4176" w:rsidRDefault="002B4176" w:rsidP="00611CE2">
      <w:pPr>
        <w:pStyle w:val="ListBullet"/>
      </w:pPr>
      <w:r>
        <w:t>mor</w:t>
      </w:r>
      <w:r w:rsidR="00BD17DD">
        <w:t>t</w:t>
      </w:r>
      <w:r>
        <w:t>ality is usually negligible</w:t>
      </w:r>
    </w:p>
    <w:p w14:paraId="554C61AD" w14:textId="44877E58" w:rsidR="002B4176" w:rsidRDefault="002B4176" w:rsidP="00611CE2">
      <w:pPr>
        <w:pStyle w:val="ListBullet"/>
      </w:pPr>
      <w:r>
        <w:t xml:space="preserve">incubation period is usually 12 </w:t>
      </w:r>
      <w:proofErr w:type="gramStart"/>
      <w:r>
        <w:t>days, but</w:t>
      </w:r>
      <w:proofErr w:type="gramEnd"/>
      <w:r w:rsidR="00611CE2">
        <w:t xml:space="preserve"> </w:t>
      </w:r>
      <w:r>
        <w:t>may range from 4–28 days.</w:t>
      </w:r>
    </w:p>
    <w:p w14:paraId="6E4C18AA" w14:textId="77777777" w:rsidR="002B4176" w:rsidRDefault="002B4176" w:rsidP="00611CE2">
      <w:pPr>
        <w:pStyle w:val="Heading5"/>
        <w:spacing w:before="120" w:after="120"/>
      </w:pPr>
      <w:r>
        <w:t>Transmission</w:t>
      </w:r>
    </w:p>
    <w:p w14:paraId="785B2465" w14:textId="77777777" w:rsidR="002B4176" w:rsidRDefault="002B4176" w:rsidP="00611CE2">
      <w:pPr>
        <w:spacing w:after="120"/>
      </w:pPr>
      <w:r>
        <w:t>Transmission occurs:</w:t>
      </w:r>
    </w:p>
    <w:p w14:paraId="461846A1" w14:textId="65B0B3DC" w:rsidR="002B4176" w:rsidRDefault="002B4176" w:rsidP="00611CE2">
      <w:pPr>
        <w:pStyle w:val="ListBullet"/>
      </w:pPr>
      <w:r>
        <w:t xml:space="preserve">mainly by arthropod </w:t>
      </w:r>
      <w:r w:rsidR="00611CE2">
        <w:t xml:space="preserve">vector </w:t>
      </w:r>
      <w:r>
        <w:t>(biting insects)</w:t>
      </w:r>
    </w:p>
    <w:p w14:paraId="7C7ACCE1" w14:textId="204208BC" w:rsidR="001644CD" w:rsidRDefault="002B4176" w:rsidP="00611CE2">
      <w:pPr>
        <w:pStyle w:val="ListBullet"/>
      </w:pPr>
      <w:r>
        <w:t>less commonly by direct contact with skin</w:t>
      </w:r>
      <w:r w:rsidR="00611CE2">
        <w:t xml:space="preserve"> </w:t>
      </w:r>
      <w:r>
        <w:t>lesions, saliva, nasal discharge, milk or</w:t>
      </w:r>
      <w:r w:rsidR="00611CE2">
        <w:t xml:space="preserve"> </w:t>
      </w:r>
      <w:r>
        <w:t>semen of infected animals.</w:t>
      </w:r>
    </w:p>
    <w:p w14:paraId="7AC16690" w14:textId="77777777" w:rsidR="002B4176" w:rsidRDefault="002B4176" w:rsidP="00611CE2">
      <w:pPr>
        <w:pStyle w:val="Heading5"/>
        <w:spacing w:before="120" w:after="120"/>
      </w:pPr>
      <w:r>
        <w:t>Clinical signs</w:t>
      </w:r>
    </w:p>
    <w:p w14:paraId="68889194" w14:textId="77777777" w:rsidR="002B4176" w:rsidRDefault="002B4176" w:rsidP="00611CE2">
      <w:pPr>
        <w:spacing w:after="120"/>
      </w:pPr>
      <w:r>
        <w:t>Clinical signs include:</w:t>
      </w:r>
    </w:p>
    <w:p w14:paraId="4783243E" w14:textId="3E7CD307" w:rsidR="002B4176" w:rsidRDefault="002B4176" w:rsidP="00611CE2">
      <w:pPr>
        <w:pStyle w:val="ListBullet"/>
      </w:pPr>
      <w:r>
        <w:t>sudden onset of pyrexia, reluctance</w:t>
      </w:r>
      <w:r w:rsidR="00611CE2">
        <w:t xml:space="preserve"> </w:t>
      </w:r>
      <w:r>
        <w:t>to move, nasal and ocular discharges,</w:t>
      </w:r>
      <w:r w:rsidR="00611CE2">
        <w:t xml:space="preserve"> </w:t>
      </w:r>
      <w:r>
        <w:t>hypersalivation and lymphadenopathy</w:t>
      </w:r>
    </w:p>
    <w:p w14:paraId="23DEC723" w14:textId="69C12FCD" w:rsidR="002B4176" w:rsidRDefault="002B4176" w:rsidP="00611CE2">
      <w:pPr>
        <w:pStyle w:val="ListBullet"/>
      </w:pPr>
      <w:r>
        <w:t>cutaneous nodules of 2–5 cm in diameter,</w:t>
      </w:r>
      <w:r w:rsidR="00611CE2">
        <w:t xml:space="preserve"> </w:t>
      </w:r>
      <w:r>
        <w:t>particularly on the head, neck, limbs,</w:t>
      </w:r>
      <w:r w:rsidR="00611CE2">
        <w:t xml:space="preserve"> </w:t>
      </w:r>
      <w:r>
        <w:t>udder, genitalia and perineum</w:t>
      </w:r>
    </w:p>
    <w:p w14:paraId="3A09280E" w14:textId="300E7693" w:rsidR="002B4176" w:rsidRDefault="002B4176" w:rsidP="00611CE2">
      <w:pPr>
        <w:pStyle w:val="ListBullet"/>
      </w:pPr>
      <w:r>
        <w:t>fibrinous plaques eventually form over the</w:t>
      </w:r>
      <w:r w:rsidR="00611CE2">
        <w:t xml:space="preserve"> </w:t>
      </w:r>
      <w:r>
        <w:t>top of the larger nodules.</w:t>
      </w:r>
    </w:p>
    <w:p w14:paraId="0C52717D" w14:textId="77777777" w:rsidR="002B4176" w:rsidRDefault="002B4176" w:rsidP="00611CE2">
      <w:pPr>
        <w:pStyle w:val="Heading5"/>
        <w:spacing w:before="120" w:after="120"/>
      </w:pPr>
      <w:r>
        <w:t>Post-mortem</w:t>
      </w:r>
    </w:p>
    <w:p w14:paraId="51D87810" w14:textId="77777777" w:rsidR="002B4176" w:rsidRDefault="002B4176" w:rsidP="00611CE2">
      <w:pPr>
        <w:spacing w:after="120"/>
      </w:pPr>
      <w:r>
        <w:t>Typical findings include:</w:t>
      </w:r>
    </w:p>
    <w:p w14:paraId="519A50AE" w14:textId="026EC112" w:rsidR="002B4176" w:rsidRDefault="002B4176" w:rsidP="00611CE2">
      <w:pPr>
        <w:pStyle w:val="ListBullet"/>
      </w:pPr>
      <w:r>
        <w:t>extensive greyish-pink skin nodules</w:t>
      </w:r>
      <w:r w:rsidR="00611CE2">
        <w:t xml:space="preserve"> </w:t>
      </w:r>
      <w:r>
        <w:t>with caseous necrotic centres</w:t>
      </w:r>
    </w:p>
    <w:p w14:paraId="5104EA04" w14:textId="3483FAC0" w:rsidR="002B4176" w:rsidRDefault="002B4176" w:rsidP="00611CE2">
      <w:pPr>
        <w:pStyle w:val="ListBullet"/>
      </w:pPr>
      <w:r>
        <w:t>similar nodules may be found in the</w:t>
      </w:r>
      <w:r w:rsidR="00611CE2">
        <w:t xml:space="preserve"> </w:t>
      </w:r>
      <w:r>
        <w:t>nasopharynx, trachea, bronchi, lungs,</w:t>
      </w:r>
      <w:r w:rsidR="00611CE2">
        <w:t xml:space="preserve"> </w:t>
      </w:r>
      <w:r>
        <w:t>rumen, abomasum, renal cortex, testicles</w:t>
      </w:r>
      <w:r w:rsidR="00611CE2">
        <w:t xml:space="preserve"> </w:t>
      </w:r>
      <w:r>
        <w:t>and uterus</w:t>
      </w:r>
    </w:p>
    <w:p w14:paraId="43345E33" w14:textId="584C1CB8" w:rsidR="002B4176" w:rsidRDefault="002B4176" w:rsidP="00611CE2">
      <w:pPr>
        <w:pStyle w:val="ListBullet"/>
      </w:pPr>
      <w:r>
        <w:lastRenderedPageBreak/>
        <w:t>swollen, congested lymph nodes with</w:t>
      </w:r>
      <w:r w:rsidR="00611CE2">
        <w:t xml:space="preserve"> </w:t>
      </w:r>
      <w:r>
        <w:t>petechial haemorrhages.</w:t>
      </w:r>
    </w:p>
    <w:p w14:paraId="4B0EAEC8" w14:textId="77777777" w:rsidR="002B4176" w:rsidRDefault="002B4176" w:rsidP="00611CE2">
      <w:pPr>
        <w:pStyle w:val="Heading5"/>
        <w:spacing w:before="120" w:after="120"/>
      </w:pPr>
      <w:r>
        <w:t>Samples</w:t>
      </w:r>
    </w:p>
    <w:p w14:paraId="0D5409D9" w14:textId="77777777" w:rsidR="002B4176" w:rsidRDefault="002B4176" w:rsidP="00611CE2">
      <w:pPr>
        <w:spacing w:after="120"/>
      </w:pPr>
      <w:r>
        <w:t>Collect:</w:t>
      </w:r>
    </w:p>
    <w:p w14:paraId="000C5BE6" w14:textId="4BC017E2" w:rsidR="002B4176" w:rsidRDefault="002B4176" w:rsidP="00611CE2">
      <w:pPr>
        <w:pStyle w:val="ListBullet"/>
      </w:pPr>
      <w:r>
        <w:t>fresh tissue samples-skin lesion biopsies,</w:t>
      </w:r>
      <w:r w:rsidR="00611CE2">
        <w:t xml:space="preserve"> </w:t>
      </w:r>
      <w:r>
        <w:t>scabs, vesicular fluid (if present)</w:t>
      </w:r>
      <w:r w:rsidR="00611CE2">
        <w:t xml:space="preserve"> </w:t>
      </w:r>
      <w:r>
        <w:t>and lesions in the respiratory and</w:t>
      </w:r>
      <w:r w:rsidR="00611CE2">
        <w:t xml:space="preserve"> </w:t>
      </w:r>
      <w:r>
        <w:t>gastrointestinal tracts</w:t>
      </w:r>
    </w:p>
    <w:p w14:paraId="752E34EF" w14:textId="7AE7B872" w:rsidR="002B4176" w:rsidRDefault="002B4176" w:rsidP="00611CE2">
      <w:pPr>
        <w:pStyle w:val="ListBullet"/>
      </w:pPr>
      <w:r>
        <w:t>skin scrapings</w:t>
      </w:r>
    </w:p>
    <w:p w14:paraId="08B19F61" w14:textId="119FB35A" w:rsidR="002B4176" w:rsidRDefault="002B4176" w:rsidP="00611CE2">
      <w:pPr>
        <w:pStyle w:val="ListBullet"/>
      </w:pPr>
      <w:r>
        <w:t>whole blood in EDTA.</w:t>
      </w:r>
    </w:p>
    <w:p w14:paraId="213BF261" w14:textId="77777777" w:rsidR="002B4176" w:rsidRDefault="002B4176" w:rsidP="00611CE2">
      <w:pPr>
        <w:pStyle w:val="Heading5"/>
        <w:spacing w:before="120" w:after="120"/>
      </w:pPr>
      <w:r>
        <w:t>Actions to take</w:t>
      </w:r>
    </w:p>
    <w:p w14:paraId="13CE382D" w14:textId="77777777" w:rsidR="002B4176" w:rsidRDefault="002B4176" w:rsidP="00611CE2">
      <w:pPr>
        <w:spacing w:after="120"/>
      </w:pPr>
      <w:r>
        <w:t>If you suspect a case of LSD:</w:t>
      </w:r>
    </w:p>
    <w:p w14:paraId="1FF99014" w14:textId="41D498B3" w:rsidR="002B4176" w:rsidRDefault="002B4176" w:rsidP="00611CE2">
      <w:pPr>
        <w:pStyle w:val="ListBullet"/>
      </w:pPr>
      <w:r>
        <w:t>call the Emergency Animal Disease Watch</w:t>
      </w:r>
      <w:r w:rsidR="00611CE2">
        <w:t xml:space="preserve"> </w:t>
      </w:r>
      <w:r>
        <w:t>Hotline (1800 675 888) immediately or</w:t>
      </w:r>
      <w:r w:rsidR="00611CE2">
        <w:t xml:space="preserve"> </w:t>
      </w:r>
      <w:r>
        <w:t>contact a government veterinarian in your</w:t>
      </w:r>
      <w:r w:rsidR="00611CE2">
        <w:t xml:space="preserve"> </w:t>
      </w:r>
      <w:r>
        <w:t>state or territory</w:t>
      </w:r>
    </w:p>
    <w:p w14:paraId="13E24A7F" w14:textId="780FF328" w:rsidR="002B4176" w:rsidRDefault="002B4176" w:rsidP="00611CE2">
      <w:pPr>
        <w:pStyle w:val="ListBullet"/>
      </w:pPr>
      <w:r>
        <w:t>isolate suspected cases and implement</w:t>
      </w:r>
      <w:r w:rsidR="00611CE2">
        <w:t xml:space="preserve"> </w:t>
      </w:r>
      <w:r>
        <w:t>biocontainment protocols (including farm</w:t>
      </w:r>
      <w:r w:rsidR="00611CE2">
        <w:t xml:space="preserve"> </w:t>
      </w:r>
      <w:r>
        <w:t>movement controls) until advised by</w:t>
      </w:r>
      <w:r w:rsidR="00611CE2">
        <w:t xml:space="preserve"> </w:t>
      </w:r>
      <w:r>
        <w:t>government veterinary authorities.</w:t>
      </w:r>
    </w:p>
    <w:p w14:paraId="53EE0B2B" w14:textId="77777777" w:rsidR="002B4176" w:rsidRDefault="002B4176" w:rsidP="00564A07">
      <w:pPr>
        <w:pStyle w:val="Heading4"/>
        <w:numPr>
          <w:ilvl w:val="0"/>
          <w:numId w:val="0"/>
        </w:numPr>
        <w:ind w:left="964" w:hanging="964"/>
      </w:pPr>
      <w:r w:rsidRPr="00121ED0">
        <w:t>Introduction</w:t>
      </w:r>
    </w:p>
    <w:p w14:paraId="1C95C92F" w14:textId="1D31608B" w:rsidR="002B4176" w:rsidRDefault="002B4176" w:rsidP="002B4176">
      <w:r>
        <w:t>Lumpy skin disease is a generalised viral disease of cattle that is spread by biting insects.</w:t>
      </w:r>
      <w:r w:rsidR="00611CE2">
        <w:t xml:space="preserve"> </w:t>
      </w:r>
      <w:r>
        <w:t>The virus, which is closely related to the pox viruses of sheep and goats, causes nodular skin</w:t>
      </w:r>
      <w:r w:rsidR="00611CE2">
        <w:t xml:space="preserve"> </w:t>
      </w:r>
      <w:r>
        <w:t>lesions on the animal’s body. It can cause considerable production losses.</w:t>
      </w:r>
    </w:p>
    <w:p w14:paraId="3953CD11" w14:textId="77777777" w:rsidR="002B4176" w:rsidRDefault="002B4176" w:rsidP="00611CE2">
      <w:pPr>
        <w:pStyle w:val="Heading5"/>
        <w:spacing w:before="120" w:after="120"/>
      </w:pPr>
      <w:r>
        <w:t>Disease agent and susceptible species</w:t>
      </w:r>
    </w:p>
    <w:p w14:paraId="5EEED978" w14:textId="77777777" w:rsidR="002B4176" w:rsidRDefault="002B4176" w:rsidP="00611CE2">
      <w:pPr>
        <w:spacing w:after="120"/>
      </w:pPr>
      <w:r>
        <w:t>Lumpy skin disease is caused by lumpy skin disease virus (LSDV) which is a pox virus. LSDV:</w:t>
      </w:r>
    </w:p>
    <w:p w14:paraId="51A8FF1B" w14:textId="0273ABAB" w:rsidR="002B4176" w:rsidRDefault="002B4176" w:rsidP="00611CE2">
      <w:pPr>
        <w:pStyle w:val="ListBullet"/>
      </w:pPr>
      <w:r>
        <w:t xml:space="preserve">is an enveloped, double stranded DNA virus in the family </w:t>
      </w:r>
      <w:r w:rsidRPr="00611CE2">
        <w:rPr>
          <w:i/>
        </w:rPr>
        <w:t>Poxviridae,</w:t>
      </w:r>
      <w:r>
        <w:t xml:space="preserve"> subfamily</w:t>
      </w:r>
      <w:r w:rsidR="00611CE2">
        <w:t xml:space="preserve"> </w:t>
      </w:r>
      <w:proofErr w:type="spellStart"/>
      <w:r w:rsidRPr="00611CE2">
        <w:rPr>
          <w:i/>
        </w:rPr>
        <w:t>Chordopoxvirinae</w:t>
      </w:r>
      <w:proofErr w:type="spellEnd"/>
      <w:r>
        <w:t xml:space="preserve">, genus </w:t>
      </w:r>
      <w:proofErr w:type="spellStart"/>
      <w:r w:rsidRPr="00611CE2">
        <w:rPr>
          <w:i/>
        </w:rPr>
        <w:t>Capripoxvirus</w:t>
      </w:r>
      <w:proofErr w:type="spellEnd"/>
    </w:p>
    <w:p w14:paraId="5B4F87AC" w14:textId="4D37DC55" w:rsidR="002B4176" w:rsidRDefault="002B4176" w:rsidP="00611CE2">
      <w:pPr>
        <w:pStyle w:val="ListBullet"/>
      </w:pPr>
      <w:r>
        <w:t>is very closely related to sheep and goat pox</w:t>
      </w:r>
    </w:p>
    <w:p w14:paraId="577004A1" w14:textId="6136143D" w:rsidR="002B4176" w:rsidRDefault="002B4176" w:rsidP="00611CE2">
      <w:pPr>
        <w:pStyle w:val="ListBullet"/>
      </w:pPr>
      <w:r>
        <w:t>infects all cattle (</w:t>
      </w:r>
      <w:r w:rsidRPr="00611CE2">
        <w:rPr>
          <w:i/>
        </w:rPr>
        <w:t>Bos taurus</w:t>
      </w:r>
      <w:r>
        <w:t xml:space="preserve"> are more susceptible than </w:t>
      </w:r>
      <w:r w:rsidRPr="00611CE2">
        <w:rPr>
          <w:i/>
        </w:rPr>
        <w:t>Bos indicus)</w:t>
      </w:r>
      <w:r>
        <w:t xml:space="preserve"> and water buffalo</w:t>
      </w:r>
      <w:r w:rsidR="00611CE2">
        <w:t xml:space="preserve"> </w:t>
      </w:r>
      <w:r>
        <w:t>(</w:t>
      </w:r>
      <w:r w:rsidRPr="00611CE2">
        <w:rPr>
          <w:i/>
        </w:rPr>
        <w:t>Bubalis bubalis</w:t>
      </w:r>
      <w:r>
        <w:t>)</w:t>
      </w:r>
    </w:p>
    <w:p w14:paraId="4DD2B86C" w14:textId="67362F46" w:rsidR="002B4176" w:rsidRDefault="002B4176" w:rsidP="00611CE2">
      <w:pPr>
        <w:pStyle w:val="ListBullet"/>
      </w:pPr>
      <w:r>
        <w:t xml:space="preserve"> can infect </w:t>
      </w:r>
      <w:proofErr w:type="gramStart"/>
      <w:r>
        <w:t>a number of</w:t>
      </w:r>
      <w:proofErr w:type="gramEnd"/>
      <w:r>
        <w:t xml:space="preserve"> wildlife species, including giraffe and impala; however, a wildlife</w:t>
      </w:r>
      <w:r w:rsidR="00611CE2">
        <w:t xml:space="preserve"> </w:t>
      </w:r>
      <w:r>
        <w:t>reservoir has not been identified</w:t>
      </w:r>
    </w:p>
    <w:p w14:paraId="27F9F90D" w14:textId="29EA7BE9" w:rsidR="002B4176" w:rsidRDefault="002B4176" w:rsidP="00611CE2">
      <w:pPr>
        <w:pStyle w:val="ListBullet"/>
      </w:pPr>
      <w:r>
        <w:t>does not infect humans.</w:t>
      </w:r>
    </w:p>
    <w:p w14:paraId="3BD43E31" w14:textId="77777777" w:rsidR="002B4176" w:rsidRDefault="002B4176" w:rsidP="00611CE2">
      <w:pPr>
        <w:pStyle w:val="Heading5"/>
        <w:spacing w:before="120" w:after="120"/>
      </w:pPr>
      <w:r>
        <w:t>Distribution</w:t>
      </w:r>
    </w:p>
    <w:p w14:paraId="5862A8CE" w14:textId="77777777" w:rsidR="002B4176" w:rsidRDefault="002B4176" w:rsidP="00611CE2">
      <w:pPr>
        <w:spacing w:after="120"/>
      </w:pPr>
      <w:r>
        <w:t>Globally, LSDV:</w:t>
      </w:r>
    </w:p>
    <w:p w14:paraId="5BF2B9DB" w14:textId="6291E7BB" w:rsidR="002B4176" w:rsidRDefault="002B4176" w:rsidP="00611CE2">
      <w:pPr>
        <w:pStyle w:val="ListBullet"/>
      </w:pPr>
      <w:r>
        <w:t>is endemic in Africa, being virtually throughout the entire continent, including Madagascar</w:t>
      </w:r>
    </w:p>
    <w:p w14:paraId="09D0EA4B" w14:textId="7A4009D1" w:rsidR="002B4176" w:rsidRDefault="002B4176" w:rsidP="00611CE2">
      <w:pPr>
        <w:pStyle w:val="ListBullet"/>
      </w:pPr>
      <w:r>
        <w:t>spread into the Middle East in the 1990s</w:t>
      </w:r>
    </w:p>
    <w:p w14:paraId="06E8A488" w14:textId="3C9E94D4" w:rsidR="002B4176" w:rsidRDefault="002B4176" w:rsidP="00611CE2">
      <w:pPr>
        <w:pStyle w:val="ListBullet"/>
      </w:pPr>
      <w:r>
        <w:t>by 2013 spread to Turkey, and from there westwards into Europe including Greece, Russia,</w:t>
      </w:r>
      <w:r w:rsidR="00611CE2">
        <w:t xml:space="preserve"> </w:t>
      </w:r>
      <w:r>
        <w:t>Serbia and Georgia</w:t>
      </w:r>
    </w:p>
    <w:p w14:paraId="68D398AD" w14:textId="4CA60AC9" w:rsidR="002B4176" w:rsidRDefault="002B4176" w:rsidP="002B4176">
      <w:r>
        <w:t>For the latest information on the distribution of LSD, refer to the WAHIS information database</w:t>
      </w:r>
      <w:r w:rsidR="00611CE2">
        <w:t xml:space="preserve"> </w:t>
      </w:r>
      <w:r>
        <w:t xml:space="preserve">website of the </w:t>
      </w:r>
      <w:hyperlink r:id="rId106" w:history="1">
        <w:r w:rsidRPr="00262820">
          <w:rPr>
            <w:rStyle w:val="Hyperlink"/>
          </w:rPr>
          <w:t>World Organisation for Animal Health (</w:t>
        </w:r>
        <w:r w:rsidR="00BA3ED4">
          <w:rPr>
            <w:rStyle w:val="Hyperlink"/>
          </w:rPr>
          <w:t>WOAH</w:t>
        </w:r>
        <w:r w:rsidRPr="00262820">
          <w:rPr>
            <w:rStyle w:val="Hyperlink"/>
          </w:rPr>
          <w:t>)</w:t>
        </w:r>
      </w:hyperlink>
      <w:r>
        <w:t>.</w:t>
      </w:r>
    </w:p>
    <w:p w14:paraId="18951B16" w14:textId="77777777" w:rsidR="002B4176" w:rsidRDefault="002B4176" w:rsidP="00611CE2">
      <w:pPr>
        <w:pStyle w:val="Heading5"/>
        <w:spacing w:before="120" w:after="120"/>
      </w:pPr>
      <w:r>
        <w:lastRenderedPageBreak/>
        <w:t>Occurrences in Australia</w:t>
      </w:r>
    </w:p>
    <w:p w14:paraId="2B3CE699" w14:textId="77777777" w:rsidR="002B4176" w:rsidRDefault="002B4176" w:rsidP="002B4176">
      <w:r>
        <w:t>LSD has never been reported in Australia.</w:t>
      </w:r>
    </w:p>
    <w:p w14:paraId="5A67399F" w14:textId="77777777" w:rsidR="002B4176" w:rsidRDefault="002B4176" w:rsidP="00611CE2">
      <w:pPr>
        <w:pStyle w:val="Heading4"/>
        <w:numPr>
          <w:ilvl w:val="0"/>
          <w:numId w:val="0"/>
        </w:numPr>
        <w:spacing w:before="120" w:after="120"/>
        <w:ind w:left="964" w:hanging="964"/>
      </w:pPr>
      <w:r>
        <w:t>Epidemiology</w:t>
      </w:r>
    </w:p>
    <w:p w14:paraId="451A71E3" w14:textId="77777777" w:rsidR="002B4176" w:rsidRDefault="002B4176" w:rsidP="00611CE2">
      <w:pPr>
        <w:pStyle w:val="Heading5"/>
        <w:spacing w:before="120" w:after="120"/>
      </w:pPr>
      <w:r>
        <w:t>Modes of transmission</w:t>
      </w:r>
    </w:p>
    <w:p w14:paraId="228FE53D" w14:textId="77777777" w:rsidR="002B4176" w:rsidRDefault="002B4176" w:rsidP="00611CE2">
      <w:pPr>
        <w:spacing w:after="120"/>
      </w:pPr>
      <w:r>
        <w:t>Transmission occurs via:</w:t>
      </w:r>
    </w:p>
    <w:p w14:paraId="6A7761F8" w14:textId="1DE13E2D" w:rsidR="002B4176" w:rsidRDefault="002B4176" w:rsidP="00A547E4">
      <w:pPr>
        <w:pStyle w:val="ListBullet"/>
      </w:pPr>
      <w:r w:rsidRPr="00A547E4">
        <w:rPr>
          <w:rStyle w:val="Strong"/>
        </w:rPr>
        <w:t>vectors</w:t>
      </w:r>
      <w:r>
        <w:t>—most commonly, insects (such as mosquitoes and biting flies) act as mechanical</w:t>
      </w:r>
      <w:r w:rsidR="00A547E4">
        <w:t xml:space="preserve"> </w:t>
      </w:r>
      <w:r>
        <w:t>vectors of the virus</w:t>
      </w:r>
    </w:p>
    <w:p w14:paraId="075BA67E" w14:textId="5AD53AF4" w:rsidR="002B4176" w:rsidRDefault="002B4176" w:rsidP="00A547E4">
      <w:pPr>
        <w:pStyle w:val="ListBullet"/>
      </w:pPr>
      <w:r w:rsidRPr="00A547E4">
        <w:rPr>
          <w:rStyle w:val="Strong"/>
        </w:rPr>
        <w:t>secretions and excretions</w:t>
      </w:r>
      <w:r>
        <w:t>—less commonly, transmission can be through direct contact</w:t>
      </w:r>
      <w:r w:rsidR="00A547E4">
        <w:t xml:space="preserve"> </w:t>
      </w:r>
      <w:r>
        <w:t>with secretions and excretions</w:t>
      </w:r>
    </w:p>
    <w:p w14:paraId="001F1226" w14:textId="122D6084" w:rsidR="002B4176" w:rsidRDefault="002B4176" w:rsidP="00A547E4">
      <w:pPr>
        <w:pStyle w:val="ListBullet"/>
      </w:pPr>
      <w:r w:rsidRPr="00A547E4">
        <w:rPr>
          <w:rStyle w:val="Strong"/>
        </w:rPr>
        <w:t>semen—</w:t>
      </w:r>
      <w:r>
        <w:t>shedding in the semen of clinically affected bulls may be prolonged; viral DNA has</w:t>
      </w:r>
      <w:r w:rsidR="00A547E4">
        <w:t xml:space="preserve"> </w:t>
      </w:r>
      <w:r>
        <w:t>been found in the semen of some bulls for at least 5 months after infection, and live virus for</w:t>
      </w:r>
      <w:r w:rsidR="00A547E4">
        <w:t xml:space="preserve"> </w:t>
      </w:r>
      <w:r>
        <w:t xml:space="preserve">up to 42 days; </w:t>
      </w:r>
      <w:proofErr w:type="spellStart"/>
      <w:r>
        <w:t>subclinically</w:t>
      </w:r>
      <w:proofErr w:type="spellEnd"/>
      <w:r>
        <w:t xml:space="preserve"> affected bulls may shed virus for at least 12 days.</w:t>
      </w:r>
    </w:p>
    <w:p w14:paraId="4B6E8B8A" w14:textId="77777777" w:rsidR="002B4176" w:rsidRDefault="002B4176" w:rsidP="00611CE2">
      <w:pPr>
        <w:pStyle w:val="Heading5"/>
        <w:spacing w:before="120" w:after="120"/>
      </w:pPr>
      <w:r>
        <w:t>Disease dynamics</w:t>
      </w:r>
    </w:p>
    <w:p w14:paraId="6AEBFEF4" w14:textId="77777777" w:rsidR="002B4176" w:rsidRDefault="002B4176" w:rsidP="00A547E4">
      <w:pPr>
        <w:spacing w:after="120"/>
      </w:pPr>
      <w:r>
        <w:t>LSDV:</w:t>
      </w:r>
    </w:p>
    <w:p w14:paraId="31EE3376" w14:textId="77777777" w:rsidR="001A292E" w:rsidRDefault="002B4176" w:rsidP="00A547E4">
      <w:pPr>
        <w:pStyle w:val="ListBullet"/>
      </w:pPr>
      <w:r>
        <w:t xml:space="preserve">may be present in </w:t>
      </w:r>
      <w:r w:rsidRPr="00A547E4">
        <w:t>all secretions and excretions (including milk and semen) of infected</w:t>
      </w:r>
      <w:r w:rsidR="00A547E4" w:rsidRPr="00A547E4">
        <w:t xml:space="preserve"> </w:t>
      </w:r>
      <w:r w:rsidRPr="00A547E4">
        <w:t>animals. However, the level of virus shedding from mucosal surfaces is generally low</w:t>
      </w:r>
      <w:r w:rsidR="00A547E4" w:rsidRPr="00A547E4">
        <w:t xml:space="preserve"> </w:t>
      </w:r>
    </w:p>
    <w:p w14:paraId="5C9440B6" w14:textId="14AC52B9" w:rsidR="002B4176" w:rsidRPr="00A547E4" w:rsidRDefault="002B4176" w:rsidP="00A547E4">
      <w:pPr>
        <w:pStyle w:val="ListBullet"/>
      </w:pPr>
      <w:r w:rsidRPr="00A547E4">
        <w:t>is present at high concentrations in skin lesions</w:t>
      </w:r>
    </w:p>
    <w:p w14:paraId="541008A1" w14:textId="2D89B10A" w:rsidR="002B4176" w:rsidRPr="00A547E4" w:rsidRDefault="002B4176" w:rsidP="00A547E4">
      <w:pPr>
        <w:pStyle w:val="ListBullet"/>
      </w:pPr>
      <w:r w:rsidRPr="00A547E4">
        <w:t>may cause disease ranging from inapparent or mild to severe, depending on age,</w:t>
      </w:r>
      <w:r w:rsidR="00A547E4" w:rsidRPr="00A547E4">
        <w:t xml:space="preserve"> </w:t>
      </w:r>
      <w:r w:rsidRPr="00A547E4">
        <w:t>breed, immunity, and other factors</w:t>
      </w:r>
    </w:p>
    <w:p w14:paraId="0627DD9C" w14:textId="32352A2B" w:rsidR="002B4176" w:rsidRPr="00A547E4" w:rsidRDefault="000255A3" w:rsidP="00A547E4">
      <w:pPr>
        <w:pStyle w:val="ListBullet"/>
      </w:pPr>
      <w:r>
        <w:t>usually sees an</w:t>
      </w:r>
      <w:r w:rsidR="002B4176" w:rsidRPr="00A547E4">
        <w:t xml:space="preserve"> incubation period </w:t>
      </w:r>
      <w:r>
        <w:t>of</w:t>
      </w:r>
      <w:r w:rsidR="002B4176" w:rsidRPr="00A547E4">
        <w:t xml:space="preserve"> 12 days, but </w:t>
      </w:r>
      <w:r>
        <w:t xml:space="preserve">this </w:t>
      </w:r>
      <w:r w:rsidR="002B4176" w:rsidRPr="00A547E4">
        <w:t>may vary from 4–28 days</w:t>
      </w:r>
    </w:p>
    <w:p w14:paraId="426D6A56" w14:textId="25FD49E2" w:rsidR="002B4176" w:rsidRPr="00A547E4" w:rsidRDefault="002B4176" w:rsidP="00A547E4">
      <w:pPr>
        <w:pStyle w:val="ListBullet"/>
      </w:pPr>
      <w:r w:rsidRPr="00A547E4">
        <w:t>would likely cause severe disease in Australian cattle populations (which are fully susceptible)</w:t>
      </w:r>
    </w:p>
    <w:p w14:paraId="493A8A77" w14:textId="59FEFD19" w:rsidR="002B4176" w:rsidRPr="00A547E4" w:rsidRDefault="000255A3" w:rsidP="00A547E4">
      <w:pPr>
        <w:pStyle w:val="ListBullet"/>
      </w:pPr>
      <w:r>
        <w:t xml:space="preserve">may cause </w:t>
      </w:r>
      <w:r w:rsidR="002B4176" w:rsidRPr="00A547E4">
        <w:t>skin nodules up to 5 cm or more in diameter develop within 1–2 days of the onset of</w:t>
      </w:r>
      <w:r w:rsidR="00A547E4" w:rsidRPr="00A547E4">
        <w:t xml:space="preserve"> </w:t>
      </w:r>
      <w:r w:rsidR="002B4176" w:rsidRPr="00A547E4">
        <w:t>pyrexia, especially around the head, neck, genitalia, limbs, udder and perineum</w:t>
      </w:r>
    </w:p>
    <w:p w14:paraId="576B829C" w14:textId="3C9F7F4D" w:rsidR="002B4176" w:rsidRDefault="002B4176" w:rsidP="00A547E4">
      <w:pPr>
        <w:pStyle w:val="ListBullet"/>
      </w:pPr>
      <w:r w:rsidRPr="00A547E4">
        <w:t>has no carrier state and</w:t>
      </w:r>
      <w:r>
        <w:t xml:space="preserve"> recovered animals develop lifelong immunity.</w:t>
      </w:r>
    </w:p>
    <w:p w14:paraId="29988F30" w14:textId="71AA5E70" w:rsidR="000255A3" w:rsidRPr="00A547E4" w:rsidRDefault="001A292E" w:rsidP="001A292E">
      <w:pPr>
        <w:pStyle w:val="ListBullet"/>
        <w:numPr>
          <w:ilvl w:val="0"/>
          <w:numId w:val="0"/>
        </w:numPr>
      </w:pPr>
      <w:r>
        <w:t>A</w:t>
      </w:r>
      <w:r w:rsidR="000255A3" w:rsidRPr="00A547E4">
        <w:t>lthough few adult cattle die from the disease, many become debilitated and can remain in extremely poor body condition for prolonged periods (up to 6 months or longer)</w:t>
      </w:r>
      <w:r>
        <w:t>.</w:t>
      </w:r>
    </w:p>
    <w:p w14:paraId="527E6C58" w14:textId="77777777" w:rsidR="002B4176" w:rsidRDefault="002B4176" w:rsidP="00611CE2">
      <w:pPr>
        <w:pStyle w:val="Heading5"/>
        <w:spacing w:before="120" w:after="120"/>
      </w:pPr>
      <w:r>
        <w:t>Persistence of the agent</w:t>
      </w:r>
    </w:p>
    <w:p w14:paraId="7FE4A8A5" w14:textId="1C8BD1FD" w:rsidR="002B4176" w:rsidRDefault="002B4176" w:rsidP="00A547E4">
      <w:pPr>
        <w:spacing w:after="120"/>
      </w:pPr>
      <w:proofErr w:type="spellStart"/>
      <w:r>
        <w:t>Capripoxviruses</w:t>
      </w:r>
      <w:proofErr w:type="spellEnd"/>
      <w:r>
        <w:t xml:space="preserve"> are very stable in the environment and can remain viable for long periods,</w:t>
      </w:r>
      <w:r w:rsidR="00A547E4">
        <w:t xml:space="preserve"> </w:t>
      </w:r>
      <w:r>
        <w:t>on or off the animal host. LSDV:</w:t>
      </w:r>
    </w:p>
    <w:p w14:paraId="21D66F81" w14:textId="3D28845D" w:rsidR="002B4176" w:rsidRDefault="002B4176" w:rsidP="00A547E4">
      <w:pPr>
        <w:pStyle w:val="ListBullet"/>
      </w:pPr>
      <w:r>
        <w:t>can survive in necrotic skin nodules for up to 33 days or longer, in desiccated crusts for</w:t>
      </w:r>
      <w:r w:rsidR="00A547E4">
        <w:t xml:space="preserve"> </w:t>
      </w:r>
      <w:r>
        <w:t>up to 35 days, and at least 18 days in air-dried hides</w:t>
      </w:r>
    </w:p>
    <w:p w14:paraId="6B568918" w14:textId="3DB9F71A" w:rsidR="002B4176" w:rsidRDefault="002B4176" w:rsidP="00A547E4">
      <w:pPr>
        <w:pStyle w:val="ListBullet"/>
      </w:pPr>
      <w:r>
        <w:t>in dark environmental conditions, such as contaminated animal sheds, can persist for</w:t>
      </w:r>
      <w:r w:rsidR="00A547E4">
        <w:t xml:space="preserve"> </w:t>
      </w:r>
      <w:r>
        <w:t>many months</w:t>
      </w:r>
    </w:p>
    <w:p w14:paraId="2122F700" w14:textId="3BDEEE31" w:rsidR="002B4176" w:rsidRDefault="002B4176" w:rsidP="00A547E4">
      <w:pPr>
        <w:pStyle w:val="ListBullet"/>
      </w:pPr>
      <w:r>
        <w:t>is susceptible to sunlight and detergents containing lipid solvents and acids. Therefore, acids</w:t>
      </w:r>
      <w:r w:rsidR="00A547E4">
        <w:t xml:space="preserve"> </w:t>
      </w:r>
      <w:r>
        <w:t>combined with detergents (such as Virkon®) are the disinfectants of choice, particularly</w:t>
      </w:r>
      <w:r w:rsidR="00A547E4">
        <w:t xml:space="preserve"> </w:t>
      </w:r>
      <w:r>
        <w:t xml:space="preserve">for areas where organic matter is prevalent. </w:t>
      </w:r>
      <w:proofErr w:type="spellStart"/>
      <w:r>
        <w:t>Hypochlorites</w:t>
      </w:r>
      <w:proofErr w:type="spellEnd"/>
      <w:r>
        <w:t xml:space="preserve"> and aldehydes are </w:t>
      </w:r>
      <w:r>
        <w:lastRenderedPageBreak/>
        <w:t>useful</w:t>
      </w:r>
      <w:r w:rsidR="00A547E4">
        <w:t xml:space="preserve"> </w:t>
      </w:r>
      <w:r>
        <w:t>for disinfecting clean surfaces. Citric acid, alcohols and iodophors are suitable for</w:t>
      </w:r>
      <w:r w:rsidR="00A547E4">
        <w:t xml:space="preserve"> </w:t>
      </w:r>
      <w:r>
        <w:t>personal disinfection</w:t>
      </w:r>
    </w:p>
    <w:p w14:paraId="556A6C27" w14:textId="3FA4EA7D" w:rsidR="002B4176" w:rsidRDefault="002B4176" w:rsidP="00A547E4">
      <w:pPr>
        <w:pStyle w:val="ListBullet"/>
      </w:pPr>
      <w:r>
        <w:t>is inactivated after heating for 2 hours at 55</w:t>
      </w:r>
      <w:r w:rsidR="00A547E4">
        <w:t> </w:t>
      </w:r>
      <w:r>
        <w:t>°C.</w:t>
      </w:r>
    </w:p>
    <w:p w14:paraId="6EC3F400" w14:textId="77777777" w:rsidR="002B4176" w:rsidRDefault="002B4176" w:rsidP="00611CE2">
      <w:pPr>
        <w:pStyle w:val="Heading4"/>
        <w:numPr>
          <w:ilvl w:val="0"/>
          <w:numId w:val="0"/>
        </w:numPr>
        <w:spacing w:before="120" w:after="120"/>
        <w:ind w:left="964" w:hanging="964"/>
      </w:pPr>
      <w:r>
        <w:t>Diagnosis and pathology</w:t>
      </w:r>
    </w:p>
    <w:p w14:paraId="6E748A0D" w14:textId="77777777" w:rsidR="002B4176" w:rsidRDefault="002B4176" w:rsidP="00611CE2">
      <w:pPr>
        <w:pStyle w:val="Heading5"/>
        <w:spacing w:before="120" w:after="120"/>
      </w:pPr>
      <w:r>
        <w:t>Clinical signs</w:t>
      </w:r>
    </w:p>
    <w:p w14:paraId="07E0FDDA" w14:textId="2F5DB07B" w:rsidR="002B4176" w:rsidRDefault="002B4176" w:rsidP="00B70E93">
      <w:pPr>
        <w:pStyle w:val="ListBullet"/>
        <w:numPr>
          <w:ilvl w:val="0"/>
          <w:numId w:val="0"/>
        </w:numPr>
        <w:ind w:left="425" w:hanging="425"/>
      </w:pPr>
      <w:r>
        <w:t xml:space="preserve">Clinical signs </w:t>
      </w:r>
      <w:r w:rsidR="00BD17DD">
        <w:t xml:space="preserve">may vary widely between individuals within the same herd but typically </w:t>
      </w:r>
      <w:r>
        <w:t>include:</w:t>
      </w:r>
    </w:p>
    <w:p w14:paraId="431F6D81" w14:textId="3B717609" w:rsidR="002B4176" w:rsidRDefault="002B4176" w:rsidP="00A547E4">
      <w:pPr>
        <w:pStyle w:val="ListBullet"/>
      </w:pPr>
      <w:r>
        <w:t>ocular and nasal discharge and hypersalivation (usually observed first)</w:t>
      </w:r>
    </w:p>
    <w:p w14:paraId="27B8B7AB" w14:textId="64E8C931" w:rsidR="002B4176" w:rsidRDefault="002B4176" w:rsidP="00A547E4">
      <w:pPr>
        <w:pStyle w:val="ListBullet"/>
      </w:pPr>
      <w:r>
        <w:t>a sudden onset of pyrexia, which may exceed 41</w:t>
      </w:r>
      <w:r w:rsidR="00A547E4">
        <w:t> </w:t>
      </w:r>
      <w:r>
        <w:t>°C</w:t>
      </w:r>
    </w:p>
    <w:p w14:paraId="746AF1BC" w14:textId="585C73CA" w:rsidR="002B4176" w:rsidRDefault="002B4176" w:rsidP="00A547E4">
      <w:pPr>
        <w:pStyle w:val="ListBullet"/>
      </w:pPr>
      <w:r>
        <w:t>sharp drop in milk yield</w:t>
      </w:r>
    </w:p>
    <w:p w14:paraId="2F37828F" w14:textId="4885CCAA" w:rsidR="002B4176" w:rsidRDefault="002B4176" w:rsidP="00A547E4">
      <w:pPr>
        <w:pStyle w:val="ListBullet"/>
      </w:pPr>
      <w:r>
        <w:t>highly characteristic, nodular skin lesions of 2–5 cm in diameter, particularly on the</w:t>
      </w:r>
      <w:r w:rsidR="00A547E4">
        <w:t xml:space="preserve"> </w:t>
      </w:r>
      <w:r>
        <w:t>head, neck, limbs, udder, genitalia and perineum within 48 hours of onset of pyrexia.</w:t>
      </w:r>
      <w:r w:rsidR="00A547E4">
        <w:t xml:space="preserve"> </w:t>
      </w:r>
      <w:r>
        <w:t>These nodules are circumscribed, firm, round and raised, and involve the skin,</w:t>
      </w:r>
      <w:r w:rsidR="00A547E4">
        <w:t xml:space="preserve"> </w:t>
      </w:r>
      <w:r>
        <w:t>subcutaneous tissue and sometimes even the underlying muscles</w:t>
      </w:r>
    </w:p>
    <w:p w14:paraId="173F6500" w14:textId="6EE626DB" w:rsidR="002B4176" w:rsidRDefault="002B4176" w:rsidP="00A547E4">
      <w:pPr>
        <w:pStyle w:val="ListBullet"/>
      </w:pPr>
      <w:r>
        <w:t>centres of large nodules may become necrotic and eventually fibrotic and persist</w:t>
      </w:r>
      <w:r w:rsidR="00A547E4">
        <w:t xml:space="preserve"> </w:t>
      </w:r>
      <w:r>
        <w:t>for several months</w:t>
      </w:r>
    </w:p>
    <w:p w14:paraId="761266DF" w14:textId="15219C17" w:rsidR="002B4176" w:rsidRDefault="002B4176" w:rsidP="00A547E4">
      <w:pPr>
        <w:pStyle w:val="ListBullet"/>
      </w:pPr>
      <w:r>
        <w:t>anorexia</w:t>
      </w:r>
    </w:p>
    <w:p w14:paraId="3B0169DB" w14:textId="4756BA55" w:rsidR="002B4176" w:rsidRDefault="002B4176" w:rsidP="00A547E4">
      <w:pPr>
        <w:pStyle w:val="ListBullet"/>
      </w:pPr>
      <w:r>
        <w:t>conjunctivitis</w:t>
      </w:r>
    </w:p>
    <w:p w14:paraId="58AD2BE3" w14:textId="6D191D61" w:rsidR="002B4176" w:rsidRDefault="002B4176" w:rsidP="00A547E4">
      <w:pPr>
        <w:pStyle w:val="ListBullet"/>
      </w:pPr>
      <w:r>
        <w:t>enlarged superficial lymph nodes</w:t>
      </w:r>
    </w:p>
    <w:p w14:paraId="00808BB7" w14:textId="4E7D87BB" w:rsidR="002B4176" w:rsidRDefault="002B4176" w:rsidP="00A547E4">
      <w:pPr>
        <w:pStyle w:val="ListBullet"/>
      </w:pPr>
      <w:r>
        <w:t>vesicles, erosions and ulcers may develop in the mucous membranes of the mouth</w:t>
      </w:r>
      <w:r w:rsidR="00A547E4">
        <w:t xml:space="preserve"> </w:t>
      </w:r>
      <w:r>
        <w:t>and alimentary tract, and in the trachea and lungs</w:t>
      </w:r>
    </w:p>
    <w:p w14:paraId="6DDF6F31" w14:textId="661BAB12" w:rsidR="002B4176" w:rsidRDefault="002B4176" w:rsidP="00A547E4">
      <w:pPr>
        <w:pStyle w:val="ListBullet"/>
      </w:pPr>
      <w:r>
        <w:t>acute respiratory distress, and in more severe cases, commonly secondary pneumonia,</w:t>
      </w:r>
      <w:r w:rsidR="00A547E4">
        <w:t xml:space="preserve"> </w:t>
      </w:r>
      <w:r>
        <w:t>which can be fatal</w:t>
      </w:r>
    </w:p>
    <w:p w14:paraId="2FB9A024" w14:textId="5133A1AC" w:rsidR="002B4176" w:rsidRDefault="002B4176" w:rsidP="00A547E4">
      <w:pPr>
        <w:pStyle w:val="ListBullet"/>
      </w:pPr>
      <w:r>
        <w:t>oedema of the limbs, brisket and genitals may occur</w:t>
      </w:r>
    </w:p>
    <w:p w14:paraId="7F4149EF" w14:textId="697E5A03" w:rsidR="002B4176" w:rsidRDefault="002B4176" w:rsidP="00A547E4">
      <w:pPr>
        <w:pStyle w:val="ListBullet"/>
      </w:pPr>
      <w:r>
        <w:t>abortion, intrauterine infections and temporary sterility of bulls and cows may also occur.</w:t>
      </w:r>
    </w:p>
    <w:p w14:paraId="06BE5342" w14:textId="77777777" w:rsidR="002B4176" w:rsidRDefault="002B4176" w:rsidP="00611CE2">
      <w:pPr>
        <w:pStyle w:val="Heading5"/>
        <w:spacing w:before="120" w:after="120"/>
      </w:pPr>
      <w:r>
        <w:t>Pathology</w:t>
      </w:r>
    </w:p>
    <w:p w14:paraId="4E8CC126" w14:textId="6618157C" w:rsidR="002B4176" w:rsidRDefault="002B4176" w:rsidP="00101ED0">
      <w:pPr>
        <w:spacing w:after="120"/>
      </w:pPr>
      <w:r>
        <w:t>In addition to the lesions described:</w:t>
      </w:r>
    </w:p>
    <w:p w14:paraId="340EDB2B" w14:textId="290970C5" w:rsidR="002B4176" w:rsidRDefault="002B4176" w:rsidP="00101ED0">
      <w:pPr>
        <w:pStyle w:val="ListBullet"/>
      </w:pPr>
      <w:r>
        <w:t>nodular lesions may be scattered through the nasopharynx, trachea, bronchi, lungs and</w:t>
      </w:r>
      <w:r w:rsidR="00101ED0">
        <w:t xml:space="preserve"> </w:t>
      </w:r>
      <w:r>
        <w:t>the gastrointestinal tract, including the rumen and abomasum, the renal cortex, testicles</w:t>
      </w:r>
      <w:r w:rsidR="00101ED0">
        <w:t xml:space="preserve"> </w:t>
      </w:r>
      <w:r>
        <w:t>and uterus</w:t>
      </w:r>
    </w:p>
    <w:p w14:paraId="38FAC0AF" w14:textId="08CC9C26" w:rsidR="002B4176" w:rsidRDefault="002B4176" w:rsidP="00101ED0">
      <w:pPr>
        <w:pStyle w:val="ListBullet"/>
      </w:pPr>
      <w:r>
        <w:t>there may also be enlarged and haemorrhagic lymph nodes.</w:t>
      </w:r>
    </w:p>
    <w:p w14:paraId="06BEDF08" w14:textId="77777777" w:rsidR="002B4176" w:rsidRDefault="002B4176" w:rsidP="00611CE2">
      <w:pPr>
        <w:pStyle w:val="Heading5"/>
        <w:spacing w:before="120" w:after="120"/>
      </w:pPr>
      <w:r>
        <w:t>Differential diagnosis</w:t>
      </w:r>
    </w:p>
    <w:p w14:paraId="7ED0F46D" w14:textId="3AFFC225" w:rsidR="002B4176" w:rsidRDefault="002B4176" w:rsidP="002B4176">
      <w:r>
        <w:t>Acute cases in naïve populations should be readily diagnosed based on clinical signs.</w:t>
      </w:r>
      <w:r w:rsidR="00101ED0">
        <w:t xml:space="preserve"> </w:t>
      </w:r>
      <w:r>
        <w:t>However, clinical signs may vary widely between animals within the same herd some strains</w:t>
      </w:r>
      <w:r w:rsidR="00101ED0">
        <w:t xml:space="preserve"> </w:t>
      </w:r>
      <w:r>
        <w:t xml:space="preserve">of low virulence may produce only mild clinical signs or subclinical disease. </w:t>
      </w:r>
      <w:r w:rsidR="004645F2">
        <w:t>C</w:t>
      </w:r>
      <w:r>
        <w:t>onsider in the differential diagnosis:</w:t>
      </w:r>
    </w:p>
    <w:p w14:paraId="313E08A3" w14:textId="1948AC59" w:rsidR="002B4176" w:rsidRDefault="002B4176" w:rsidP="00101ED0">
      <w:pPr>
        <w:pStyle w:val="ListBullet"/>
      </w:pPr>
      <w:r>
        <w:t>exotic diseases</w:t>
      </w:r>
    </w:p>
    <w:p w14:paraId="33DE259D" w14:textId="27275AAF" w:rsidR="002B4176" w:rsidRDefault="002B4176" w:rsidP="00101ED0">
      <w:pPr>
        <w:pStyle w:val="ListBullet2"/>
      </w:pPr>
      <w:r>
        <w:lastRenderedPageBreak/>
        <w:t>cutaneous tuberculosis</w:t>
      </w:r>
    </w:p>
    <w:p w14:paraId="6C55CE0D" w14:textId="30E68554" w:rsidR="002B4176" w:rsidRDefault="002B4176" w:rsidP="00101ED0">
      <w:pPr>
        <w:pStyle w:val="ListBullet2"/>
      </w:pPr>
      <w:r>
        <w:t>screw-worm fly myiasis</w:t>
      </w:r>
    </w:p>
    <w:p w14:paraId="32CEB6A5" w14:textId="102FD938" w:rsidR="002B4176" w:rsidRDefault="002B4176" w:rsidP="00101ED0">
      <w:pPr>
        <w:pStyle w:val="ListBullet"/>
      </w:pPr>
      <w:r>
        <w:t>endemic diseases</w:t>
      </w:r>
    </w:p>
    <w:p w14:paraId="3F419D66" w14:textId="034822FE" w:rsidR="002B4176" w:rsidRDefault="002B4176" w:rsidP="00101ED0">
      <w:pPr>
        <w:pStyle w:val="ListBullet2"/>
      </w:pPr>
      <w:r>
        <w:t>bovine herpes virus 2 (pseudo-lumpy skin disease)</w:t>
      </w:r>
    </w:p>
    <w:p w14:paraId="53403A81" w14:textId="3583205E" w:rsidR="002B4176" w:rsidRDefault="002B4176" w:rsidP="00101ED0">
      <w:pPr>
        <w:pStyle w:val="ListBullet2"/>
      </w:pPr>
      <w:r>
        <w:t xml:space="preserve">bovine </w:t>
      </w:r>
      <w:proofErr w:type="spellStart"/>
      <w:r>
        <w:t>papular</w:t>
      </w:r>
      <w:proofErr w:type="spellEnd"/>
      <w:r>
        <w:t xml:space="preserve"> stomatitis</w:t>
      </w:r>
    </w:p>
    <w:p w14:paraId="621148A5" w14:textId="26BBAD18" w:rsidR="002B4176" w:rsidRDefault="002B4176" w:rsidP="00101ED0">
      <w:pPr>
        <w:pStyle w:val="ListBullet2"/>
      </w:pPr>
      <w:r>
        <w:t>dermatophilosis</w:t>
      </w:r>
    </w:p>
    <w:p w14:paraId="4C1CBD5A" w14:textId="6C29F4FA" w:rsidR="002B4176" w:rsidRDefault="002B4176" w:rsidP="00101ED0">
      <w:pPr>
        <w:pStyle w:val="ListBullet2"/>
      </w:pPr>
      <w:r>
        <w:t>ectoparasites</w:t>
      </w:r>
    </w:p>
    <w:p w14:paraId="0599169E" w14:textId="679DFAEA" w:rsidR="002B4176" w:rsidRDefault="002B4176" w:rsidP="00101ED0">
      <w:pPr>
        <w:pStyle w:val="ListBullet2"/>
      </w:pPr>
      <w:proofErr w:type="spellStart"/>
      <w:r>
        <w:t>pseudocowpox</w:t>
      </w:r>
      <w:proofErr w:type="spellEnd"/>
    </w:p>
    <w:p w14:paraId="5D05549C" w14:textId="7AEBE676" w:rsidR="002B4176" w:rsidRDefault="002B4176" w:rsidP="00101ED0">
      <w:pPr>
        <w:pStyle w:val="ListBullet"/>
      </w:pPr>
      <w:r>
        <w:t>non-infectious causes</w:t>
      </w:r>
    </w:p>
    <w:p w14:paraId="308BBAC4" w14:textId="462110B9" w:rsidR="002B4176" w:rsidRDefault="002B4176" w:rsidP="00101ED0">
      <w:pPr>
        <w:pStyle w:val="ListBullet2"/>
      </w:pPr>
      <w:r>
        <w:t>insect and tick bites</w:t>
      </w:r>
    </w:p>
    <w:p w14:paraId="7B88BFBA" w14:textId="651C0F48" w:rsidR="002B4176" w:rsidRDefault="002B4176" w:rsidP="00101ED0">
      <w:pPr>
        <w:pStyle w:val="ListBullet2"/>
      </w:pPr>
      <w:r>
        <w:t>photosensitisation</w:t>
      </w:r>
    </w:p>
    <w:p w14:paraId="48302A32" w14:textId="44AAD18B" w:rsidR="002B4176" w:rsidRDefault="002B4176" w:rsidP="00101ED0">
      <w:pPr>
        <w:pStyle w:val="ListBullet2"/>
      </w:pPr>
      <w:r>
        <w:t>skin allergies.</w:t>
      </w:r>
    </w:p>
    <w:p w14:paraId="7ACFA218" w14:textId="77777777" w:rsidR="002B4176" w:rsidRDefault="002B4176" w:rsidP="00611CE2">
      <w:pPr>
        <w:pStyle w:val="Heading4"/>
        <w:numPr>
          <w:ilvl w:val="0"/>
          <w:numId w:val="0"/>
        </w:numPr>
        <w:spacing w:before="120" w:after="120"/>
        <w:ind w:left="964" w:hanging="964"/>
      </w:pPr>
      <w:r>
        <w:t>Samples required</w:t>
      </w:r>
    </w:p>
    <w:p w14:paraId="0A8A5C12" w14:textId="77777777" w:rsidR="002B4176" w:rsidRDefault="002B4176" w:rsidP="00611CE2">
      <w:pPr>
        <w:pStyle w:val="Heading5"/>
        <w:spacing w:before="120" w:after="120"/>
      </w:pPr>
      <w:r>
        <w:t>Sample collection</w:t>
      </w:r>
    </w:p>
    <w:p w14:paraId="4B969B42" w14:textId="6C80C4C5" w:rsidR="002B4176" w:rsidRDefault="002B4176" w:rsidP="00101ED0">
      <w:r>
        <w:t>Virus isolation will be possible within the first week of clinical signs developing, before</w:t>
      </w:r>
      <w:r w:rsidR="00101ED0">
        <w:t xml:space="preserve"> </w:t>
      </w:r>
      <w:r>
        <w:t>neutralising antibodies develop. Collect:</w:t>
      </w:r>
    </w:p>
    <w:p w14:paraId="0416DDFA" w14:textId="07ED6F3A" w:rsidR="002B4176" w:rsidRDefault="002B4176" w:rsidP="00101ED0">
      <w:pPr>
        <w:pStyle w:val="ListBullet"/>
      </w:pPr>
      <w:r w:rsidRPr="00101ED0">
        <w:rPr>
          <w:rStyle w:val="Strong"/>
        </w:rPr>
        <w:t xml:space="preserve">serum </w:t>
      </w:r>
      <w:r>
        <w:t>from at least 10 live, clinically affected animals, and from exposed animals</w:t>
      </w:r>
      <w:r w:rsidR="00101ED0">
        <w:t xml:space="preserve"> </w:t>
      </w:r>
      <w:r>
        <w:t>(particularly those that are convalescent)</w:t>
      </w:r>
    </w:p>
    <w:p w14:paraId="7C4E75B1" w14:textId="7FDDC94A" w:rsidR="002B4176" w:rsidRDefault="002B4176" w:rsidP="00101ED0">
      <w:pPr>
        <w:pStyle w:val="ListBullet"/>
      </w:pPr>
      <w:r w:rsidRPr="00101ED0">
        <w:rPr>
          <w:rStyle w:val="Strong"/>
        </w:rPr>
        <w:t>EDTA blood</w:t>
      </w:r>
      <w:r>
        <w:t xml:space="preserve"> from live, clinically affected animals (7–10 ml/animal)</w:t>
      </w:r>
    </w:p>
    <w:p w14:paraId="250D6C33" w14:textId="46099E72" w:rsidR="002B4176" w:rsidRDefault="002B4176" w:rsidP="00101ED0">
      <w:pPr>
        <w:pStyle w:val="ListBullet"/>
      </w:pPr>
      <w:r w:rsidRPr="00101ED0">
        <w:rPr>
          <w:rStyle w:val="Strong"/>
        </w:rPr>
        <w:t>fresh tissue</w:t>
      </w:r>
      <w:r>
        <w:t>, characteristic skin lesions from skin as well as internal lesions if present,</w:t>
      </w:r>
      <w:r w:rsidR="00101ED0">
        <w:t xml:space="preserve"> </w:t>
      </w:r>
      <w:r>
        <w:t>and regional lymph nodes (2 g of each tissue)</w:t>
      </w:r>
    </w:p>
    <w:p w14:paraId="0CEBC356" w14:textId="108F047F" w:rsidR="002B4176" w:rsidRDefault="002B4176" w:rsidP="00101ED0">
      <w:pPr>
        <w:pStyle w:val="ListBullet"/>
      </w:pPr>
      <w:r w:rsidRPr="00101ED0">
        <w:rPr>
          <w:rStyle w:val="Strong"/>
        </w:rPr>
        <w:t>fixed tissue</w:t>
      </w:r>
      <w:r>
        <w:t>, characteristic skin lesions from skin as well as internal lesions if present,</w:t>
      </w:r>
      <w:r w:rsidR="00101ED0">
        <w:t xml:space="preserve"> </w:t>
      </w:r>
      <w:r>
        <w:t>and regional lymph nodes (in neutral-buffered formalin).</w:t>
      </w:r>
    </w:p>
    <w:p w14:paraId="06B639FF" w14:textId="77777777" w:rsidR="002B4176" w:rsidRDefault="002B4176" w:rsidP="00611CE2">
      <w:pPr>
        <w:pStyle w:val="Heading5"/>
        <w:spacing w:before="120" w:after="120"/>
      </w:pPr>
      <w:r>
        <w:t>Transport of samples</w:t>
      </w:r>
    </w:p>
    <w:p w14:paraId="17DBA137" w14:textId="77777777" w:rsidR="002B4176" w:rsidRDefault="002B4176" w:rsidP="002B4176">
      <w:r>
        <w:t>For transport:</w:t>
      </w:r>
    </w:p>
    <w:p w14:paraId="5FC46996" w14:textId="4D7A6834" w:rsidR="002B4176" w:rsidRDefault="002B4176" w:rsidP="00101ED0">
      <w:pPr>
        <w:pStyle w:val="ListBullet"/>
      </w:pPr>
      <w:r>
        <w:t>chill blood samples and unpreserved tissue samples at either 4</w:t>
      </w:r>
      <w:r w:rsidR="00101ED0">
        <w:t> </w:t>
      </w:r>
      <w:r>
        <w:t>°C, or with frozen gel packs</w:t>
      </w:r>
    </w:p>
    <w:p w14:paraId="3F05C4D8" w14:textId="70EBB9A9" w:rsidR="002B4176" w:rsidRDefault="002B4176" w:rsidP="00101ED0">
      <w:pPr>
        <w:pStyle w:val="ListBullet"/>
      </w:pPr>
      <w:r>
        <w:t>DO NOT FREEZE SAMPLES at -20</w:t>
      </w:r>
      <w:r w:rsidR="00101ED0">
        <w:t> </w:t>
      </w:r>
      <w:r>
        <w:t>°C; it reduces the sensitivity when used for virus isolation</w:t>
      </w:r>
      <w:r w:rsidR="00101ED0">
        <w:t xml:space="preserve"> </w:t>
      </w:r>
      <w:r>
        <w:t>and molecular diagnostic tests</w:t>
      </w:r>
    </w:p>
    <w:p w14:paraId="2A6CE03C" w14:textId="602C4669" w:rsidR="002B4176" w:rsidRDefault="002B4176" w:rsidP="00101ED0">
      <w:pPr>
        <w:pStyle w:val="ListBullet"/>
      </w:pPr>
      <w:r>
        <w:t>place swab samples in virus transport media containing antibiotics and antifungals</w:t>
      </w:r>
      <w:r w:rsidR="00101ED0">
        <w:t xml:space="preserve"> </w:t>
      </w:r>
      <w:r>
        <w:t>(or saline if other media is unavailable)</w:t>
      </w:r>
    </w:p>
    <w:p w14:paraId="2DE32667" w14:textId="47728418" w:rsidR="002B4176" w:rsidRDefault="002B4176" w:rsidP="00101ED0">
      <w:pPr>
        <w:pStyle w:val="ListBullet"/>
      </w:pPr>
      <w:r>
        <w:t>send samples with dry ice if the journey is expected to take several days</w:t>
      </w:r>
    </w:p>
    <w:p w14:paraId="7E4517A1" w14:textId="02CD5CD4" w:rsidR="002B4176" w:rsidRDefault="002B4176" w:rsidP="00101ED0">
      <w:pPr>
        <w:pStyle w:val="ListBullet"/>
      </w:pPr>
      <w:r>
        <w:t>formalin fixed tissue can be sent at room temperature.</w:t>
      </w:r>
    </w:p>
    <w:p w14:paraId="3BA87001" w14:textId="77777777" w:rsidR="002B4176" w:rsidRDefault="002B4176" w:rsidP="00611CE2">
      <w:pPr>
        <w:pStyle w:val="Heading5"/>
        <w:spacing w:before="120" w:after="120"/>
      </w:pPr>
      <w:r>
        <w:t>Sample submission</w:t>
      </w:r>
    </w:p>
    <w:p w14:paraId="1B98B0C7" w14:textId="6483E6A1" w:rsidR="002B4176" w:rsidRDefault="002B4176" w:rsidP="002B4176">
      <w:r>
        <w:t>The relevant state or territory laboratory should coordinate sample packaging and</w:t>
      </w:r>
      <w:r w:rsidR="00101ED0">
        <w:t xml:space="preserve"> </w:t>
      </w:r>
      <w:r>
        <w:t xml:space="preserve">consignment for delivery to </w:t>
      </w:r>
      <w:r w:rsidR="00C70611">
        <w:t>the Australian Centre for Disease Preparedness</w:t>
      </w:r>
      <w:r>
        <w:t>.</w:t>
      </w:r>
    </w:p>
    <w:p w14:paraId="4BC27851" w14:textId="77777777" w:rsidR="002B4176" w:rsidRDefault="002B4176" w:rsidP="00611CE2">
      <w:pPr>
        <w:pStyle w:val="Heading5"/>
        <w:spacing w:before="120" w:after="120"/>
      </w:pPr>
      <w:r>
        <w:lastRenderedPageBreak/>
        <w:t>Diagnostic tests</w:t>
      </w:r>
    </w:p>
    <w:p w14:paraId="7E8E93D6" w14:textId="77777777" w:rsidR="002B4176" w:rsidRDefault="002B4176" w:rsidP="00101ED0">
      <w:pPr>
        <w:spacing w:after="120"/>
      </w:pPr>
      <w:r>
        <w:t>For LSD:</w:t>
      </w:r>
    </w:p>
    <w:p w14:paraId="2BF831F3" w14:textId="4262A489" w:rsidR="002B4176" w:rsidRDefault="002B4176" w:rsidP="00101ED0">
      <w:pPr>
        <w:pStyle w:val="ListBullet"/>
      </w:pPr>
      <w:r>
        <w:t>a rapid, tentative laboratory diagnosis can be made by electron microscopy of</w:t>
      </w:r>
      <w:r w:rsidR="00101ED0">
        <w:t xml:space="preserve"> </w:t>
      </w:r>
      <w:r>
        <w:t>tissue samples. Electron microscopic examination of tissue samples reveals typical</w:t>
      </w:r>
      <w:r w:rsidR="00101ED0">
        <w:t xml:space="preserve"> </w:t>
      </w:r>
      <w:proofErr w:type="spellStart"/>
      <w:r>
        <w:t>capripoxvirus</w:t>
      </w:r>
      <w:proofErr w:type="spellEnd"/>
      <w:r>
        <w:t xml:space="preserve"> particles</w:t>
      </w:r>
    </w:p>
    <w:p w14:paraId="18ED2DAF" w14:textId="4BA16689" w:rsidR="002B4176" w:rsidRDefault="002B4176" w:rsidP="00101ED0">
      <w:pPr>
        <w:pStyle w:val="ListBullet"/>
      </w:pPr>
      <w:r>
        <w:t>confirmation of the diagnosis is obtained by specifically identifying the virus in tissues</w:t>
      </w:r>
      <w:r w:rsidR="00101ED0">
        <w:t xml:space="preserve"> </w:t>
      </w:r>
      <w:r>
        <w:t>from early lesions or in cell culture using virus-specific tests</w:t>
      </w:r>
    </w:p>
    <w:p w14:paraId="0A4A38B5" w14:textId="399BC440" w:rsidR="002B4176" w:rsidRDefault="002B4176" w:rsidP="00101ED0">
      <w:pPr>
        <w:pStyle w:val="ListBullet"/>
      </w:pPr>
      <w:r>
        <w:t>the most rapid, sensitive and specific diagnostic procedure is the detection of viral DNA in</w:t>
      </w:r>
      <w:r w:rsidR="00101ED0">
        <w:t xml:space="preserve"> </w:t>
      </w:r>
      <w:r>
        <w:t>characteristic pox virus lesions or nasal swabs by real-time or conventional PCR. A positive</w:t>
      </w:r>
      <w:r w:rsidR="00101ED0">
        <w:t xml:space="preserve"> </w:t>
      </w:r>
      <w:r>
        <w:t>result can be obtained within 1 day of samples being received at the laboratory.</w:t>
      </w:r>
    </w:p>
    <w:p w14:paraId="5C6E3D10" w14:textId="77777777" w:rsidR="002B4176" w:rsidRDefault="002B4176" w:rsidP="00611CE2">
      <w:pPr>
        <w:pStyle w:val="Heading4"/>
        <w:numPr>
          <w:ilvl w:val="0"/>
          <w:numId w:val="0"/>
        </w:numPr>
        <w:spacing w:before="120" w:after="120"/>
        <w:ind w:left="964" w:hanging="964"/>
      </w:pPr>
      <w:r>
        <w:t>Reporting requirements</w:t>
      </w:r>
    </w:p>
    <w:p w14:paraId="201290B0" w14:textId="25A8BBDC" w:rsidR="002B4176" w:rsidRDefault="002B4176" w:rsidP="002B4176">
      <w:r>
        <w:t xml:space="preserve">LSD is </w:t>
      </w:r>
      <w:proofErr w:type="gramStart"/>
      <w:r>
        <w:t>an</w:t>
      </w:r>
      <w:proofErr w:type="gramEnd"/>
      <w:r>
        <w:t xml:space="preserve"> </w:t>
      </w:r>
      <w:r w:rsidR="00BA3ED4">
        <w:t>WOAH</w:t>
      </w:r>
      <w:r>
        <w:t>-listed disease and Australia has an international obligation to report cases. If you</w:t>
      </w:r>
      <w:r w:rsidR="00101ED0">
        <w:t xml:space="preserve"> </w:t>
      </w:r>
      <w:r>
        <w:t xml:space="preserve">suspect LSD, report the disease immediately by phoning the </w:t>
      </w:r>
      <w:r w:rsidRPr="00101ED0">
        <w:rPr>
          <w:rStyle w:val="Strong"/>
        </w:rPr>
        <w:t>Emergency Animal Disease</w:t>
      </w:r>
      <w:r w:rsidR="00101ED0" w:rsidRPr="00101ED0">
        <w:rPr>
          <w:rStyle w:val="Strong"/>
        </w:rPr>
        <w:t xml:space="preserve"> </w:t>
      </w:r>
      <w:r w:rsidRPr="00101ED0">
        <w:rPr>
          <w:rStyle w:val="Strong"/>
        </w:rPr>
        <w:t>Watch Hotline on 1800 675 888</w:t>
      </w:r>
      <w:r>
        <w:t>, wherever you are in Australia. Alternatively, contact a</w:t>
      </w:r>
      <w:r w:rsidR="00101ED0">
        <w:t xml:space="preserve"> </w:t>
      </w:r>
      <w:r>
        <w:t>government veterinarian in your state or territory.</w:t>
      </w:r>
    </w:p>
    <w:p w14:paraId="4763B1F2" w14:textId="77777777" w:rsidR="002B4176" w:rsidRDefault="002B4176" w:rsidP="00611CE2">
      <w:pPr>
        <w:pStyle w:val="Heading4"/>
        <w:numPr>
          <w:ilvl w:val="0"/>
          <w:numId w:val="0"/>
        </w:numPr>
        <w:spacing w:before="120" w:after="120"/>
        <w:ind w:left="964" w:hanging="964"/>
      </w:pPr>
      <w:r>
        <w:t>Biocontainment and personal protective equipment</w:t>
      </w:r>
    </w:p>
    <w:p w14:paraId="42810A5E" w14:textId="12B39F93" w:rsidR="002B4176" w:rsidRDefault="002B4176" w:rsidP="002B4176">
      <w:r>
        <w:t>There are no public health implications for LSD, but you should implement biocontainment</w:t>
      </w:r>
      <w:r w:rsidR="00101ED0">
        <w:t xml:space="preserve"> </w:t>
      </w:r>
      <w:r>
        <w:t>protocols until advised by government veterinary authorities. This includes isolating suspected</w:t>
      </w:r>
      <w:r w:rsidR="00101ED0">
        <w:t xml:space="preserve"> </w:t>
      </w:r>
      <w:r>
        <w:t>cases and using and appropriately disposing of personal protective equipment such as gloves,</w:t>
      </w:r>
      <w:r w:rsidR="00101ED0">
        <w:t xml:space="preserve"> </w:t>
      </w:r>
      <w:r>
        <w:t>coveralls and rubber boots (or disposable boots). Thoroughly disinfect and decontaminate</w:t>
      </w:r>
      <w:r w:rsidR="00101ED0">
        <w:t xml:space="preserve"> </w:t>
      </w:r>
      <w:r>
        <w:t>clothing, vehicle and equipment before leaving the property.</w:t>
      </w:r>
    </w:p>
    <w:p w14:paraId="6B7784A6" w14:textId="77777777" w:rsidR="002B4176" w:rsidRDefault="002B4176" w:rsidP="00611CE2">
      <w:pPr>
        <w:pStyle w:val="Heading4"/>
        <w:numPr>
          <w:ilvl w:val="0"/>
          <w:numId w:val="0"/>
        </w:numPr>
        <w:spacing w:before="120" w:after="120"/>
        <w:ind w:left="964" w:hanging="964"/>
      </w:pPr>
      <w:r>
        <w:t>Further information</w:t>
      </w:r>
    </w:p>
    <w:p w14:paraId="26202298" w14:textId="71A7F0CE" w:rsidR="002B4176" w:rsidRDefault="002B4176" w:rsidP="002B4176">
      <w:r>
        <w:t xml:space="preserve">Annandale CH, Irons PC, Bagla VP, </w:t>
      </w:r>
      <w:proofErr w:type="spellStart"/>
      <w:r>
        <w:t>Osuagwuh</w:t>
      </w:r>
      <w:proofErr w:type="spellEnd"/>
      <w:r>
        <w:t xml:space="preserve"> UI and Venter EH (2010). </w:t>
      </w:r>
      <w:hyperlink r:id="rId107" w:history="1">
        <w:r w:rsidRPr="00262820">
          <w:rPr>
            <w:rStyle w:val="Hyperlink"/>
          </w:rPr>
          <w:t>Sites of persistence of</w:t>
        </w:r>
        <w:r w:rsidR="00101ED0" w:rsidRPr="00262820">
          <w:rPr>
            <w:rStyle w:val="Hyperlink"/>
          </w:rPr>
          <w:t xml:space="preserve"> </w:t>
        </w:r>
        <w:r w:rsidRPr="00262820">
          <w:rPr>
            <w:rStyle w:val="Hyperlink"/>
          </w:rPr>
          <w:t>lumpy skin disease virus in the genital tract of experimentally infected bulls</w:t>
        </w:r>
      </w:hyperlink>
      <w:r>
        <w:t>. Reproduction in</w:t>
      </w:r>
      <w:r w:rsidR="00101ED0">
        <w:t xml:space="preserve"> </w:t>
      </w:r>
      <w:r>
        <w:t>Domestic Animals 45:250–255.</w:t>
      </w:r>
    </w:p>
    <w:p w14:paraId="7CE01283" w14:textId="707580C9" w:rsidR="002B4176" w:rsidRDefault="002B4176" w:rsidP="002B4176">
      <w:proofErr w:type="spellStart"/>
      <w:r>
        <w:t>Babiuk</w:t>
      </w:r>
      <w:proofErr w:type="spellEnd"/>
      <w:r>
        <w:t xml:space="preserve">, S, Bowden TR, Parkyn G, Dalman B, Manning L, Neufeld J, Embury-Hyatt C, </w:t>
      </w:r>
      <w:proofErr w:type="spellStart"/>
      <w:r>
        <w:t>Copps</w:t>
      </w:r>
      <w:proofErr w:type="spellEnd"/>
      <w:r>
        <w:t xml:space="preserve"> J and</w:t>
      </w:r>
      <w:r w:rsidR="00101ED0">
        <w:t xml:space="preserve"> </w:t>
      </w:r>
      <w:r>
        <w:t xml:space="preserve">Boyle DB (2008). </w:t>
      </w:r>
      <w:hyperlink r:id="rId108" w:history="1">
        <w:r w:rsidRPr="00262820">
          <w:rPr>
            <w:rStyle w:val="Hyperlink"/>
          </w:rPr>
          <w:t>Quantification of lumpy skin disease virus following experimental infection</w:t>
        </w:r>
        <w:r w:rsidR="00101ED0" w:rsidRPr="00262820">
          <w:rPr>
            <w:rStyle w:val="Hyperlink"/>
          </w:rPr>
          <w:t xml:space="preserve"> </w:t>
        </w:r>
        <w:r w:rsidRPr="00262820">
          <w:rPr>
            <w:rStyle w:val="Hyperlink"/>
          </w:rPr>
          <w:t>in cattle</w:t>
        </w:r>
      </w:hyperlink>
      <w:r>
        <w:t>. Transboundary and Emerging Diseases 55(7):299-307.</w:t>
      </w:r>
    </w:p>
    <w:p w14:paraId="55EDFECD" w14:textId="5998B12D" w:rsidR="002B4176" w:rsidRDefault="002B4176" w:rsidP="00262820">
      <w:pPr>
        <w:spacing w:after="480"/>
      </w:pPr>
      <w:r>
        <w:t xml:space="preserve">Irons PC, Tuppurainen ES and Venter EH (2005). </w:t>
      </w:r>
      <w:hyperlink r:id="rId109" w:history="1">
        <w:r w:rsidRPr="00262820">
          <w:rPr>
            <w:rStyle w:val="Hyperlink"/>
          </w:rPr>
          <w:t>Excretion of lumpy skin disease virus in bull</w:t>
        </w:r>
        <w:r w:rsidR="00101ED0" w:rsidRPr="00262820">
          <w:rPr>
            <w:rStyle w:val="Hyperlink"/>
          </w:rPr>
          <w:t xml:space="preserve"> </w:t>
        </w:r>
        <w:r w:rsidRPr="00262820">
          <w:rPr>
            <w:rStyle w:val="Hyperlink"/>
          </w:rPr>
          <w:t>semen</w:t>
        </w:r>
      </w:hyperlink>
      <w:r>
        <w:t>. Theriogenology 63:1290-1297.</w:t>
      </w:r>
    </w:p>
    <w:p w14:paraId="14BF56E9" w14:textId="711FBE23" w:rsidR="009D5EF2" w:rsidRPr="009D5EF2" w:rsidRDefault="009D5EF2" w:rsidP="009D5EF2">
      <w:pPr>
        <w:pStyle w:val="Caption"/>
      </w:pPr>
      <w:bookmarkStart w:id="125" w:name="_Toc20223538"/>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3.14</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1</w:t>
      </w:r>
      <w:r w:rsidR="00CD1FC8">
        <w:rPr>
          <w:noProof/>
        </w:rPr>
        <w:fldChar w:fldCharType="end"/>
      </w:r>
      <w:r>
        <w:t xml:space="preserve"> </w:t>
      </w:r>
      <w:r w:rsidRPr="001135DA">
        <w:t>Disseminated cutaneous papules</w:t>
      </w:r>
      <w:bookmarkEnd w:id="125"/>
    </w:p>
    <w:p w14:paraId="326410EE" w14:textId="37136648" w:rsidR="00425599" w:rsidRDefault="00425599" w:rsidP="00425599">
      <w:pPr>
        <w:pStyle w:val="Picture"/>
      </w:pPr>
      <w:r w:rsidRPr="00425599">
        <w:drawing>
          <wp:inline distT="0" distB="0" distL="0" distR="0" wp14:anchorId="6C1D5024" wp14:editId="728E9B51">
            <wp:extent cx="4295775" cy="2838450"/>
            <wp:effectExtent l="0" t="0" r="9525" b="0"/>
            <wp:docPr id="52" name="Picture 52" descr="A cow showing numerous cutaneous swellings over the whole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295775" cy="2838450"/>
                    </a:xfrm>
                    <a:prstGeom prst="rect">
                      <a:avLst/>
                    </a:prstGeom>
                    <a:noFill/>
                    <a:ln>
                      <a:noFill/>
                    </a:ln>
                  </pic:spPr>
                </pic:pic>
              </a:graphicData>
            </a:graphic>
          </wp:inline>
        </w:drawing>
      </w:r>
    </w:p>
    <w:p w14:paraId="08E36282" w14:textId="77777777" w:rsidR="00203508" w:rsidRDefault="00203508" w:rsidP="00564A07">
      <w:pPr>
        <w:pStyle w:val="FigureTableNoteSource"/>
      </w:pPr>
      <w:r w:rsidRPr="00203508">
        <w:t>Image credit: PIADC and CFSPH</w:t>
      </w:r>
    </w:p>
    <w:p w14:paraId="00C3B9F5" w14:textId="299FBCFC" w:rsidR="00E809C8" w:rsidRPr="00E809C8" w:rsidRDefault="00E809C8" w:rsidP="00E809C8">
      <w:pPr>
        <w:pStyle w:val="Caption"/>
      </w:pPr>
      <w:bookmarkStart w:id="126" w:name="_Toc20223539"/>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3.14</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2</w:t>
      </w:r>
      <w:r w:rsidR="00CD1FC8">
        <w:rPr>
          <w:noProof/>
        </w:rPr>
        <w:fldChar w:fldCharType="end"/>
      </w:r>
      <w:r>
        <w:t xml:space="preserve"> </w:t>
      </w:r>
      <w:r w:rsidRPr="0006471F">
        <w:t>Disseminated cutaneous papules with necrotic centres</w:t>
      </w:r>
      <w:bookmarkEnd w:id="126"/>
    </w:p>
    <w:p w14:paraId="03ABC209" w14:textId="3E48B1DA" w:rsidR="00203508" w:rsidRDefault="00203508" w:rsidP="00203508">
      <w:pPr>
        <w:pStyle w:val="Picture"/>
      </w:pPr>
      <w:r>
        <w:drawing>
          <wp:inline distT="0" distB="0" distL="0" distR="0" wp14:anchorId="05DBCB98" wp14:editId="670E88CE">
            <wp:extent cx="4295775" cy="2809875"/>
            <wp:effectExtent l="0" t="0" r="9525" b="9525"/>
            <wp:docPr id="54" name="Picture 54" descr="A cow showing numerous cutaneous swellings with necrotic centres over the entire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295775" cy="2809875"/>
                    </a:xfrm>
                    <a:prstGeom prst="rect">
                      <a:avLst/>
                    </a:prstGeom>
                  </pic:spPr>
                </pic:pic>
              </a:graphicData>
            </a:graphic>
          </wp:inline>
        </w:drawing>
      </w:r>
    </w:p>
    <w:p w14:paraId="2F42F008" w14:textId="77777777" w:rsidR="00203508" w:rsidRDefault="00203508" w:rsidP="00564A07">
      <w:pPr>
        <w:pStyle w:val="FigureTableNoteSource"/>
      </w:pPr>
      <w:r w:rsidRPr="00203508">
        <w:t>Image credit: PIADC and CFSPH</w:t>
      </w:r>
    </w:p>
    <w:p w14:paraId="62A3D791" w14:textId="36AA8C39" w:rsidR="00E809C8" w:rsidRPr="00E809C8" w:rsidRDefault="00E809C8" w:rsidP="00E809C8">
      <w:pPr>
        <w:pStyle w:val="Caption"/>
      </w:pPr>
      <w:bookmarkStart w:id="127" w:name="_Toc20223540"/>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3.14</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3</w:t>
      </w:r>
      <w:r w:rsidR="00CD1FC8">
        <w:rPr>
          <w:noProof/>
        </w:rPr>
        <w:fldChar w:fldCharType="end"/>
      </w:r>
      <w:r>
        <w:t xml:space="preserve"> </w:t>
      </w:r>
      <w:r w:rsidRPr="002D04B6">
        <w:t>Sloughing of the necrotic centres of two cutaneous papules</w:t>
      </w:r>
      <w:bookmarkEnd w:id="127"/>
    </w:p>
    <w:p w14:paraId="229070B7" w14:textId="2F580C9C" w:rsidR="00203508" w:rsidRDefault="00203508" w:rsidP="00203508">
      <w:pPr>
        <w:pStyle w:val="Picture"/>
      </w:pPr>
      <w:r w:rsidRPr="00203508">
        <w:drawing>
          <wp:inline distT="0" distB="0" distL="0" distR="0" wp14:anchorId="70E3F333" wp14:editId="2369DA49">
            <wp:extent cx="4295775" cy="2895600"/>
            <wp:effectExtent l="0" t="0" r="9525" b="0"/>
            <wp:docPr id="56" name="Picture 56" descr="Close up of cutaneous papules of a cow. Two of the papules have necrotic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295775" cy="2895600"/>
                    </a:xfrm>
                    <a:prstGeom prst="rect">
                      <a:avLst/>
                    </a:prstGeom>
                    <a:noFill/>
                    <a:ln>
                      <a:noFill/>
                    </a:ln>
                  </pic:spPr>
                </pic:pic>
              </a:graphicData>
            </a:graphic>
          </wp:inline>
        </w:drawing>
      </w:r>
    </w:p>
    <w:p w14:paraId="7B7A5E38" w14:textId="77777777" w:rsidR="00203508" w:rsidRDefault="00203508" w:rsidP="00564A07">
      <w:pPr>
        <w:pStyle w:val="FigureTableNoteSource"/>
      </w:pPr>
      <w:r w:rsidRPr="00203508">
        <w:t>Image credit: PIADC and CFSPH</w:t>
      </w:r>
    </w:p>
    <w:p w14:paraId="2EE7D82B" w14:textId="1357D587" w:rsidR="00E809C8" w:rsidRPr="00E809C8" w:rsidRDefault="00E809C8" w:rsidP="00E809C8">
      <w:pPr>
        <w:pStyle w:val="Caption"/>
      </w:pPr>
      <w:bookmarkStart w:id="128" w:name="_Toc20223541"/>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3.14</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4</w:t>
      </w:r>
      <w:r w:rsidR="00CD1FC8">
        <w:rPr>
          <w:noProof/>
        </w:rPr>
        <w:fldChar w:fldCharType="end"/>
      </w:r>
      <w:r>
        <w:t xml:space="preserve"> </w:t>
      </w:r>
      <w:r w:rsidRPr="004B710D">
        <w:t>Haemorrhagic exudate associated with the necrotic centre of a cutaneous papule</w:t>
      </w:r>
      <w:bookmarkEnd w:id="128"/>
    </w:p>
    <w:p w14:paraId="1DFE225E" w14:textId="08C3E7DF" w:rsidR="000218DC" w:rsidRDefault="000218DC" w:rsidP="000218DC">
      <w:pPr>
        <w:pStyle w:val="Picture"/>
      </w:pPr>
      <w:r w:rsidRPr="000218DC">
        <w:drawing>
          <wp:inline distT="0" distB="0" distL="0" distR="0" wp14:anchorId="2A961401" wp14:editId="5AEB9F3F">
            <wp:extent cx="4295775" cy="2857500"/>
            <wp:effectExtent l="0" t="0" r="9525" b="0"/>
            <wp:docPr id="58" name="Picture 58" descr="Close up of a cutaneous papule exhibiting a haemorrhagic-exudate associated with a necrotic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95775" cy="2857500"/>
                    </a:xfrm>
                    <a:prstGeom prst="rect">
                      <a:avLst/>
                    </a:prstGeom>
                    <a:noFill/>
                    <a:ln>
                      <a:noFill/>
                    </a:ln>
                  </pic:spPr>
                </pic:pic>
              </a:graphicData>
            </a:graphic>
          </wp:inline>
        </w:drawing>
      </w:r>
    </w:p>
    <w:p w14:paraId="50415BC6" w14:textId="77777777" w:rsidR="000218DC" w:rsidRDefault="000218DC" w:rsidP="00564A07">
      <w:pPr>
        <w:pStyle w:val="FigureTableNoteSource"/>
      </w:pPr>
      <w:r w:rsidRPr="00203508">
        <w:t>Image credit: PIADC and CFSPH</w:t>
      </w:r>
    </w:p>
    <w:p w14:paraId="1C491466" w14:textId="5CF62EDA" w:rsidR="00E809C8" w:rsidRPr="00E809C8" w:rsidRDefault="00E809C8" w:rsidP="00E809C8">
      <w:pPr>
        <w:pStyle w:val="Caption"/>
      </w:pPr>
      <w:bookmarkStart w:id="129" w:name="_Toc20223542"/>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3.14</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5</w:t>
      </w:r>
      <w:r w:rsidR="00CD1FC8">
        <w:rPr>
          <w:noProof/>
        </w:rPr>
        <w:fldChar w:fldCharType="end"/>
      </w:r>
      <w:r>
        <w:t xml:space="preserve"> </w:t>
      </w:r>
      <w:r w:rsidRPr="00F4769F">
        <w:t xml:space="preserve">Multiple </w:t>
      </w:r>
      <w:proofErr w:type="gramStart"/>
      <w:r w:rsidRPr="00F4769F">
        <w:t>sharply-demarcated</w:t>
      </w:r>
      <w:proofErr w:type="gramEnd"/>
      <w:r w:rsidRPr="00F4769F">
        <w:t xml:space="preserve"> slightly raised papules, with eroded surfaces, that extend into the nares</w:t>
      </w:r>
      <w:bookmarkEnd w:id="129"/>
    </w:p>
    <w:p w14:paraId="79602619" w14:textId="6168E316" w:rsidR="000218DC" w:rsidRDefault="000218DC" w:rsidP="000218DC">
      <w:pPr>
        <w:pStyle w:val="Picture"/>
      </w:pPr>
      <w:r w:rsidRPr="000218DC">
        <w:drawing>
          <wp:inline distT="0" distB="0" distL="0" distR="0" wp14:anchorId="67AC44F0" wp14:editId="18C2243B">
            <wp:extent cx="4295775" cy="2847975"/>
            <wp:effectExtent l="0" t="0" r="9525" b="9525"/>
            <wp:docPr id="60" name="Picture 60" descr="Close up of the muzzle of a cow showing multiple sharply-demarcated papules, with eroded surfaces, that extended into the nostr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295775" cy="2847975"/>
                    </a:xfrm>
                    <a:prstGeom prst="rect">
                      <a:avLst/>
                    </a:prstGeom>
                    <a:noFill/>
                    <a:ln>
                      <a:noFill/>
                    </a:ln>
                  </pic:spPr>
                </pic:pic>
              </a:graphicData>
            </a:graphic>
          </wp:inline>
        </w:drawing>
      </w:r>
    </w:p>
    <w:p w14:paraId="0D9D105A" w14:textId="77777777" w:rsidR="000218DC" w:rsidRDefault="000218DC" w:rsidP="00564A07">
      <w:pPr>
        <w:pStyle w:val="FigureTableNoteSource"/>
      </w:pPr>
      <w:r w:rsidRPr="00203508">
        <w:t>Image credit: PIADC and CFSPH</w:t>
      </w:r>
    </w:p>
    <w:p w14:paraId="6AF4BB88" w14:textId="00BAD6BA" w:rsidR="00E809C8" w:rsidRPr="00E809C8" w:rsidRDefault="00E809C8" w:rsidP="00E809C8">
      <w:pPr>
        <w:pStyle w:val="Caption"/>
      </w:pPr>
      <w:bookmarkStart w:id="130" w:name="_Toc20223543"/>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3.14</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6</w:t>
      </w:r>
      <w:r w:rsidR="00CD1FC8">
        <w:rPr>
          <w:noProof/>
        </w:rPr>
        <w:fldChar w:fldCharType="end"/>
      </w:r>
      <w:r>
        <w:t xml:space="preserve"> </w:t>
      </w:r>
      <w:r w:rsidRPr="009A3A7B">
        <w:t>Marked generalised interlobular oedema of the lungs with a small cluster of red nodules on the left side of the specimen</w:t>
      </w:r>
      <w:bookmarkEnd w:id="130"/>
    </w:p>
    <w:p w14:paraId="2ED45758" w14:textId="7DD4DA42" w:rsidR="000218DC" w:rsidRDefault="000218DC" w:rsidP="000218DC">
      <w:pPr>
        <w:pStyle w:val="Picture"/>
      </w:pPr>
      <w:r w:rsidRPr="000218DC">
        <w:drawing>
          <wp:inline distT="0" distB="0" distL="0" distR="0" wp14:anchorId="480CA0F4" wp14:editId="4E43E500">
            <wp:extent cx="4295775" cy="2905125"/>
            <wp:effectExtent l="0" t="0" r="9525" b="9525"/>
            <wp:docPr id="62" name="Picture 62" descr="Close up of a section of lung showing marked interlobular oedema and a cluster of red nod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295775" cy="2905125"/>
                    </a:xfrm>
                    <a:prstGeom prst="rect">
                      <a:avLst/>
                    </a:prstGeom>
                    <a:noFill/>
                    <a:ln>
                      <a:noFill/>
                    </a:ln>
                  </pic:spPr>
                </pic:pic>
              </a:graphicData>
            </a:graphic>
          </wp:inline>
        </w:drawing>
      </w:r>
    </w:p>
    <w:p w14:paraId="64180B06" w14:textId="77777777" w:rsidR="000218DC" w:rsidRDefault="000218DC" w:rsidP="00564A07">
      <w:pPr>
        <w:pStyle w:val="FigureTableNoteSource"/>
      </w:pPr>
      <w:r w:rsidRPr="00203508">
        <w:t>Image credit: PIADC and CFSPH</w:t>
      </w:r>
    </w:p>
    <w:p w14:paraId="00D2D37A" w14:textId="465FDABC" w:rsidR="001644CD" w:rsidRDefault="000218DC" w:rsidP="00EB745E">
      <w:pPr>
        <w:pStyle w:val="Heading3"/>
      </w:pPr>
      <w:bookmarkStart w:id="131" w:name="_CHAPTER_3.15:_Newcastle"/>
      <w:bookmarkStart w:id="132" w:name="_Toc20223482"/>
      <w:bookmarkEnd w:id="131"/>
      <w:r>
        <w:lastRenderedPageBreak/>
        <w:t>Newcastle disease</w:t>
      </w:r>
      <w:bookmarkEnd w:id="132"/>
    </w:p>
    <w:p w14:paraId="6B43E375" w14:textId="77777777" w:rsidR="000218DC" w:rsidRDefault="000218DC" w:rsidP="008D71CD">
      <w:pPr>
        <w:pStyle w:val="Heading4"/>
        <w:numPr>
          <w:ilvl w:val="0"/>
          <w:numId w:val="0"/>
        </w:numPr>
        <w:spacing w:before="120" w:after="120"/>
        <w:ind w:left="964" w:hanging="964"/>
      </w:pPr>
      <w:r>
        <w:t>Fast facts</w:t>
      </w:r>
    </w:p>
    <w:p w14:paraId="64F2227E" w14:textId="3570D885" w:rsidR="000218DC" w:rsidRDefault="000218DC" w:rsidP="000218DC">
      <w:r>
        <w:t>Newcastle disease (ND) is a highly</w:t>
      </w:r>
      <w:r w:rsidR="008D71CD">
        <w:t xml:space="preserve"> </w:t>
      </w:r>
      <w:r>
        <w:t>pathogenic disease of poultry which</w:t>
      </w:r>
      <w:r w:rsidR="00405E4A">
        <w:t xml:space="preserve"> </w:t>
      </w:r>
      <w:r>
        <w:t>can cause significant mortalities.</w:t>
      </w:r>
      <w:r w:rsidR="00405E4A">
        <w:t xml:space="preserve"> </w:t>
      </w:r>
      <w:r>
        <w:t>Newcastle disease only refers to infection</w:t>
      </w:r>
      <w:r w:rsidR="00405E4A">
        <w:t xml:space="preserve"> </w:t>
      </w:r>
      <w:r>
        <w:t>in poultry (not wild birds) with virulent</w:t>
      </w:r>
      <w:r w:rsidR="00405E4A">
        <w:t xml:space="preserve"> </w:t>
      </w:r>
      <w:r>
        <w:t xml:space="preserve">strains of avian </w:t>
      </w:r>
      <w:proofErr w:type="spellStart"/>
      <w:r>
        <w:t>avulavirus</w:t>
      </w:r>
      <w:proofErr w:type="spellEnd"/>
      <w:r>
        <w:t xml:space="preserve"> 1.</w:t>
      </w:r>
    </w:p>
    <w:p w14:paraId="38221923" w14:textId="77777777" w:rsidR="000218DC" w:rsidRDefault="000218DC" w:rsidP="008D71CD">
      <w:pPr>
        <w:pStyle w:val="Heading5"/>
        <w:spacing w:before="120" w:after="120"/>
      </w:pPr>
      <w:r>
        <w:t>Organism</w:t>
      </w:r>
    </w:p>
    <w:p w14:paraId="0F2B13A2" w14:textId="77777777" w:rsidR="000218DC" w:rsidRDefault="000218DC" w:rsidP="00405E4A">
      <w:pPr>
        <w:spacing w:after="120"/>
      </w:pPr>
      <w:r>
        <w:t xml:space="preserve">Avian </w:t>
      </w:r>
      <w:proofErr w:type="spellStart"/>
      <w:r>
        <w:t>avulavirus</w:t>
      </w:r>
      <w:proofErr w:type="spellEnd"/>
      <w:r>
        <w:t xml:space="preserve"> 1:</w:t>
      </w:r>
    </w:p>
    <w:p w14:paraId="57240932" w14:textId="4FB4ADEB" w:rsidR="000218DC" w:rsidRDefault="000218DC" w:rsidP="00405E4A">
      <w:pPr>
        <w:pStyle w:val="ListBullet"/>
      </w:pPr>
      <w:r>
        <w:t>varies in virulence with strain and</w:t>
      </w:r>
      <w:r w:rsidR="00405E4A">
        <w:t xml:space="preserve"> </w:t>
      </w:r>
      <w:r>
        <w:t>host species</w:t>
      </w:r>
    </w:p>
    <w:p w14:paraId="3545A2F5" w14:textId="732504D4" w:rsidR="000218DC" w:rsidRDefault="000218DC" w:rsidP="00405E4A">
      <w:pPr>
        <w:pStyle w:val="ListBullet"/>
      </w:pPr>
      <w:r>
        <w:t>can survive at room temperature for</w:t>
      </w:r>
      <w:r w:rsidR="00405E4A">
        <w:t xml:space="preserve"> </w:t>
      </w:r>
      <w:r>
        <w:t>extended periods of time.</w:t>
      </w:r>
    </w:p>
    <w:p w14:paraId="4B897422" w14:textId="77777777" w:rsidR="000218DC" w:rsidRDefault="000218DC" w:rsidP="00405E4A">
      <w:pPr>
        <w:pStyle w:val="Heading5"/>
        <w:spacing w:before="120" w:after="120"/>
      </w:pPr>
      <w:r>
        <w:t>Susceptible species</w:t>
      </w:r>
    </w:p>
    <w:p w14:paraId="7453EB09" w14:textId="68976B2E" w:rsidR="000218DC" w:rsidRDefault="000218DC" w:rsidP="000218DC">
      <w:r>
        <w:t>ND replicates in all bird species, including</w:t>
      </w:r>
      <w:r w:rsidR="00405E4A">
        <w:t xml:space="preserve"> </w:t>
      </w:r>
      <w:r>
        <w:t>poultry. ND can cause mild infection</w:t>
      </w:r>
      <w:r w:rsidR="00405E4A">
        <w:t xml:space="preserve"> </w:t>
      </w:r>
      <w:r>
        <w:t>in humans.</w:t>
      </w:r>
    </w:p>
    <w:p w14:paraId="526CA2BE" w14:textId="77777777" w:rsidR="000218DC" w:rsidRDefault="000218DC" w:rsidP="00405E4A">
      <w:pPr>
        <w:pStyle w:val="Heading5"/>
        <w:spacing w:before="120" w:after="120"/>
      </w:pPr>
      <w:r>
        <w:t>Economic impact</w:t>
      </w:r>
    </w:p>
    <w:p w14:paraId="2182A587" w14:textId="75743B60" w:rsidR="000218DC" w:rsidRDefault="000218DC" w:rsidP="000218DC">
      <w:r>
        <w:t>There is potential for significant economic</w:t>
      </w:r>
      <w:r w:rsidR="00405E4A">
        <w:t xml:space="preserve"> </w:t>
      </w:r>
      <w:r>
        <w:t>loss associated with poultry morbidity and</w:t>
      </w:r>
      <w:r w:rsidR="00405E4A">
        <w:t xml:space="preserve"> </w:t>
      </w:r>
      <w:r>
        <w:t>mortalities, control and eradication costs, as</w:t>
      </w:r>
      <w:r w:rsidR="00405E4A">
        <w:t xml:space="preserve"> </w:t>
      </w:r>
      <w:r>
        <w:t>well as restrictions on animal movements</w:t>
      </w:r>
      <w:r w:rsidR="00405E4A">
        <w:t xml:space="preserve"> </w:t>
      </w:r>
      <w:r>
        <w:t>international trade.</w:t>
      </w:r>
    </w:p>
    <w:p w14:paraId="2C14F22D" w14:textId="77777777" w:rsidR="000218DC" w:rsidRDefault="000218DC" w:rsidP="00405E4A">
      <w:pPr>
        <w:pStyle w:val="Heading5"/>
        <w:spacing w:before="120" w:after="120"/>
      </w:pPr>
      <w:r>
        <w:t>Epidemiology</w:t>
      </w:r>
    </w:p>
    <w:p w14:paraId="7AF53C12" w14:textId="0EC01AE2" w:rsidR="000218DC" w:rsidRDefault="000218DC" w:rsidP="000218DC">
      <w:r>
        <w:t>Varies with the pathotype of the virus and</w:t>
      </w:r>
      <w:r w:rsidR="00405E4A">
        <w:t xml:space="preserve"> </w:t>
      </w:r>
      <w:r>
        <w:t>the species infected. In addition:</w:t>
      </w:r>
    </w:p>
    <w:p w14:paraId="20DEC83D" w14:textId="5C2E3932" w:rsidR="000218DC" w:rsidRDefault="000218DC" w:rsidP="00957EFB">
      <w:pPr>
        <w:pStyle w:val="ListBullet"/>
      </w:pPr>
      <w:proofErr w:type="spellStart"/>
      <w:r>
        <w:t>velogenic</w:t>
      </w:r>
      <w:proofErr w:type="spellEnd"/>
      <w:r>
        <w:t xml:space="preserve"> viruses cause high morbidity</w:t>
      </w:r>
      <w:r w:rsidR="00405E4A">
        <w:t xml:space="preserve"> </w:t>
      </w:r>
      <w:r>
        <w:t>and mortality and spread rapidly</w:t>
      </w:r>
    </w:p>
    <w:p w14:paraId="31073C96" w14:textId="1F863C15" w:rsidR="000218DC" w:rsidRDefault="000218DC" w:rsidP="00957EFB">
      <w:pPr>
        <w:pStyle w:val="ListBullet"/>
      </w:pPr>
      <w:r>
        <w:t>higher pathogenicity viruses usually</w:t>
      </w:r>
      <w:r w:rsidR="00405E4A">
        <w:t xml:space="preserve"> </w:t>
      </w:r>
      <w:r>
        <w:t>cause shorter incubation periods</w:t>
      </w:r>
    </w:p>
    <w:p w14:paraId="33079071" w14:textId="661C41E6" w:rsidR="001644CD" w:rsidRDefault="00957EFB" w:rsidP="00957EFB">
      <w:pPr>
        <w:pStyle w:val="ListBullet"/>
      </w:pPr>
      <w:r>
        <w:t>i</w:t>
      </w:r>
      <w:r w:rsidR="000218DC">
        <w:t>ncubation periods are usually less than</w:t>
      </w:r>
      <w:r w:rsidR="00405E4A">
        <w:t xml:space="preserve"> </w:t>
      </w:r>
      <w:r w:rsidR="000218DC">
        <w:t>1 week but (2–6 days) can be as long as</w:t>
      </w:r>
      <w:r w:rsidR="00405E4A">
        <w:t xml:space="preserve"> </w:t>
      </w:r>
      <w:r w:rsidR="000218DC">
        <w:t>15 days.</w:t>
      </w:r>
    </w:p>
    <w:p w14:paraId="3ACBC288" w14:textId="77777777" w:rsidR="000218DC" w:rsidRDefault="000218DC" w:rsidP="00405E4A">
      <w:pPr>
        <w:pStyle w:val="Heading5"/>
        <w:spacing w:before="120" w:after="120"/>
      </w:pPr>
      <w:r>
        <w:t>Transmission</w:t>
      </w:r>
    </w:p>
    <w:p w14:paraId="35F2AA15" w14:textId="77777777" w:rsidR="000218DC" w:rsidRDefault="000218DC" w:rsidP="00405E4A">
      <w:pPr>
        <w:spacing w:after="120"/>
      </w:pPr>
      <w:r>
        <w:t>Transmission occurs via:</w:t>
      </w:r>
    </w:p>
    <w:p w14:paraId="3973B6D4" w14:textId="0B95FBF2" w:rsidR="000218DC" w:rsidRDefault="000218DC" w:rsidP="00957EFB">
      <w:pPr>
        <w:pStyle w:val="ListBullet"/>
      </w:pPr>
      <w:r>
        <w:t>the faecal-oral route and inhalation</w:t>
      </w:r>
    </w:p>
    <w:p w14:paraId="2739BCA2" w14:textId="1EB9BC18" w:rsidR="000218DC" w:rsidRDefault="000218DC" w:rsidP="00957EFB">
      <w:pPr>
        <w:pStyle w:val="ListBullet"/>
      </w:pPr>
      <w:r>
        <w:t>vertical transmission</w:t>
      </w:r>
    </w:p>
    <w:p w14:paraId="6D064F9E" w14:textId="44BEB29B" w:rsidR="000218DC" w:rsidRDefault="000218DC" w:rsidP="00957EFB">
      <w:pPr>
        <w:pStyle w:val="ListBullet"/>
      </w:pPr>
      <w:r>
        <w:t>fomites</w:t>
      </w:r>
    </w:p>
    <w:p w14:paraId="1875136C" w14:textId="1CFFB003" w:rsidR="000218DC" w:rsidRDefault="000218DC" w:rsidP="00957EFB">
      <w:pPr>
        <w:pStyle w:val="ListBullet"/>
      </w:pPr>
      <w:r>
        <w:t>mechanical vectors (rodents, insects</w:t>
      </w:r>
      <w:r w:rsidR="00405E4A">
        <w:t xml:space="preserve"> </w:t>
      </w:r>
      <w:r>
        <w:t>and humans).</w:t>
      </w:r>
    </w:p>
    <w:p w14:paraId="5E76D420" w14:textId="77777777" w:rsidR="000218DC" w:rsidRDefault="000218DC" w:rsidP="00405E4A">
      <w:pPr>
        <w:pStyle w:val="Heading5"/>
        <w:spacing w:before="120" w:after="120"/>
      </w:pPr>
      <w:r>
        <w:t>Clinical signs</w:t>
      </w:r>
    </w:p>
    <w:p w14:paraId="2109C994" w14:textId="30046FEE" w:rsidR="000218DC" w:rsidRDefault="000218DC" w:rsidP="00405E4A">
      <w:pPr>
        <w:spacing w:after="120"/>
      </w:pPr>
      <w:r>
        <w:t>Clinical signs vary with virus strain and</w:t>
      </w:r>
      <w:r w:rsidR="00405E4A">
        <w:t xml:space="preserve"> </w:t>
      </w:r>
      <w:r>
        <w:t>host species and include:</w:t>
      </w:r>
    </w:p>
    <w:p w14:paraId="0F86E858" w14:textId="1ECF232A" w:rsidR="000218DC" w:rsidRDefault="000218DC" w:rsidP="00957EFB">
      <w:pPr>
        <w:pStyle w:val="ListBullet"/>
      </w:pPr>
      <w:r>
        <w:t>mortality</w:t>
      </w:r>
    </w:p>
    <w:p w14:paraId="458C2693" w14:textId="145903A2" w:rsidR="000218DC" w:rsidRDefault="000218DC" w:rsidP="00957EFB">
      <w:pPr>
        <w:pStyle w:val="ListBullet"/>
      </w:pPr>
      <w:r>
        <w:t>conjunctivitis</w:t>
      </w:r>
    </w:p>
    <w:p w14:paraId="2CB0AE7E" w14:textId="1CEEFD45" w:rsidR="000218DC" w:rsidRDefault="000218DC" w:rsidP="00957EFB">
      <w:pPr>
        <w:pStyle w:val="ListBullet"/>
      </w:pPr>
      <w:r>
        <w:t>diarrhoea</w:t>
      </w:r>
    </w:p>
    <w:p w14:paraId="1122F07E" w14:textId="759E5E27" w:rsidR="000218DC" w:rsidRDefault="000218DC" w:rsidP="00957EFB">
      <w:pPr>
        <w:pStyle w:val="ListBullet"/>
      </w:pPr>
      <w:r>
        <w:t>dyspnoea</w:t>
      </w:r>
    </w:p>
    <w:p w14:paraId="0470C7A7" w14:textId="46BE45FE" w:rsidR="000218DC" w:rsidRDefault="000218DC" w:rsidP="00957EFB">
      <w:pPr>
        <w:pStyle w:val="ListBullet"/>
      </w:pPr>
      <w:r>
        <w:t>ataxia, paresis, paralysis, torticollis</w:t>
      </w:r>
    </w:p>
    <w:p w14:paraId="75A7F5C8" w14:textId="60E936E5" w:rsidR="000218DC" w:rsidRDefault="000218DC" w:rsidP="00957EFB">
      <w:pPr>
        <w:pStyle w:val="ListBullet"/>
      </w:pPr>
      <w:r>
        <w:lastRenderedPageBreak/>
        <w:t>decreased egg production.</w:t>
      </w:r>
    </w:p>
    <w:p w14:paraId="478CE8A0" w14:textId="77777777" w:rsidR="000218DC" w:rsidRDefault="000218DC" w:rsidP="00405E4A">
      <w:pPr>
        <w:pStyle w:val="Heading5"/>
        <w:spacing w:before="120" w:after="120"/>
      </w:pPr>
      <w:r>
        <w:t>Post-mortem</w:t>
      </w:r>
    </w:p>
    <w:p w14:paraId="1B3EA0A5" w14:textId="0E3AC9A0" w:rsidR="000218DC" w:rsidRDefault="000218DC" w:rsidP="00405E4A">
      <w:pPr>
        <w:spacing w:after="120"/>
      </w:pPr>
      <w:r>
        <w:t>In young birds, or in infection with a strain</w:t>
      </w:r>
      <w:r w:rsidR="00405E4A">
        <w:t xml:space="preserve"> </w:t>
      </w:r>
      <w:r>
        <w:t>causing rapid death, no gross lesions may</w:t>
      </w:r>
      <w:r w:rsidR="00405E4A">
        <w:t xml:space="preserve"> </w:t>
      </w:r>
      <w:r>
        <w:t>be present. Otherwise, the following may</w:t>
      </w:r>
      <w:r w:rsidR="00405E4A">
        <w:t xml:space="preserve"> </w:t>
      </w:r>
      <w:r>
        <w:t>be found:</w:t>
      </w:r>
    </w:p>
    <w:p w14:paraId="6E9AF44A" w14:textId="65BBA371" w:rsidR="000218DC" w:rsidRDefault="000218DC" w:rsidP="00957EFB">
      <w:pPr>
        <w:pStyle w:val="ListBullet"/>
      </w:pPr>
      <w:r>
        <w:t>haemorrhage/oedema of conjunctiva,</w:t>
      </w:r>
      <w:r w:rsidR="00405E4A">
        <w:t xml:space="preserve"> </w:t>
      </w:r>
      <w:r>
        <w:t>ovaries and diphtheritic membranes</w:t>
      </w:r>
      <w:r w:rsidR="00405E4A">
        <w:t xml:space="preserve"> </w:t>
      </w:r>
      <w:r>
        <w:t>overlying tracheal mucosa</w:t>
      </w:r>
    </w:p>
    <w:p w14:paraId="757021F6" w14:textId="40E149B1" w:rsidR="000218DC" w:rsidRDefault="000218DC" w:rsidP="00957EFB">
      <w:pPr>
        <w:pStyle w:val="ListBullet"/>
      </w:pPr>
      <w:r>
        <w:t>haemorrhage/oedema/ulceration of</w:t>
      </w:r>
      <w:r w:rsidR="00405E4A">
        <w:t xml:space="preserve"> </w:t>
      </w:r>
      <w:r>
        <w:t>lymphoid accumulations (in the Peyer’s</w:t>
      </w:r>
      <w:r w:rsidR="00405E4A">
        <w:t xml:space="preserve"> </w:t>
      </w:r>
      <w:r>
        <w:t>patches, caecal tonsils, proventriculus</w:t>
      </w:r>
      <w:r w:rsidR="00405E4A">
        <w:t xml:space="preserve"> </w:t>
      </w:r>
      <w:r>
        <w:t>and bursa)</w:t>
      </w:r>
    </w:p>
    <w:p w14:paraId="69D3CB5B" w14:textId="28B79F14" w:rsidR="000218DC" w:rsidRDefault="000218DC" w:rsidP="00957EFB">
      <w:pPr>
        <w:pStyle w:val="ListBullet"/>
      </w:pPr>
      <w:r>
        <w:t>splenomegaly</w:t>
      </w:r>
    </w:p>
    <w:p w14:paraId="275F69F2" w14:textId="2161D8B7" w:rsidR="000218DC" w:rsidRDefault="000218DC" w:rsidP="00957EFB">
      <w:pPr>
        <w:pStyle w:val="ListBullet"/>
      </w:pPr>
      <w:r>
        <w:t>swelling of the head.</w:t>
      </w:r>
    </w:p>
    <w:p w14:paraId="3A193A16" w14:textId="77777777" w:rsidR="000218DC" w:rsidRDefault="000218DC" w:rsidP="00405E4A">
      <w:pPr>
        <w:pStyle w:val="Heading5"/>
        <w:spacing w:before="120" w:after="120"/>
      </w:pPr>
      <w:r>
        <w:t>Samples</w:t>
      </w:r>
    </w:p>
    <w:p w14:paraId="74D63DE6" w14:textId="77777777" w:rsidR="000218DC" w:rsidRDefault="000218DC" w:rsidP="00405E4A">
      <w:pPr>
        <w:spacing w:after="120"/>
      </w:pPr>
      <w:r>
        <w:t>Collect:</w:t>
      </w:r>
    </w:p>
    <w:p w14:paraId="5A118D93" w14:textId="5E7F362F" w:rsidR="000218DC" w:rsidRDefault="000218DC" w:rsidP="00957EFB">
      <w:pPr>
        <w:pStyle w:val="ListBullet"/>
      </w:pPr>
      <w:r>
        <w:t>serum</w:t>
      </w:r>
    </w:p>
    <w:p w14:paraId="6E712554" w14:textId="31FFC840" w:rsidR="000218DC" w:rsidRDefault="000218DC" w:rsidP="00957EFB">
      <w:pPr>
        <w:pStyle w:val="ListBullet"/>
      </w:pPr>
      <w:r>
        <w:t>oropharyngeal and cloacal swabs</w:t>
      </w:r>
    </w:p>
    <w:p w14:paraId="17F92586" w14:textId="587FFC17" w:rsidR="000218DC" w:rsidRDefault="000218DC" w:rsidP="00957EFB">
      <w:pPr>
        <w:pStyle w:val="ListBullet"/>
      </w:pPr>
      <w:r>
        <w:t>fresh tissues (lung, kidney, intestine,</w:t>
      </w:r>
      <w:r w:rsidR="00405E4A">
        <w:t xml:space="preserve"> </w:t>
      </w:r>
      <w:r>
        <w:t>spleen, brain, heart)</w:t>
      </w:r>
    </w:p>
    <w:p w14:paraId="4C214C90" w14:textId="17AEDEDE" w:rsidR="000218DC" w:rsidRDefault="000218DC" w:rsidP="00957EFB">
      <w:pPr>
        <w:pStyle w:val="ListBullet"/>
      </w:pPr>
      <w:r>
        <w:t>formalin fixed tissues (a full range).</w:t>
      </w:r>
    </w:p>
    <w:p w14:paraId="348303B5" w14:textId="77777777" w:rsidR="000218DC" w:rsidRDefault="000218DC" w:rsidP="00405E4A">
      <w:pPr>
        <w:pStyle w:val="Heading5"/>
        <w:spacing w:before="120" w:after="120"/>
      </w:pPr>
      <w:r>
        <w:t>Actions to take</w:t>
      </w:r>
    </w:p>
    <w:p w14:paraId="213216F7" w14:textId="77777777" w:rsidR="000218DC" w:rsidRDefault="000218DC" w:rsidP="00405E4A">
      <w:pPr>
        <w:spacing w:after="120"/>
      </w:pPr>
      <w:r>
        <w:t>If you suspect a case of ND:</w:t>
      </w:r>
    </w:p>
    <w:p w14:paraId="31488528" w14:textId="5AA64AA2" w:rsidR="000218DC" w:rsidRDefault="000218DC" w:rsidP="00957EFB">
      <w:pPr>
        <w:pStyle w:val="ListBullet"/>
      </w:pPr>
      <w:r>
        <w:t>call the Emergency Animal Disease Watch</w:t>
      </w:r>
      <w:r w:rsidR="00405E4A">
        <w:t xml:space="preserve"> </w:t>
      </w:r>
      <w:r>
        <w:t>Hotline (1800 675 888) immediately or</w:t>
      </w:r>
      <w:r w:rsidR="00405E4A">
        <w:t xml:space="preserve"> </w:t>
      </w:r>
      <w:r>
        <w:t>contact a government veterinarian in your</w:t>
      </w:r>
      <w:r w:rsidR="00405E4A">
        <w:t xml:space="preserve"> </w:t>
      </w:r>
      <w:r>
        <w:t>state or territory</w:t>
      </w:r>
    </w:p>
    <w:p w14:paraId="443CFD78" w14:textId="66027AEC" w:rsidR="001644CD" w:rsidRDefault="000218DC" w:rsidP="00957EFB">
      <w:pPr>
        <w:pStyle w:val="ListBullet"/>
      </w:pPr>
      <w:r>
        <w:t>isolate suspected cases and implement</w:t>
      </w:r>
      <w:r w:rsidR="00405E4A">
        <w:t xml:space="preserve"> </w:t>
      </w:r>
      <w:r>
        <w:t>biocontainment protocols (including farm</w:t>
      </w:r>
      <w:r w:rsidR="00405E4A">
        <w:t xml:space="preserve"> </w:t>
      </w:r>
      <w:r>
        <w:t>movement controls) until advised by</w:t>
      </w:r>
      <w:r w:rsidR="00405E4A">
        <w:t xml:space="preserve"> </w:t>
      </w:r>
      <w:r>
        <w:t>government veterinary authorities.</w:t>
      </w:r>
    </w:p>
    <w:p w14:paraId="32BAEE40" w14:textId="77777777" w:rsidR="000218DC" w:rsidRDefault="000218DC" w:rsidP="00405E4A">
      <w:pPr>
        <w:pStyle w:val="Heading5"/>
        <w:spacing w:before="120" w:after="120"/>
      </w:pPr>
      <w:r>
        <w:t>Public health considerations</w:t>
      </w:r>
    </w:p>
    <w:p w14:paraId="4852CF43" w14:textId="18C5BC32" w:rsidR="000218DC" w:rsidRDefault="000218DC" w:rsidP="00957EFB">
      <w:pPr>
        <w:pStyle w:val="ListBullet"/>
      </w:pPr>
      <w:r>
        <w:t>ND is a zoonotic disease</w:t>
      </w:r>
    </w:p>
    <w:p w14:paraId="05ED934F" w14:textId="22E7D899" w:rsidR="000218DC" w:rsidRDefault="000218DC" w:rsidP="00957EFB">
      <w:pPr>
        <w:pStyle w:val="ListBullet"/>
      </w:pPr>
      <w:r>
        <w:t>people (predominantly poultry workers</w:t>
      </w:r>
      <w:r w:rsidR="00405E4A">
        <w:t xml:space="preserve"> </w:t>
      </w:r>
      <w:r>
        <w:t>and laboratory staff) may become</w:t>
      </w:r>
      <w:r w:rsidR="00405E4A">
        <w:t xml:space="preserve"> </w:t>
      </w:r>
      <w:r>
        <w:t>infected after close contact with infected</w:t>
      </w:r>
      <w:r w:rsidR="00405E4A">
        <w:t xml:space="preserve"> </w:t>
      </w:r>
      <w:r>
        <w:t>birds or materials.</w:t>
      </w:r>
    </w:p>
    <w:p w14:paraId="7124C12E" w14:textId="77777777" w:rsidR="000218DC" w:rsidRDefault="000218DC" w:rsidP="00564A07">
      <w:pPr>
        <w:pStyle w:val="Heading4"/>
        <w:numPr>
          <w:ilvl w:val="0"/>
          <w:numId w:val="0"/>
        </w:numPr>
        <w:ind w:left="964" w:hanging="964"/>
      </w:pPr>
      <w:r w:rsidRPr="009C663E">
        <w:t>Introduction</w:t>
      </w:r>
    </w:p>
    <w:p w14:paraId="63993D70" w14:textId="2315C777" w:rsidR="000218DC" w:rsidRDefault="000218DC" w:rsidP="000218DC">
      <w:r>
        <w:t>Newcastle disease (ND) is a zoonotic, highly pathogenic disease of birds which can cause</w:t>
      </w:r>
      <w:r w:rsidR="00405E4A">
        <w:t xml:space="preserve"> </w:t>
      </w:r>
      <w:r>
        <w:t>significant mortalities, particularly in poultry. The disease varies in pathogenicity and is</w:t>
      </w:r>
      <w:r w:rsidR="00405E4A">
        <w:t xml:space="preserve"> </w:t>
      </w:r>
      <w:r>
        <w:t>associated with gastrointestinal, respiratory and/or neurological signs.</w:t>
      </w:r>
    </w:p>
    <w:p w14:paraId="08D6DB6A" w14:textId="77777777" w:rsidR="000218DC" w:rsidRDefault="000218DC" w:rsidP="00957EFB">
      <w:pPr>
        <w:pStyle w:val="Heading5"/>
        <w:spacing w:before="120" w:after="120"/>
      </w:pPr>
      <w:r>
        <w:t>Disease agent and susceptible species</w:t>
      </w:r>
    </w:p>
    <w:p w14:paraId="29C5B5B1" w14:textId="54B56237" w:rsidR="000218DC" w:rsidRDefault="000218DC" w:rsidP="00957EFB">
      <w:pPr>
        <w:spacing w:after="120"/>
      </w:pPr>
      <w:r>
        <w:t xml:space="preserve">ND is caused by virulent forms of avian </w:t>
      </w:r>
      <w:proofErr w:type="spellStart"/>
      <w:r>
        <w:t>avulavirus</w:t>
      </w:r>
      <w:proofErr w:type="spellEnd"/>
      <w:r>
        <w:t xml:space="preserve"> (AAvV-1). Also known as Newcastle disease</w:t>
      </w:r>
      <w:r w:rsidR="00957EFB">
        <w:t xml:space="preserve"> </w:t>
      </w:r>
      <w:r>
        <w:t>virus (NDV), and formerly known as avian paramyxovirus 1, AAvV-1:</w:t>
      </w:r>
    </w:p>
    <w:p w14:paraId="20D8183A" w14:textId="380B335E" w:rsidR="000218DC" w:rsidRDefault="000218DC" w:rsidP="00957EFB">
      <w:pPr>
        <w:pStyle w:val="ListBullet"/>
      </w:pPr>
      <w:r>
        <w:t xml:space="preserve">is a virus within the genus </w:t>
      </w:r>
      <w:proofErr w:type="spellStart"/>
      <w:r w:rsidRPr="00C54E87">
        <w:rPr>
          <w:i/>
        </w:rPr>
        <w:t>Avulavirus</w:t>
      </w:r>
      <w:proofErr w:type="spellEnd"/>
      <w:r>
        <w:t xml:space="preserve">, family </w:t>
      </w:r>
      <w:proofErr w:type="spellStart"/>
      <w:r w:rsidRPr="00C54E87">
        <w:rPr>
          <w:i/>
        </w:rPr>
        <w:t>Paramyxoviridae</w:t>
      </w:r>
      <w:proofErr w:type="spellEnd"/>
      <w:r>
        <w:t xml:space="preserve"> and order </w:t>
      </w:r>
      <w:proofErr w:type="spellStart"/>
      <w:r>
        <w:t>Mononegavirales</w:t>
      </w:r>
      <w:proofErr w:type="spellEnd"/>
    </w:p>
    <w:p w14:paraId="4C7CB92C" w14:textId="3F62CA83" w:rsidR="000218DC" w:rsidRDefault="000218DC" w:rsidP="00C54E87">
      <w:pPr>
        <w:pStyle w:val="ListBullet"/>
      </w:pPr>
      <w:r>
        <w:t>can be classified into five pathot</w:t>
      </w:r>
      <w:r w:rsidR="00C54E87">
        <w:t xml:space="preserve">ypes: 1) viscerotropic </w:t>
      </w:r>
      <w:proofErr w:type="spellStart"/>
      <w:r w:rsidR="00C54E87">
        <w:t>velogenic</w:t>
      </w:r>
      <w:proofErr w:type="spellEnd"/>
      <w:r w:rsidR="00C54E87">
        <w:t xml:space="preserve"> (highly virulent),</w:t>
      </w:r>
      <w:r>
        <w:t xml:space="preserve"> 2) neurotropic </w:t>
      </w:r>
      <w:proofErr w:type="spellStart"/>
      <w:r>
        <w:t>velogenic</w:t>
      </w:r>
      <w:proofErr w:type="spellEnd"/>
      <w:r>
        <w:t>,</w:t>
      </w:r>
      <w:r w:rsidR="00957EFB">
        <w:t xml:space="preserve"> </w:t>
      </w:r>
      <w:r>
        <w:t xml:space="preserve">3) mesogenic </w:t>
      </w:r>
      <w:r w:rsidR="00C54E87">
        <w:t>(i</w:t>
      </w:r>
      <w:r w:rsidR="00C54E87" w:rsidRPr="00C54E87">
        <w:t>ntermediate virulence</w:t>
      </w:r>
      <w:r w:rsidR="00C54E87">
        <w:t>)</w:t>
      </w:r>
      <w:r>
        <w:t xml:space="preserve">, 4) lentogenic </w:t>
      </w:r>
      <w:r w:rsidR="00C54E87">
        <w:t>(l</w:t>
      </w:r>
      <w:r w:rsidR="00C54E87" w:rsidRPr="00C54E87">
        <w:t>ow virulence</w:t>
      </w:r>
      <w:r w:rsidR="00C54E87">
        <w:t>)</w:t>
      </w:r>
      <w:r>
        <w:t xml:space="preserve">, 5) avirulent (only </w:t>
      </w:r>
      <w:proofErr w:type="spellStart"/>
      <w:r>
        <w:t>velogenic</w:t>
      </w:r>
      <w:proofErr w:type="spellEnd"/>
      <w:r w:rsidR="00C54E87">
        <w:t xml:space="preserve"> </w:t>
      </w:r>
      <w:r>
        <w:t>or mesogenic</w:t>
      </w:r>
      <w:r w:rsidR="00C54E87">
        <w:t xml:space="preserve"> </w:t>
      </w:r>
      <w:r>
        <w:t>pathotypes</w:t>
      </w:r>
      <w:r w:rsidR="00957EFB">
        <w:t xml:space="preserve"> </w:t>
      </w:r>
      <w:r>
        <w:t xml:space="preserve">fulfill the </w:t>
      </w:r>
      <w:r w:rsidR="00BA3ED4">
        <w:t>WOAH</w:t>
      </w:r>
      <w:r>
        <w:t xml:space="preserve"> definition of ND)</w:t>
      </w:r>
    </w:p>
    <w:p w14:paraId="2CEA3262" w14:textId="2C230C8C" w:rsidR="000218DC" w:rsidRDefault="000218DC" w:rsidP="00957EFB">
      <w:pPr>
        <w:pStyle w:val="ListBullet"/>
      </w:pPr>
      <w:r>
        <w:lastRenderedPageBreak/>
        <w:t>is an RNA virus which can be separated into class I and class II viruses. Class I viruses are</w:t>
      </w:r>
      <w:r w:rsidR="00957EFB">
        <w:t xml:space="preserve"> </w:t>
      </w:r>
      <w:r>
        <w:t>predominantly found in wild waterfowl and are avirulent. However, class II viruses are</w:t>
      </w:r>
      <w:r w:rsidR="00957EFB">
        <w:t xml:space="preserve"> </w:t>
      </w:r>
      <w:r>
        <w:t>found in both wild birds and poultry and contain both avirulent and virulent viruses</w:t>
      </w:r>
    </w:p>
    <w:p w14:paraId="2D6D12D4" w14:textId="1D9A227E" w:rsidR="000218DC" w:rsidRDefault="000218DC" w:rsidP="00957EFB">
      <w:pPr>
        <w:pStyle w:val="ListBullet"/>
      </w:pPr>
      <w:r>
        <w:t>is a zoonotic agent and infections are occasionally seen in people, predominantly in poultry</w:t>
      </w:r>
      <w:r w:rsidR="00957EFB">
        <w:t xml:space="preserve"> </w:t>
      </w:r>
      <w:r>
        <w:t>workers and laboratory staff. Clinical signs observed include mild to moderate conjunctivitis</w:t>
      </w:r>
      <w:r w:rsidR="00957EFB">
        <w:t xml:space="preserve"> </w:t>
      </w:r>
      <w:r>
        <w:t>and, rarely, flu-like symptoms</w:t>
      </w:r>
    </w:p>
    <w:p w14:paraId="4C782D17" w14:textId="278BE741" w:rsidR="000218DC" w:rsidRDefault="000218DC" w:rsidP="00957EFB">
      <w:pPr>
        <w:pStyle w:val="ListBullet"/>
      </w:pPr>
      <w:r>
        <w:t>replicates in all bird species but species susceptibility to disease varies</w:t>
      </w:r>
    </w:p>
    <w:p w14:paraId="7B4E0EE9" w14:textId="38389F38" w:rsidR="000218DC" w:rsidRDefault="000218DC" w:rsidP="00957EFB">
      <w:pPr>
        <w:pStyle w:val="ListBullet"/>
      </w:pPr>
      <w:r>
        <w:t>rarely causes clinical disease in ducks and geese but game birds (including pheasants,</w:t>
      </w:r>
      <w:r w:rsidR="00957EFB">
        <w:t xml:space="preserve"> </w:t>
      </w:r>
      <w:r>
        <w:t>partridges, and guinea fowl) are susceptible to disease with the virus being particularly</w:t>
      </w:r>
      <w:r w:rsidR="00957EFB">
        <w:t xml:space="preserve"> </w:t>
      </w:r>
      <w:r>
        <w:t>pathogenic in quail</w:t>
      </w:r>
      <w:r w:rsidR="001A292E">
        <w:t>.</w:t>
      </w:r>
    </w:p>
    <w:p w14:paraId="0B0AC6DD" w14:textId="60727F4C" w:rsidR="000218DC" w:rsidRDefault="001A292E" w:rsidP="001A292E">
      <w:pPr>
        <w:pStyle w:val="ListBullet"/>
        <w:numPr>
          <w:ilvl w:val="0"/>
          <w:numId w:val="0"/>
        </w:numPr>
      </w:pPr>
      <w:r>
        <w:t xml:space="preserve">Chickens are highly susceptible to virulent forms of </w:t>
      </w:r>
      <w:proofErr w:type="gramStart"/>
      <w:r>
        <w:t>NDV</w:t>
      </w:r>
      <w:proofErr w:type="gramEnd"/>
      <w:r>
        <w:t xml:space="preserve"> but the virus can also be pathogenic for turkeys. D</w:t>
      </w:r>
      <w:r w:rsidR="000218DC">
        <w:t>isease in wild bird species is not common but significant outbreaks of disease have been</w:t>
      </w:r>
      <w:r w:rsidR="00957EFB">
        <w:t xml:space="preserve"> </w:t>
      </w:r>
      <w:r w:rsidR="000218DC">
        <w:t>seen in young double-crested cormorants (</w:t>
      </w:r>
      <w:r w:rsidR="000218DC" w:rsidRPr="00C54E87">
        <w:rPr>
          <w:i/>
        </w:rPr>
        <w:t xml:space="preserve">Phalacrocorax </w:t>
      </w:r>
      <w:proofErr w:type="spellStart"/>
      <w:r w:rsidR="000218DC" w:rsidRPr="00C54E87">
        <w:rPr>
          <w:i/>
        </w:rPr>
        <w:t>auritus</w:t>
      </w:r>
      <w:proofErr w:type="spellEnd"/>
      <w:r w:rsidR="000218DC">
        <w:t>) in the United States</w:t>
      </w:r>
      <w:r w:rsidR="00957EFB">
        <w:t xml:space="preserve"> </w:t>
      </w:r>
      <w:r w:rsidR="000218DC">
        <w:t>and Canada.</w:t>
      </w:r>
    </w:p>
    <w:p w14:paraId="377BD3D8" w14:textId="77777777" w:rsidR="000218DC" w:rsidRDefault="000218DC" w:rsidP="00957EFB">
      <w:pPr>
        <w:pStyle w:val="Heading5"/>
        <w:spacing w:before="120" w:after="120"/>
      </w:pPr>
      <w:r>
        <w:t>Public health considerations</w:t>
      </w:r>
    </w:p>
    <w:p w14:paraId="247ACADB" w14:textId="29B132ED" w:rsidR="000218DC" w:rsidRDefault="000218DC" w:rsidP="00957EFB">
      <w:pPr>
        <w:pStyle w:val="ListBullet"/>
      </w:pPr>
      <w:r>
        <w:t>people may become infected after close contact with infected birds or material</w:t>
      </w:r>
    </w:p>
    <w:p w14:paraId="48C4C8CA" w14:textId="011B97A9" w:rsidR="000218DC" w:rsidRDefault="000218DC" w:rsidP="00957EFB">
      <w:pPr>
        <w:pStyle w:val="ListBullet"/>
      </w:pPr>
      <w:r>
        <w:t>when in close contact with infected poultry use personal protective equipment such</w:t>
      </w:r>
      <w:r w:rsidR="00957EFB">
        <w:t xml:space="preserve"> </w:t>
      </w:r>
      <w:r>
        <w:t>as gloves, disposable coveralls, rubber boots (or disposable boots), safety glasses</w:t>
      </w:r>
      <w:r w:rsidR="00957EFB">
        <w:t xml:space="preserve"> </w:t>
      </w:r>
      <w:r>
        <w:t>and mask.</w:t>
      </w:r>
    </w:p>
    <w:p w14:paraId="4057BB75" w14:textId="77777777" w:rsidR="000218DC" w:rsidRDefault="000218DC" w:rsidP="00957EFB">
      <w:pPr>
        <w:pStyle w:val="Heading5"/>
        <w:spacing w:before="120" w:after="120"/>
      </w:pPr>
      <w:r>
        <w:t>Distribution</w:t>
      </w:r>
    </w:p>
    <w:p w14:paraId="4421D9C4" w14:textId="14E95AB0" w:rsidR="000218DC" w:rsidRDefault="000218DC" w:rsidP="000218DC">
      <w:r>
        <w:t>ND is endemic in many countries (particularly throughout southern and Central America,</w:t>
      </w:r>
      <w:r w:rsidR="00957EFB">
        <w:t xml:space="preserve"> </w:t>
      </w:r>
      <w:r>
        <w:t>Asia, the Middle East and Africa) and sporadic outbreaks of disease regularly occur</w:t>
      </w:r>
      <w:r w:rsidR="00957EFB">
        <w:t xml:space="preserve"> </w:t>
      </w:r>
      <w:r>
        <w:t>worldwide. The pigeon-adapted strain of AAvV-1, pigeon paramyxovirus (PPMV-1), is also</w:t>
      </w:r>
      <w:r w:rsidR="00957EFB">
        <w:t xml:space="preserve"> </w:t>
      </w:r>
      <w:r>
        <w:t>present worldwide.</w:t>
      </w:r>
    </w:p>
    <w:p w14:paraId="1F3C3DD6" w14:textId="18F891F2" w:rsidR="000218DC" w:rsidRDefault="000218DC" w:rsidP="000218DC">
      <w:r>
        <w:t>For the latest information on the distribution of ND, refer to the WAHIS information database</w:t>
      </w:r>
      <w:r w:rsidR="00957EFB">
        <w:t xml:space="preserve"> </w:t>
      </w:r>
      <w:r>
        <w:t xml:space="preserve">website of the </w:t>
      </w:r>
      <w:hyperlink r:id="rId116" w:history="1">
        <w:r w:rsidRPr="00262820">
          <w:rPr>
            <w:rStyle w:val="Hyperlink"/>
          </w:rPr>
          <w:t>World Organisation for Animal Health (</w:t>
        </w:r>
        <w:r w:rsidR="00BA3ED4">
          <w:rPr>
            <w:rStyle w:val="Hyperlink"/>
          </w:rPr>
          <w:t>WOAH</w:t>
        </w:r>
        <w:r w:rsidRPr="00262820">
          <w:rPr>
            <w:rStyle w:val="Hyperlink"/>
          </w:rPr>
          <w:t>)</w:t>
        </w:r>
      </w:hyperlink>
      <w:r>
        <w:t>.</w:t>
      </w:r>
    </w:p>
    <w:p w14:paraId="173B49EC" w14:textId="77777777" w:rsidR="000218DC" w:rsidRDefault="000218DC" w:rsidP="00957EFB">
      <w:pPr>
        <w:pStyle w:val="Heading5"/>
        <w:spacing w:before="120" w:after="120"/>
      </w:pPr>
      <w:r>
        <w:t>Occurrences in Australia</w:t>
      </w:r>
    </w:p>
    <w:p w14:paraId="1AE0C07E" w14:textId="6822E171" w:rsidR="000218DC" w:rsidRDefault="000218DC" w:rsidP="00C54E87">
      <w:pPr>
        <w:spacing w:after="120"/>
      </w:pPr>
      <w:r>
        <w:t>While avirulent strains of NDV are widespread and have been detected in Australia since the</w:t>
      </w:r>
      <w:r w:rsidR="00C54E87">
        <w:t xml:space="preserve"> </w:t>
      </w:r>
      <w:r>
        <w:t>1960s, Australia is free of virulent ND. In addition:</w:t>
      </w:r>
    </w:p>
    <w:p w14:paraId="3B457279" w14:textId="21B4FDF5" w:rsidR="000218DC" w:rsidRDefault="000218DC" w:rsidP="00C54E87">
      <w:pPr>
        <w:pStyle w:val="ListBullet"/>
      </w:pPr>
      <w:r>
        <w:t>there have been no detections of virulent ND since 2002</w:t>
      </w:r>
    </w:p>
    <w:p w14:paraId="693A0D7B" w14:textId="3C87F68F" w:rsidR="000218DC" w:rsidRDefault="000218DC" w:rsidP="00C54E87">
      <w:pPr>
        <w:pStyle w:val="ListBullet"/>
      </w:pPr>
      <w:r>
        <w:t>Victoria experienced two outbreaks of ND in 1930 and 1932 (both outbreaks were quickly</w:t>
      </w:r>
      <w:r w:rsidR="00C54E87">
        <w:t xml:space="preserve"> </w:t>
      </w:r>
      <w:r>
        <w:t>eradicated) and a single outbreak in 2002</w:t>
      </w:r>
    </w:p>
    <w:p w14:paraId="4A46A1BA" w14:textId="094F08FC" w:rsidR="000218DC" w:rsidRDefault="000218DC" w:rsidP="00C54E87">
      <w:pPr>
        <w:pStyle w:val="ListBullet"/>
      </w:pPr>
      <w:r>
        <w:t>NSW experienced Australia’s largest outbreaks of ND between 1998 and 2000 in the</w:t>
      </w:r>
      <w:r w:rsidR="00C54E87">
        <w:t xml:space="preserve"> </w:t>
      </w:r>
      <w:r>
        <w:t>Mangrove Mountain region. In 2002 another outbreak occurred in Greater Western Sydney</w:t>
      </w:r>
    </w:p>
    <w:p w14:paraId="1A0B27AE" w14:textId="2F552534" w:rsidR="000218DC" w:rsidRDefault="000218DC" w:rsidP="00C54E87">
      <w:pPr>
        <w:pStyle w:val="ListBullet"/>
      </w:pPr>
      <w:r>
        <w:t>the 1998–2000 and 2002 outbreaks are thought to be a result of mutations in one or more</w:t>
      </w:r>
      <w:r w:rsidR="00C54E87">
        <w:t xml:space="preserve"> </w:t>
      </w:r>
      <w:r>
        <w:t>avirulent strains circulating in wild birds</w:t>
      </w:r>
    </w:p>
    <w:p w14:paraId="04585A25" w14:textId="1179E5F8" w:rsidR="000218DC" w:rsidRDefault="000218DC" w:rsidP="00C54E87">
      <w:pPr>
        <w:pStyle w:val="ListBullet"/>
      </w:pPr>
      <w:r>
        <w:t xml:space="preserve">PPMV-1 was first detected in pigeons in </w:t>
      </w:r>
      <w:proofErr w:type="gramStart"/>
      <w:r>
        <w:t>2011</w:t>
      </w:r>
      <w:proofErr w:type="gramEnd"/>
      <w:r>
        <w:t xml:space="preserve"> but the virus has not yet been detected in any</w:t>
      </w:r>
      <w:r w:rsidR="00C54E87">
        <w:t xml:space="preserve"> </w:t>
      </w:r>
      <w:r>
        <w:t>poultry species</w:t>
      </w:r>
    </w:p>
    <w:p w14:paraId="4C86E53A" w14:textId="151CEDE0" w:rsidR="000218DC" w:rsidRDefault="000218DC" w:rsidP="00C54E87">
      <w:pPr>
        <w:pStyle w:val="ListBullet"/>
      </w:pPr>
      <w:r>
        <w:t>vaccination against NDV is available and comprises both live and inactivated vaccines.</w:t>
      </w:r>
    </w:p>
    <w:p w14:paraId="6E14CD37" w14:textId="77777777" w:rsidR="000218DC" w:rsidRDefault="000218DC" w:rsidP="00957EFB">
      <w:pPr>
        <w:pStyle w:val="Heading4"/>
        <w:numPr>
          <w:ilvl w:val="0"/>
          <w:numId w:val="0"/>
        </w:numPr>
        <w:spacing w:before="120" w:after="120"/>
        <w:ind w:left="964" w:hanging="964"/>
      </w:pPr>
      <w:r>
        <w:lastRenderedPageBreak/>
        <w:t>Epidemiology</w:t>
      </w:r>
    </w:p>
    <w:p w14:paraId="2F11AD72" w14:textId="77777777" w:rsidR="000218DC" w:rsidRDefault="000218DC" w:rsidP="00957EFB">
      <w:pPr>
        <w:pStyle w:val="Heading5"/>
        <w:spacing w:before="120" w:after="120"/>
      </w:pPr>
      <w:r>
        <w:t>Modes of transmission</w:t>
      </w:r>
    </w:p>
    <w:p w14:paraId="5437A8A2" w14:textId="77777777" w:rsidR="000218DC" w:rsidRDefault="000218DC" w:rsidP="00C54E87">
      <w:pPr>
        <w:spacing w:after="120"/>
      </w:pPr>
      <w:r>
        <w:t>Transmission occurs via:</w:t>
      </w:r>
    </w:p>
    <w:p w14:paraId="09E5370E" w14:textId="720A3770" w:rsidR="000218DC" w:rsidRDefault="000218DC" w:rsidP="00C54E87">
      <w:pPr>
        <w:pStyle w:val="ListBullet"/>
      </w:pPr>
      <w:r w:rsidRPr="00C54E87">
        <w:rPr>
          <w:rStyle w:val="Strong"/>
        </w:rPr>
        <w:t>inhalation</w:t>
      </w:r>
      <w:r>
        <w:t xml:space="preserve"> of secretions or ingestion via the faecal-oral route (these are the main</w:t>
      </w:r>
      <w:r w:rsidR="00C54E87">
        <w:t xml:space="preserve"> </w:t>
      </w:r>
      <w:r>
        <w:t>mode of transmission between birds)</w:t>
      </w:r>
    </w:p>
    <w:p w14:paraId="26F0CCEC" w14:textId="6CB38A2F" w:rsidR="000218DC" w:rsidRDefault="000218DC" w:rsidP="00C54E87">
      <w:pPr>
        <w:pStyle w:val="ListBullet"/>
      </w:pPr>
      <w:r w:rsidRPr="00C54E87">
        <w:rPr>
          <w:rStyle w:val="Strong"/>
        </w:rPr>
        <w:t>vertical transmission</w:t>
      </w:r>
      <w:r>
        <w:t xml:space="preserve"> via embryonated eggs, although virulent strains will typically</w:t>
      </w:r>
      <w:r w:rsidR="00C54E87">
        <w:t xml:space="preserve"> </w:t>
      </w:r>
      <w:r>
        <w:t>kill embryos before hatching occurs</w:t>
      </w:r>
    </w:p>
    <w:p w14:paraId="2CD6F59E" w14:textId="0AE19C6C" w:rsidR="000218DC" w:rsidRDefault="000218DC" w:rsidP="00C54E87">
      <w:pPr>
        <w:pStyle w:val="ListBullet"/>
      </w:pPr>
      <w:r w:rsidRPr="00C54E87">
        <w:rPr>
          <w:rStyle w:val="Strong"/>
        </w:rPr>
        <w:t>fomites</w:t>
      </w:r>
      <w:r>
        <w:t>, (clothing, equipment, vehicles, feed and water) as the virus survives in</w:t>
      </w:r>
      <w:r w:rsidR="00C54E87">
        <w:t xml:space="preserve"> </w:t>
      </w:r>
      <w:r>
        <w:t>faecal material</w:t>
      </w:r>
    </w:p>
    <w:p w14:paraId="4D99738F" w14:textId="7A198A6C" w:rsidR="000218DC" w:rsidRDefault="000218DC" w:rsidP="00C54E87">
      <w:pPr>
        <w:pStyle w:val="ListBullet"/>
      </w:pPr>
      <w:r w:rsidRPr="00C54E87">
        <w:rPr>
          <w:rStyle w:val="Strong"/>
        </w:rPr>
        <w:t>mechanical vectors</w:t>
      </w:r>
      <w:r>
        <w:t xml:space="preserve"> in the form of rodents, insects and humans.</w:t>
      </w:r>
    </w:p>
    <w:p w14:paraId="12F30187" w14:textId="77777777" w:rsidR="000218DC" w:rsidRDefault="000218DC" w:rsidP="00957EFB">
      <w:pPr>
        <w:pStyle w:val="Heading5"/>
        <w:spacing w:before="120" w:after="120"/>
      </w:pPr>
      <w:r>
        <w:t>Disease dynamics</w:t>
      </w:r>
    </w:p>
    <w:p w14:paraId="0F8E63F3" w14:textId="77777777" w:rsidR="000218DC" w:rsidRDefault="000218DC" w:rsidP="00C54E87">
      <w:pPr>
        <w:spacing w:after="120"/>
      </w:pPr>
      <w:r>
        <w:t>Disease presentation varies with the strain of virus and the host species and immune status.</w:t>
      </w:r>
    </w:p>
    <w:p w14:paraId="649D14D3" w14:textId="77777777" w:rsidR="000218DC" w:rsidRDefault="000218DC" w:rsidP="00C54E87">
      <w:pPr>
        <w:spacing w:after="120"/>
      </w:pPr>
      <w:r>
        <w:t>Typically:</w:t>
      </w:r>
    </w:p>
    <w:p w14:paraId="7CC1BF4C" w14:textId="1C4BD1BF" w:rsidR="000218DC" w:rsidRDefault="000218DC" w:rsidP="00C54E87">
      <w:pPr>
        <w:pStyle w:val="ListBullet"/>
      </w:pPr>
      <w:r>
        <w:t>post-exposure, the incubation period of the virus is 2–15 days (but incubation periods of up</w:t>
      </w:r>
      <w:r w:rsidR="00C54E87">
        <w:t xml:space="preserve"> </w:t>
      </w:r>
      <w:r>
        <w:t>to 21 days are possible)</w:t>
      </w:r>
    </w:p>
    <w:p w14:paraId="0F327E74" w14:textId="60521228" w:rsidR="000218DC" w:rsidRDefault="000218DC" w:rsidP="00C54E87">
      <w:pPr>
        <w:pStyle w:val="ListBullet"/>
      </w:pPr>
      <w:r>
        <w:t>virus is shed during the incubation period, while clinical signs are present, and until early in</w:t>
      </w:r>
      <w:r w:rsidR="00C54E87">
        <w:t xml:space="preserve"> </w:t>
      </w:r>
      <w:r>
        <w:t>the convalescent period</w:t>
      </w:r>
    </w:p>
    <w:p w14:paraId="39581C1A" w14:textId="4FE58E2C" w:rsidR="000218DC" w:rsidRDefault="000218DC" w:rsidP="00C54E87">
      <w:pPr>
        <w:pStyle w:val="ListBullet"/>
      </w:pPr>
      <w:r>
        <w:t>virus is maintained in the environment by wild birds, gulls, waterfowl and shorebirds,</w:t>
      </w:r>
      <w:r w:rsidR="00C54E87">
        <w:t xml:space="preserve"> </w:t>
      </w:r>
      <w:r>
        <w:t xml:space="preserve">some of which may be reservoir hosts for </w:t>
      </w:r>
      <w:proofErr w:type="spellStart"/>
      <w:r>
        <w:t>lentogentic</w:t>
      </w:r>
      <w:proofErr w:type="spellEnd"/>
      <w:r>
        <w:t xml:space="preserve"> pathotypes, which can become</w:t>
      </w:r>
      <w:r w:rsidR="00C54E87">
        <w:t xml:space="preserve"> </w:t>
      </w:r>
      <w:r>
        <w:t>virulent following mutation in domestic poultry.</w:t>
      </w:r>
    </w:p>
    <w:p w14:paraId="3DC37401" w14:textId="77777777" w:rsidR="000218DC" w:rsidRDefault="000218DC" w:rsidP="00957EFB">
      <w:pPr>
        <w:pStyle w:val="Heading5"/>
        <w:spacing w:before="120" w:after="120"/>
      </w:pPr>
      <w:r>
        <w:t>Persistence of the agent</w:t>
      </w:r>
    </w:p>
    <w:p w14:paraId="0E462016" w14:textId="77777777" w:rsidR="000218DC" w:rsidRDefault="000218DC" w:rsidP="00C54E87">
      <w:pPr>
        <w:spacing w:after="120"/>
      </w:pPr>
      <w:r>
        <w:t>NDV:</w:t>
      </w:r>
    </w:p>
    <w:p w14:paraId="294C9DB8" w14:textId="62B4F1CB" w:rsidR="000218DC" w:rsidRDefault="000218DC" w:rsidP="00C54E87">
      <w:pPr>
        <w:pStyle w:val="ListBullet"/>
      </w:pPr>
      <w:proofErr w:type="gramStart"/>
      <w:r>
        <w:t>is able to</w:t>
      </w:r>
      <w:proofErr w:type="gramEnd"/>
      <w:r>
        <w:t xml:space="preserve"> persist for extended periods of time in faecal material at room temperature and</w:t>
      </w:r>
      <w:r w:rsidR="00C54E87">
        <w:t xml:space="preserve"> </w:t>
      </w:r>
      <w:r>
        <w:t>in water</w:t>
      </w:r>
    </w:p>
    <w:p w14:paraId="5841494A" w14:textId="40FF032C" w:rsidR="000218DC" w:rsidRDefault="000218DC" w:rsidP="00C54E87">
      <w:pPr>
        <w:pStyle w:val="ListBullet"/>
      </w:pPr>
      <w:r>
        <w:t>is inactivated by temperatures of 56</w:t>
      </w:r>
      <w:r w:rsidR="00C54E87">
        <w:t> </w:t>
      </w:r>
      <w:r>
        <w:t>°C for 3 hours or 60</w:t>
      </w:r>
      <w:r w:rsidR="00C54E87">
        <w:t> </w:t>
      </w:r>
      <w:r>
        <w:t>°C for 30 minutes, acid pH 2,</w:t>
      </w:r>
      <w:r w:rsidR="00C54E87">
        <w:t xml:space="preserve"> </w:t>
      </w:r>
      <w:r>
        <w:t>and disinfectants such as formalin, chlorhexidine, sodium hypochlorite and oxidizing agents</w:t>
      </w:r>
      <w:r w:rsidR="00C54E87">
        <w:t xml:space="preserve"> </w:t>
      </w:r>
      <w:r>
        <w:t>(removal of organic material prior to disinfection is important)</w:t>
      </w:r>
    </w:p>
    <w:p w14:paraId="3CD20A3F" w14:textId="6F07F712" w:rsidR="000218DC" w:rsidRDefault="000218DC" w:rsidP="00C54E87">
      <w:pPr>
        <w:pStyle w:val="ListBullet"/>
      </w:pPr>
      <w:r>
        <w:t>can remain in eggs laid by infected chickens for months at room temperature, for more than</w:t>
      </w:r>
      <w:r w:rsidR="00C54E87">
        <w:t xml:space="preserve"> </w:t>
      </w:r>
      <w:r>
        <w:t>a year at 4</w:t>
      </w:r>
      <w:r w:rsidR="00C54E87">
        <w:t> </w:t>
      </w:r>
      <w:r>
        <w:t>°C, and similar virus survival times have been observed on contaminated feathers</w:t>
      </w:r>
      <w:r w:rsidR="00C54E87">
        <w:t xml:space="preserve"> </w:t>
      </w:r>
      <w:r>
        <w:t>and in contaminated premises.</w:t>
      </w:r>
    </w:p>
    <w:p w14:paraId="60DFF3EB" w14:textId="77777777" w:rsidR="000218DC" w:rsidRDefault="000218DC" w:rsidP="00957EFB">
      <w:pPr>
        <w:pStyle w:val="Heading4"/>
        <w:numPr>
          <w:ilvl w:val="0"/>
          <w:numId w:val="0"/>
        </w:numPr>
        <w:spacing w:before="120" w:after="120"/>
        <w:ind w:left="964" w:hanging="964"/>
      </w:pPr>
      <w:r>
        <w:t>Diagnosis and pathology</w:t>
      </w:r>
    </w:p>
    <w:p w14:paraId="0A9D60D5" w14:textId="77777777" w:rsidR="000218DC" w:rsidRDefault="000218DC" w:rsidP="00957EFB">
      <w:pPr>
        <w:pStyle w:val="Heading5"/>
        <w:spacing w:before="120" w:after="120"/>
      </w:pPr>
      <w:r>
        <w:t>Clinical signs</w:t>
      </w:r>
    </w:p>
    <w:p w14:paraId="4547CC38" w14:textId="3C23F6B1" w:rsidR="000218DC" w:rsidRDefault="000218DC" w:rsidP="00C54E87">
      <w:pPr>
        <w:spacing w:after="120"/>
      </w:pPr>
      <w:r>
        <w:t>Clinical signs of Newcastle disease are variable, depending on the pathotype. However, there</w:t>
      </w:r>
      <w:r w:rsidR="00C54E87">
        <w:t xml:space="preserve"> </w:t>
      </w:r>
      <w:r>
        <w:t>is considerable overlap between pathotypes. Previous vaccination may greatly diminish the</w:t>
      </w:r>
      <w:r w:rsidR="00C54E87">
        <w:t xml:space="preserve"> </w:t>
      </w:r>
      <w:r>
        <w:t>severity of clinical signs seen and may mask clinical disease. Poultry affected by the avirulent</w:t>
      </w:r>
      <w:r w:rsidR="00C54E87">
        <w:t xml:space="preserve"> </w:t>
      </w:r>
      <w:r>
        <w:t>pathotype may display no clinical signs. Otherwise, clinical signs may include:</w:t>
      </w:r>
    </w:p>
    <w:p w14:paraId="333CD748" w14:textId="238A6C5D" w:rsidR="000218DC" w:rsidRDefault="000218DC" w:rsidP="00C54E87">
      <w:pPr>
        <w:pStyle w:val="ListBullet"/>
      </w:pPr>
      <w:r>
        <w:t>anorexia, lethargy, ruffled feathers, respiratory distress, diarrhoea and conjunctivitis along</w:t>
      </w:r>
      <w:r w:rsidR="00C54E87">
        <w:t xml:space="preserve"> </w:t>
      </w:r>
      <w:r>
        <w:t>with high mortality (</w:t>
      </w:r>
      <w:proofErr w:type="spellStart"/>
      <w:r>
        <w:t>velogenic</w:t>
      </w:r>
      <w:proofErr w:type="spellEnd"/>
      <w:r>
        <w:t xml:space="preserve"> viscerotropic pathotype)</w:t>
      </w:r>
    </w:p>
    <w:p w14:paraId="03EE0924" w14:textId="00F74CF6" w:rsidR="000218DC" w:rsidRDefault="000218DC" w:rsidP="00C54E87">
      <w:pPr>
        <w:pStyle w:val="ListBullet"/>
      </w:pPr>
      <w:r>
        <w:lastRenderedPageBreak/>
        <w:t>depression, ruffled feathers, increased respiratory effort, torticollis, ataxia and head</w:t>
      </w:r>
      <w:r w:rsidR="00C54E87">
        <w:t xml:space="preserve"> </w:t>
      </w:r>
      <w:r>
        <w:t>tremors along with high mortality (</w:t>
      </w:r>
      <w:proofErr w:type="spellStart"/>
      <w:r>
        <w:t>velogenic</w:t>
      </w:r>
      <w:proofErr w:type="spellEnd"/>
      <w:r>
        <w:t xml:space="preserve"> neurotropic pathotype)</w:t>
      </w:r>
    </w:p>
    <w:p w14:paraId="2808B6B1" w14:textId="4DE2564E" w:rsidR="000218DC" w:rsidRDefault="000218DC" w:rsidP="00C54E87">
      <w:pPr>
        <w:pStyle w:val="ListBullet"/>
      </w:pPr>
      <w:r>
        <w:t>respiratory and neurological disease, particularly in young birds, along with low mortality</w:t>
      </w:r>
      <w:r w:rsidR="00C54E87">
        <w:t xml:space="preserve"> </w:t>
      </w:r>
      <w:r>
        <w:t>(mesogenic pathotype)</w:t>
      </w:r>
    </w:p>
    <w:p w14:paraId="779B7F55" w14:textId="146CC886" w:rsidR="000218DC" w:rsidRDefault="000218DC" w:rsidP="00C54E87">
      <w:pPr>
        <w:pStyle w:val="ListBullet"/>
      </w:pPr>
      <w:r>
        <w:t xml:space="preserve">mild respiratory disease, often in conjunction with other diseases such as </w:t>
      </w:r>
      <w:proofErr w:type="spellStart"/>
      <w:r>
        <w:t>mycoplasmosis</w:t>
      </w:r>
      <w:proofErr w:type="spellEnd"/>
      <w:r w:rsidR="00C54E87">
        <w:t xml:space="preserve"> </w:t>
      </w:r>
      <w:r>
        <w:t>(lentogenic pathotype).</w:t>
      </w:r>
    </w:p>
    <w:p w14:paraId="2370E57A" w14:textId="77777777" w:rsidR="000218DC" w:rsidRDefault="000218DC" w:rsidP="00957EFB">
      <w:pPr>
        <w:pStyle w:val="Heading5"/>
        <w:spacing w:before="120" w:after="120"/>
      </w:pPr>
      <w:r>
        <w:t>Pathology</w:t>
      </w:r>
    </w:p>
    <w:p w14:paraId="3D204E11" w14:textId="77777777" w:rsidR="000218DC" w:rsidRDefault="000218DC" w:rsidP="00C54E87">
      <w:pPr>
        <w:spacing w:after="120"/>
      </w:pPr>
      <w:r>
        <w:t xml:space="preserve">The most significant gross pathological lesions are seen with </w:t>
      </w:r>
      <w:proofErr w:type="spellStart"/>
      <w:r>
        <w:t>velogenic</w:t>
      </w:r>
      <w:proofErr w:type="spellEnd"/>
      <w:r>
        <w:t xml:space="preserve"> pathotypes.</w:t>
      </w:r>
    </w:p>
    <w:p w14:paraId="1B5FA65D" w14:textId="77777777" w:rsidR="000218DC" w:rsidRDefault="000218DC" w:rsidP="00C54E87">
      <w:pPr>
        <w:spacing w:after="120"/>
      </w:pPr>
      <w:r>
        <w:t>Lesions may include:</w:t>
      </w:r>
    </w:p>
    <w:p w14:paraId="3F7DFC80" w14:textId="4CBC96D0" w:rsidR="000218DC" w:rsidRDefault="000218DC" w:rsidP="00C54E87">
      <w:pPr>
        <w:pStyle w:val="ListBullet"/>
      </w:pPr>
      <w:r>
        <w:t>swelling of the periorbital area or head</w:t>
      </w:r>
    </w:p>
    <w:p w14:paraId="5F4C959C" w14:textId="349636F8" w:rsidR="000218DC" w:rsidRDefault="000218DC" w:rsidP="00C54E87">
      <w:pPr>
        <w:pStyle w:val="ListBullet"/>
      </w:pPr>
      <w:r>
        <w:t>haemorrhagic and oedematous conjunctiva</w:t>
      </w:r>
    </w:p>
    <w:p w14:paraId="650F4852" w14:textId="712A2F02" w:rsidR="000218DC" w:rsidRDefault="000218DC" w:rsidP="00C54E87">
      <w:pPr>
        <w:pStyle w:val="ListBullet"/>
      </w:pPr>
      <w:r>
        <w:t>haemorrhages of the tracheal mucosa and upper respiratory tract with</w:t>
      </w:r>
      <w:r w:rsidR="00C54E87">
        <w:t xml:space="preserve"> </w:t>
      </w:r>
      <w:r>
        <w:t>diphtheritic membranes</w:t>
      </w:r>
    </w:p>
    <w:p w14:paraId="0C96B800" w14:textId="03A0685B" w:rsidR="000218DC" w:rsidRDefault="000218DC" w:rsidP="00C54E87">
      <w:pPr>
        <w:pStyle w:val="ListBullet"/>
      </w:pPr>
      <w:r>
        <w:t>haemorrhage, oedema and/or ulceration throughout the gastrointestinal tract, particularly</w:t>
      </w:r>
      <w:r w:rsidR="00C54E87">
        <w:t xml:space="preserve"> </w:t>
      </w:r>
      <w:r>
        <w:t>in the proventriculus and caecal tonsils at sites of lymphoid tissue accumulation</w:t>
      </w:r>
    </w:p>
    <w:p w14:paraId="0D1D9EF6" w14:textId="24E61B22" w:rsidR="000218DC" w:rsidRDefault="000218DC" w:rsidP="00C54E87">
      <w:pPr>
        <w:pStyle w:val="ListBullet"/>
      </w:pPr>
      <w:r>
        <w:t>haemorrhage of the ovaries</w:t>
      </w:r>
    </w:p>
    <w:p w14:paraId="4467F75E" w14:textId="1BEEB2BB" w:rsidR="000218DC" w:rsidRDefault="000218DC" w:rsidP="00C54E87">
      <w:pPr>
        <w:pStyle w:val="ListBullet"/>
      </w:pPr>
      <w:r>
        <w:t>increased opacity of air sacs</w:t>
      </w:r>
    </w:p>
    <w:p w14:paraId="6389AD3C" w14:textId="15E6C939" w:rsidR="000218DC" w:rsidRDefault="000218DC" w:rsidP="00C54E87">
      <w:pPr>
        <w:pStyle w:val="ListBullet"/>
      </w:pPr>
      <w:r>
        <w:t>splenomegaly with pale mottling.</w:t>
      </w:r>
    </w:p>
    <w:p w14:paraId="02EBA0A1" w14:textId="77777777" w:rsidR="000218DC" w:rsidRDefault="000218DC" w:rsidP="00957EFB">
      <w:pPr>
        <w:pStyle w:val="Heading5"/>
        <w:spacing w:before="120" w:after="120"/>
      </w:pPr>
      <w:r>
        <w:t>Differential diagnosis</w:t>
      </w:r>
    </w:p>
    <w:p w14:paraId="1D11E697" w14:textId="08147617" w:rsidR="000218DC" w:rsidRDefault="000218DC" w:rsidP="00C54E87">
      <w:pPr>
        <w:spacing w:after="120"/>
      </w:pPr>
      <w:r>
        <w:t>Clinical signs of ND are not pathognomonic and therefore other poultry diseases should be</w:t>
      </w:r>
      <w:r w:rsidR="00C54E87">
        <w:t xml:space="preserve"> </w:t>
      </w:r>
      <w:r>
        <w:t xml:space="preserve">considered as part of the diagnostic process. </w:t>
      </w:r>
      <w:r w:rsidR="004645F2">
        <w:t>C</w:t>
      </w:r>
      <w:r>
        <w:t>onsider in the differential diagnosis:</w:t>
      </w:r>
    </w:p>
    <w:p w14:paraId="52C80326" w14:textId="41A7EE86" w:rsidR="000218DC" w:rsidRDefault="000218DC" w:rsidP="00C54E87">
      <w:pPr>
        <w:pStyle w:val="ListBullet"/>
      </w:pPr>
      <w:r>
        <w:t>exotic diseases</w:t>
      </w:r>
    </w:p>
    <w:p w14:paraId="5E2DAFE8" w14:textId="754B5059" w:rsidR="000218DC" w:rsidRDefault="000218DC" w:rsidP="00C54E87">
      <w:pPr>
        <w:pStyle w:val="ListBullet2"/>
      </w:pPr>
      <w:r>
        <w:t>duck plague (duck viral enteritis)</w:t>
      </w:r>
    </w:p>
    <w:p w14:paraId="19C22EBA" w14:textId="55C840D2" w:rsidR="000218DC" w:rsidRDefault="00000000" w:rsidP="00C54E87">
      <w:pPr>
        <w:pStyle w:val="ListBullet2"/>
      </w:pPr>
      <w:hyperlink w:anchor="_CHAPTER_3.4:_Avian" w:history="1">
        <w:r w:rsidR="000218DC" w:rsidRPr="00B973E2">
          <w:rPr>
            <w:rStyle w:val="Hyperlink"/>
          </w:rPr>
          <w:t>highly pathogenic avian influenza</w:t>
        </w:r>
      </w:hyperlink>
    </w:p>
    <w:p w14:paraId="49874812" w14:textId="141565BD" w:rsidR="000218DC" w:rsidRDefault="000218DC" w:rsidP="00C54E87">
      <w:pPr>
        <w:pStyle w:val="ListBullet"/>
      </w:pPr>
      <w:r>
        <w:t>endemic diseases</w:t>
      </w:r>
    </w:p>
    <w:p w14:paraId="65E4C4B6" w14:textId="049BF387" w:rsidR="000218DC" w:rsidRDefault="000218DC" w:rsidP="00C54E87">
      <w:pPr>
        <w:pStyle w:val="ListBullet2"/>
      </w:pPr>
      <w:r>
        <w:t>aspergillosis</w:t>
      </w:r>
    </w:p>
    <w:p w14:paraId="145B62B8" w14:textId="69074CAF" w:rsidR="000218DC" w:rsidRDefault="000218DC" w:rsidP="00C54E87">
      <w:pPr>
        <w:pStyle w:val="ListBullet2"/>
      </w:pPr>
      <w:r>
        <w:t>avian chlamydiosis</w:t>
      </w:r>
    </w:p>
    <w:p w14:paraId="077FD5B4" w14:textId="53AF3EE7" w:rsidR="000218DC" w:rsidRDefault="000218DC" w:rsidP="00C54E87">
      <w:pPr>
        <w:pStyle w:val="ListBullet2"/>
      </w:pPr>
      <w:r>
        <w:t>bacterial septicaemia (</w:t>
      </w:r>
      <w:proofErr w:type="spellStart"/>
      <w:r>
        <w:t>enterococcosis</w:t>
      </w:r>
      <w:proofErr w:type="spellEnd"/>
      <w:r>
        <w:t xml:space="preserve">, </w:t>
      </w:r>
      <w:proofErr w:type="spellStart"/>
      <w:r>
        <w:t>staphylococcosis</w:t>
      </w:r>
      <w:proofErr w:type="spellEnd"/>
      <w:r>
        <w:t xml:space="preserve">, </w:t>
      </w:r>
      <w:proofErr w:type="spellStart"/>
      <w:r>
        <w:t>streptococcosis</w:t>
      </w:r>
      <w:proofErr w:type="spellEnd"/>
      <w:r>
        <w:t>, colibacillosis,</w:t>
      </w:r>
      <w:r w:rsidR="00C54E87">
        <w:t xml:space="preserve"> </w:t>
      </w:r>
      <w:r>
        <w:t>pasteurellosis, erysipelas)</w:t>
      </w:r>
    </w:p>
    <w:p w14:paraId="4E35FF54" w14:textId="5F1685A5" w:rsidR="000218DC" w:rsidRDefault="000218DC" w:rsidP="00C54E87">
      <w:pPr>
        <w:pStyle w:val="ListBullet2"/>
      </w:pPr>
      <w:r>
        <w:t>cellulitis of the comb and wattles (</w:t>
      </w:r>
      <w:r w:rsidRPr="00C54E87">
        <w:rPr>
          <w:i/>
        </w:rPr>
        <w:t>Escherichia coli</w:t>
      </w:r>
      <w:r>
        <w:t xml:space="preserve"> and other bacteria)</w:t>
      </w:r>
    </w:p>
    <w:p w14:paraId="0891286A" w14:textId="13DDEC27" w:rsidR="000218DC" w:rsidRDefault="000218DC" w:rsidP="00C54E87">
      <w:pPr>
        <w:pStyle w:val="ListBullet2"/>
      </w:pPr>
      <w:r>
        <w:t>fowl cholera (</w:t>
      </w:r>
      <w:r w:rsidRPr="00C54E87">
        <w:rPr>
          <w:i/>
        </w:rPr>
        <w:t xml:space="preserve">Pasteurella </w:t>
      </w:r>
      <w:proofErr w:type="spellStart"/>
      <w:r w:rsidRPr="00C54E87">
        <w:rPr>
          <w:i/>
        </w:rPr>
        <w:t>multocida</w:t>
      </w:r>
      <w:proofErr w:type="spellEnd"/>
      <w:r>
        <w:t>)</w:t>
      </w:r>
    </w:p>
    <w:p w14:paraId="43C81764" w14:textId="37CA41EC" w:rsidR="000218DC" w:rsidRDefault="000218DC" w:rsidP="00C54E87">
      <w:pPr>
        <w:pStyle w:val="ListBullet2"/>
      </w:pPr>
      <w:r>
        <w:t>infectious bronchitis</w:t>
      </w:r>
    </w:p>
    <w:p w14:paraId="6E362999" w14:textId="4175AA44" w:rsidR="000218DC" w:rsidRDefault="000218DC" w:rsidP="00C54E87">
      <w:pPr>
        <w:pStyle w:val="ListBullet2"/>
      </w:pPr>
      <w:r>
        <w:t>infectious coryza</w:t>
      </w:r>
    </w:p>
    <w:p w14:paraId="2EE6BD5B" w14:textId="779045C9" w:rsidR="000218DC" w:rsidRDefault="000218DC" w:rsidP="00C54E87">
      <w:pPr>
        <w:pStyle w:val="ListBullet2"/>
      </w:pPr>
      <w:r>
        <w:t>infectious laryngotracheitis</w:t>
      </w:r>
    </w:p>
    <w:p w14:paraId="64FB1FC0" w14:textId="3E8B0CB6" w:rsidR="000218DC" w:rsidRDefault="000218DC" w:rsidP="00C54E87">
      <w:pPr>
        <w:pStyle w:val="ListBullet2"/>
      </w:pPr>
      <w:proofErr w:type="spellStart"/>
      <w:r>
        <w:t>mycoplasmosis</w:t>
      </w:r>
      <w:proofErr w:type="spellEnd"/>
    </w:p>
    <w:p w14:paraId="10FE04D6" w14:textId="7145A796" w:rsidR="000218DC" w:rsidRDefault="000218DC" w:rsidP="00C54E87">
      <w:pPr>
        <w:pStyle w:val="ListBullet"/>
      </w:pPr>
      <w:r>
        <w:t>non-infectious causes</w:t>
      </w:r>
    </w:p>
    <w:p w14:paraId="7C0C316C" w14:textId="2E02A7EE" w:rsidR="000218DC" w:rsidRDefault="000218DC" w:rsidP="00564A07">
      <w:pPr>
        <w:pStyle w:val="ListBullet2"/>
      </w:pPr>
      <w:r>
        <w:t>acute poisoning</w:t>
      </w:r>
    </w:p>
    <w:p w14:paraId="7AD0F876" w14:textId="5BB3A589" w:rsidR="000218DC" w:rsidRDefault="000218DC" w:rsidP="00C54E87">
      <w:pPr>
        <w:pStyle w:val="ListBullet2"/>
      </w:pPr>
      <w:r>
        <w:t>dehydration</w:t>
      </w:r>
    </w:p>
    <w:p w14:paraId="3DD8CD5D" w14:textId="268ADC37" w:rsidR="000218DC" w:rsidRDefault="000218DC" w:rsidP="00C54E87">
      <w:pPr>
        <w:pStyle w:val="ListBullet2"/>
      </w:pPr>
      <w:r>
        <w:lastRenderedPageBreak/>
        <w:t>heat stress</w:t>
      </w:r>
    </w:p>
    <w:p w14:paraId="414B446C" w14:textId="7E0308D9" w:rsidR="000218DC" w:rsidRDefault="000218DC" w:rsidP="00C54E87">
      <w:pPr>
        <w:pStyle w:val="ListBullet2"/>
      </w:pPr>
      <w:r>
        <w:t>poor ventilation</w:t>
      </w:r>
    </w:p>
    <w:p w14:paraId="7F8CC2B1" w14:textId="5EFB4255" w:rsidR="000218DC" w:rsidRDefault="000218DC" w:rsidP="00C54E87">
      <w:pPr>
        <w:pStyle w:val="ListBullet2"/>
      </w:pPr>
      <w:r>
        <w:t>smothering.</w:t>
      </w:r>
    </w:p>
    <w:p w14:paraId="5615E9E0" w14:textId="77777777" w:rsidR="000218DC" w:rsidRDefault="000218DC" w:rsidP="00957EFB">
      <w:pPr>
        <w:pStyle w:val="Heading4"/>
        <w:numPr>
          <w:ilvl w:val="0"/>
          <w:numId w:val="0"/>
        </w:numPr>
        <w:spacing w:before="120" w:after="120"/>
        <w:ind w:left="964" w:hanging="964"/>
      </w:pPr>
      <w:r>
        <w:t>Samples required</w:t>
      </w:r>
    </w:p>
    <w:p w14:paraId="3592D2C7" w14:textId="203D1753" w:rsidR="000218DC" w:rsidRDefault="000218DC" w:rsidP="000218DC">
      <w:r>
        <w:t xml:space="preserve">Ideally, submit whole birds for post-mortem examination. </w:t>
      </w:r>
      <w:proofErr w:type="gramStart"/>
      <w:r>
        <w:t>In particular, examining</w:t>
      </w:r>
      <w:proofErr w:type="gramEnd"/>
      <w:r>
        <w:t xml:space="preserve"> whole birds</w:t>
      </w:r>
      <w:r w:rsidR="00C54E87">
        <w:t xml:space="preserve"> </w:t>
      </w:r>
      <w:r>
        <w:t>may provide information on other differential diagnoses. Documenting gross lesions is also</w:t>
      </w:r>
      <w:r w:rsidR="00C54E87">
        <w:t xml:space="preserve"> </w:t>
      </w:r>
      <w:r>
        <w:t>useful in determining the most appropriate samples for laboratory testing.</w:t>
      </w:r>
    </w:p>
    <w:p w14:paraId="5CACDDDB" w14:textId="77777777" w:rsidR="000218DC" w:rsidRDefault="000218DC" w:rsidP="00957EFB">
      <w:pPr>
        <w:pStyle w:val="Heading5"/>
        <w:spacing w:before="120" w:after="120"/>
      </w:pPr>
      <w:r>
        <w:t>Sample collection</w:t>
      </w:r>
    </w:p>
    <w:p w14:paraId="6EC7F1EC" w14:textId="77777777" w:rsidR="000218DC" w:rsidRDefault="000218DC" w:rsidP="00C54E87">
      <w:pPr>
        <w:spacing w:after="120"/>
      </w:pPr>
      <w:r>
        <w:t>Collect:</w:t>
      </w:r>
    </w:p>
    <w:p w14:paraId="0798E300" w14:textId="2A17CCA9" w:rsidR="000218DC" w:rsidRDefault="000218DC" w:rsidP="00C54E87">
      <w:pPr>
        <w:pStyle w:val="ListBullet"/>
      </w:pPr>
      <w:r w:rsidRPr="00C54E87">
        <w:rPr>
          <w:rStyle w:val="Strong"/>
        </w:rPr>
        <w:t>sera</w:t>
      </w:r>
      <w:r>
        <w:t xml:space="preserve"> from live birds (to assess exposure to NDV or to determine vaccination titres)</w:t>
      </w:r>
    </w:p>
    <w:p w14:paraId="02433AC7" w14:textId="1F2A0D80" w:rsidR="000218DC" w:rsidRDefault="000218DC" w:rsidP="00C54E87">
      <w:pPr>
        <w:pStyle w:val="ListBullet"/>
      </w:pPr>
      <w:r w:rsidRPr="00ED46C1">
        <w:rPr>
          <w:rStyle w:val="Strong"/>
        </w:rPr>
        <w:t>oral and cloacal swabs</w:t>
      </w:r>
      <w:r>
        <w:t xml:space="preserve"> from sick and recently dead birds (for large numbers of samples,</w:t>
      </w:r>
      <w:r w:rsidR="00C54E87">
        <w:t xml:space="preserve"> </w:t>
      </w:r>
      <w:r>
        <w:t>pools of three swabs may be submitted in viral transport media)</w:t>
      </w:r>
    </w:p>
    <w:p w14:paraId="5DDEEF7B" w14:textId="4D85381E" w:rsidR="000218DC" w:rsidRDefault="000218DC" w:rsidP="00C54E87">
      <w:pPr>
        <w:pStyle w:val="ListBullet"/>
      </w:pPr>
      <w:r w:rsidRPr="00ED46C1">
        <w:rPr>
          <w:rStyle w:val="Strong"/>
        </w:rPr>
        <w:t>fresh tissue</w:t>
      </w:r>
      <w:r>
        <w:t xml:space="preserve"> samples from the trachea, lungs, spleen, caecal tonsils, bursa of multiple</w:t>
      </w:r>
      <w:r w:rsidR="00C54E87">
        <w:t xml:space="preserve"> </w:t>
      </w:r>
      <w:r>
        <w:t>dead birds (keep intestinal tract samples separate from other tissue samples to avoid</w:t>
      </w:r>
      <w:r w:rsidR="00C54E87">
        <w:t xml:space="preserve"> </w:t>
      </w:r>
      <w:r>
        <w:t>contamination with bacteria during virus isolation)</w:t>
      </w:r>
    </w:p>
    <w:p w14:paraId="3703A5D5" w14:textId="5F451DCB" w:rsidR="000218DC" w:rsidRDefault="000218DC" w:rsidP="00C54E87">
      <w:pPr>
        <w:pStyle w:val="ListBullet"/>
      </w:pPr>
      <w:r w:rsidRPr="00ED46C1">
        <w:rPr>
          <w:rStyle w:val="Strong"/>
        </w:rPr>
        <w:t>fixed tissue</w:t>
      </w:r>
      <w:r>
        <w:t>, a full range of tissues (including the brain), in particular tissue showing</w:t>
      </w:r>
      <w:r w:rsidR="00C54E87">
        <w:t xml:space="preserve"> </w:t>
      </w:r>
      <w:r>
        <w:t>gross pathological changes, fixed in 10% neutral buffered formalin.</w:t>
      </w:r>
    </w:p>
    <w:p w14:paraId="6B18A560" w14:textId="77777777" w:rsidR="000218DC" w:rsidRDefault="000218DC" w:rsidP="00957EFB">
      <w:pPr>
        <w:pStyle w:val="Heading5"/>
        <w:spacing w:before="120" w:after="120"/>
      </w:pPr>
      <w:r>
        <w:t>Transport of samples</w:t>
      </w:r>
    </w:p>
    <w:p w14:paraId="2B8D34D5" w14:textId="77777777" w:rsidR="000218DC" w:rsidRDefault="000218DC" w:rsidP="00ED46C1">
      <w:pPr>
        <w:spacing w:after="120"/>
      </w:pPr>
      <w:r>
        <w:t>For transport:</w:t>
      </w:r>
    </w:p>
    <w:p w14:paraId="6330AB04" w14:textId="09F46355" w:rsidR="000218DC" w:rsidRDefault="000218DC" w:rsidP="00ED46C1">
      <w:pPr>
        <w:pStyle w:val="ListBullet"/>
      </w:pPr>
      <w:r>
        <w:t>chill blood samples and unpreserved tissue samples at either 4</w:t>
      </w:r>
      <w:r w:rsidR="00ED46C1">
        <w:t> </w:t>
      </w:r>
      <w:r>
        <w:t>°C, or with frozen gel packs</w:t>
      </w:r>
    </w:p>
    <w:p w14:paraId="5359AF38" w14:textId="07144B82" w:rsidR="000218DC" w:rsidRDefault="000218DC" w:rsidP="00ED46C1">
      <w:pPr>
        <w:pStyle w:val="ListBullet"/>
      </w:pPr>
      <w:r>
        <w:t>place swab samples in virus transport media containing antibiotics and antifungals</w:t>
      </w:r>
      <w:r w:rsidR="00ED46C1">
        <w:t xml:space="preserve"> </w:t>
      </w:r>
      <w:r>
        <w:t>(or saline if other media is unavailable)</w:t>
      </w:r>
    </w:p>
    <w:p w14:paraId="32A3CE90" w14:textId="7F936DB8" w:rsidR="000218DC" w:rsidRDefault="000218DC" w:rsidP="00ED46C1">
      <w:pPr>
        <w:pStyle w:val="ListBullet"/>
      </w:pPr>
      <w:r>
        <w:t>DO NOT FREEZE SAMPLES at -20</w:t>
      </w:r>
      <w:r w:rsidR="00ED46C1">
        <w:t> </w:t>
      </w:r>
      <w:r>
        <w:t>°C; it reduces the sensitivity when used for virus isolation</w:t>
      </w:r>
    </w:p>
    <w:p w14:paraId="51382E46" w14:textId="77777777" w:rsidR="000218DC" w:rsidRDefault="000218DC" w:rsidP="00ED46C1">
      <w:pPr>
        <w:pStyle w:val="ListBullet"/>
      </w:pPr>
      <w:r>
        <w:t>and molecular diagnostic tests</w:t>
      </w:r>
    </w:p>
    <w:p w14:paraId="7354039A" w14:textId="2C96A3A2" w:rsidR="000218DC" w:rsidRDefault="000218DC" w:rsidP="00ED46C1">
      <w:pPr>
        <w:pStyle w:val="ListBullet"/>
      </w:pPr>
      <w:r>
        <w:t>send samples with dry ice if the journey is expected to take several days</w:t>
      </w:r>
    </w:p>
    <w:p w14:paraId="791B126B" w14:textId="08ED12BC" w:rsidR="000218DC" w:rsidRDefault="000218DC" w:rsidP="00ED46C1">
      <w:pPr>
        <w:pStyle w:val="ListBullet"/>
      </w:pPr>
      <w:r>
        <w:t>formalin fixed tissue can be sent at room temperature.</w:t>
      </w:r>
    </w:p>
    <w:p w14:paraId="1E9E8D3B" w14:textId="77777777" w:rsidR="000218DC" w:rsidRDefault="000218DC" w:rsidP="00957EFB">
      <w:pPr>
        <w:pStyle w:val="Heading5"/>
        <w:spacing w:before="120" w:after="120"/>
      </w:pPr>
      <w:r>
        <w:t>Sample submission</w:t>
      </w:r>
    </w:p>
    <w:p w14:paraId="73A6AA30" w14:textId="5F827C54" w:rsidR="000218DC" w:rsidRDefault="000218DC" w:rsidP="000218DC">
      <w:r>
        <w:t>The relevant state or territory laboratory should coordinate sample packaging and</w:t>
      </w:r>
      <w:r w:rsidR="00ED46C1">
        <w:t xml:space="preserve"> </w:t>
      </w:r>
      <w:r>
        <w:t xml:space="preserve">consignment for delivery to </w:t>
      </w:r>
      <w:r w:rsidR="00C70611">
        <w:t>the Australian Centre for Disease Preparedness</w:t>
      </w:r>
      <w:r>
        <w:t>.</w:t>
      </w:r>
    </w:p>
    <w:p w14:paraId="5BDBED0B" w14:textId="77777777" w:rsidR="000218DC" w:rsidRDefault="000218DC" w:rsidP="00957EFB">
      <w:pPr>
        <w:pStyle w:val="Heading5"/>
        <w:spacing w:before="120" w:after="120"/>
      </w:pPr>
      <w:r>
        <w:t>Diagnostic tests</w:t>
      </w:r>
    </w:p>
    <w:p w14:paraId="4407F5DA" w14:textId="1403125F" w:rsidR="000218DC" w:rsidRDefault="000218DC" w:rsidP="000218DC">
      <w:r>
        <w:t>Laboratory testing is required for the diagnosis of ND and is accomplished by one or more of</w:t>
      </w:r>
      <w:r w:rsidR="00ED46C1">
        <w:t xml:space="preserve"> </w:t>
      </w:r>
      <w:r>
        <w:t>the</w:t>
      </w:r>
      <w:r w:rsidR="001C7C02">
        <w:t>se</w:t>
      </w:r>
      <w:r>
        <w:t xml:space="preserve"> procedures: haemagglutination inhibition (more common), ELISA, virus isolation,</w:t>
      </w:r>
      <w:r w:rsidR="00ED46C1">
        <w:t xml:space="preserve"> </w:t>
      </w:r>
      <w:r>
        <w:t>qPCR, pathotyping PCR, histopathology, immunohistochemistry.</w:t>
      </w:r>
    </w:p>
    <w:p w14:paraId="0601B279" w14:textId="7F325742" w:rsidR="000218DC" w:rsidRDefault="000218DC" w:rsidP="000218DC">
      <w:r>
        <w:t xml:space="preserve">Initial testing for AAvV-1 relies on </w:t>
      </w:r>
      <w:proofErr w:type="spellStart"/>
      <w:r>
        <w:t>qRT</w:t>
      </w:r>
      <w:proofErr w:type="spellEnd"/>
      <w:r>
        <w:t>-PCR due the speed of testing and the high sensitivity</w:t>
      </w:r>
      <w:r w:rsidR="00ED46C1">
        <w:t xml:space="preserve"> </w:t>
      </w:r>
      <w:r>
        <w:t>and specificity of the test. Results are typically available within 24 hours of samples arriving</w:t>
      </w:r>
      <w:r w:rsidR="00ED46C1">
        <w:t xml:space="preserve"> </w:t>
      </w:r>
      <w:r>
        <w:t>at the laboratory.</w:t>
      </w:r>
    </w:p>
    <w:p w14:paraId="0A287073" w14:textId="77777777" w:rsidR="000218DC" w:rsidRDefault="000218DC" w:rsidP="00957EFB">
      <w:pPr>
        <w:pStyle w:val="Heading4"/>
        <w:numPr>
          <w:ilvl w:val="0"/>
          <w:numId w:val="0"/>
        </w:numPr>
        <w:spacing w:before="120" w:after="120"/>
        <w:ind w:left="964" w:hanging="964"/>
      </w:pPr>
      <w:r>
        <w:lastRenderedPageBreak/>
        <w:t>Reporting requirements</w:t>
      </w:r>
    </w:p>
    <w:p w14:paraId="1661BF86" w14:textId="45F5BD3A" w:rsidR="000218DC" w:rsidRDefault="000218DC" w:rsidP="000218DC">
      <w:r>
        <w:t xml:space="preserve">Virulent ND is </w:t>
      </w:r>
      <w:proofErr w:type="gramStart"/>
      <w:r>
        <w:t>an</w:t>
      </w:r>
      <w:proofErr w:type="gramEnd"/>
      <w:r>
        <w:t xml:space="preserve"> </w:t>
      </w:r>
      <w:r w:rsidR="00BA3ED4">
        <w:t>WOAH</w:t>
      </w:r>
      <w:r>
        <w:t>-listed disease and Australia has an international obligation to report</w:t>
      </w:r>
      <w:r w:rsidR="00ED46C1">
        <w:t xml:space="preserve"> </w:t>
      </w:r>
      <w:r>
        <w:t xml:space="preserve">cases. If you suspect virulent ND, report the disease immediately by phoning the </w:t>
      </w:r>
      <w:r w:rsidRPr="00ED46C1">
        <w:rPr>
          <w:rStyle w:val="Strong"/>
        </w:rPr>
        <w:t>Emergency</w:t>
      </w:r>
      <w:r w:rsidR="00ED46C1" w:rsidRPr="00ED46C1">
        <w:rPr>
          <w:rStyle w:val="Strong"/>
        </w:rPr>
        <w:t xml:space="preserve"> </w:t>
      </w:r>
      <w:r w:rsidRPr="00ED46C1">
        <w:rPr>
          <w:rStyle w:val="Strong"/>
        </w:rPr>
        <w:t>Animal Disease Watch Hotline on 1800 675 888</w:t>
      </w:r>
      <w:r>
        <w:t>, wherever you are in Australia.</w:t>
      </w:r>
      <w:r w:rsidR="00ED46C1">
        <w:t xml:space="preserve"> </w:t>
      </w:r>
      <w:r>
        <w:t>Alternatively, contact a government veterinarian in your state or territory.</w:t>
      </w:r>
    </w:p>
    <w:p w14:paraId="3EFD2D7B" w14:textId="77777777" w:rsidR="000218DC" w:rsidRDefault="000218DC" w:rsidP="00957EFB">
      <w:pPr>
        <w:pStyle w:val="Heading4"/>
        <w:numPr>
          <w:ilvl w:val="0"/>
          <w:numId w:val="0"/>
        </w:numPr>
        <w:spacing w:before="120" w:after="120"/>
        <w:ind w:left="964" w:hanging="964"/>
      </w:pPr>
      <w:r>
        <w:t>Biocontainment and personal protective equipment</w:t>
      </w:r>
    </w:p>
    <w:p w14:paraId="08D6C9E5" w14:textId="501544D2" w:rsidR="000218DC" w:rsidRDefault="000218DC" w:rsidP="00ED46C1">
      <w:pPr>
        <w:spacing w:after="120"/>
      </w:pPr>
      <w:r>
        <w:t>ND is a public health risk. It can cause conjunctivitis in humans, but the condition is usually</w:t>
      </w:r>
      <w:r w:rsidR="00ED46C1">
        <w:t xml:space="preserve"> </w:t>
      </w:r>
      <w:proofErr w:type="spellStart"/>
      <w:r>
        <w:t>self limiting</w:t>
      </w:r>
      <w:proofErr w:type="spellEnd"/>
      <w:r>
        <w:t>. It is important to seek advice from government veterinary authorities, noting:</w:t>
      </w:r>
    </w:p>
    <w:p w14:paraId="6FDBB6CA" w14:textId="57621F3E" w:rsidR="000218DC" w:rsidRDefault="000218DC" w:rsidP="00ED46C1">
      <w:pPr>
        <w:pStyle w:val="ListBullet"/>
      </w:pPr>
      <w:r>
        <w:t>biocontainment requires the use and appropriate disposal of personal protective equipment</w:t>
      </w:r>
      <w:r w:rsidR="00ED46C1">
        <w:t xml:space="preserve"> </w:t>
      </w:r>
      <w:r>
        <w:t>such as gloves, coveralls, rubber boots (or disposable boots), safety glasses and masks</w:t>
      </w:r>
    </w:p>
    <w:p w14:paraId="5B006322" w14:textId="4E9CBB83" w:rsidR="000218DC" w:rsidRDefault="000218DC" w:rsidP="00ED46C1">
      <w:pPr>
        <w:pStyle w:val="ListBullet"/>
      </w:pPr>
      <w:r>
        <w:t>isolate sick birds</w:t>
      </w:r>
    </w:p>
    <w:p w14:paraId="38E80404" w14:textId="56CBB516" w:rsidR="000218DC" w:rsidRDefault="000218DC" w:rsidP="00ED46C1">
      <w:pPr>
        <w:pStyle w:val="ListBullet"/>
      </w:pPr>
      <w:r>
        <w:t>exclude wild birds from the premises</w:t>
      </w:r>
    </w:p>
    <w:p w14:paraId="621AE634" w14:textId="0C2B362A" w:rsidR="000218DC" w:rsidRDefault="000218DC" w:rsidP="00ED46C1">
      <w:pPr>
        <w:pStyle w:val="ListBullet"/>
      </w:pPr>
      <w:r>
        <w:t>thoroughly disinfect and decontaminate clothing, vehicle and equipment before leaving</w:t>
      </w:r>
      <w:r w:rsidR="00ED46C1">
        <w:t xml:space="preserve"> </w:t>
      </w:r>
      <w:r>
        <w:t>the property.</w:t>
      </w:r>
    </w:p>
    <w:p w14:paraId="0A9E63E1" w14:textId="77777777" w:rsidR="000218DC" w:rsidRDefault="000218DC" w:rsidP="00957EFB">
      <w:pPr>
        <w:pStyle w:val="Heading4"/>
        <w:numPr>
          <w:ilvl w:val="0"/>
          <w:numId w:val="0"/>
        </w:numPr>
        <w:spacing w:before="120" w:after="120"/>
        <w:ind w:left="964" w:hanging="964"/>
      </w:pPr>
      <w:r>
        <w:t>Further information</w:t>
      </w:r>
    </w:p>
    <w:p w14:paraId="796A5553" w14:textId="77777777" w:rsidR="000218DC" w:rsidRDefault="000218DC" w:rsidP="000218DC">
      <w:r>
        <w:t>Falcon, M. D. (2004). Exotic Newcastle Disease. Journal of Exotic Pet Medicine, 13(2):79-85.</w:t>
      </w:r>
    </w:p>
    <w:p w14:paraId="6FCDB373" w14:textId="32C84C22" w:rsidR="000218DC" w:rsidRDefault="000218DC" w:rsidP="000218DC">
      <w:r>
        <w:t xml:space="preserve">Miller, P. J., &amp; Koch, G. (2013). Newcastle disease, other avian </w:t>
      </w:r>
      <w:proofErr w:type="spellStart"/>
      <w:r>
        <w:t>paramxyoviruses</w:t>
      </w:r>
      <w:proofErr w:type="spellEnd"/>
      <w:r>
        <w:t>, and avian</w:t>
      </w:r>
      <w:r w:rsidR="00ED46C1">
        <w:t xml:space="preserve"> </w:t>
      </w:r>
      <w:r>
        <w:t>metapneumovirus infections; Newcastle disease. In D. E. Swayne, J. R. Glisson, L. R. McDougald,</w:t>
      </w:r>
      <w:r w:rsidR="00ED46C1">
        <w:t xml:space="preserve"> </w:t>
      </w:r>
      <w:r>
        <w:t xml:space="preserve">L. K. Nolan, D. L. Suarez, &amp; V. Nair (Eds.), </w:t>
      </w:r>
      <w:hyperlink r:id="rId117" w:history="1">
        <w:r w:rsidRPr="00B973E2">
          <w:rPr>
            <w:rStyle w:val="Hyperlink"/>
          </w:rPr>
          <w:t>Diseases of Poultry</w:t>
        </w:r>
      </w:hyperlink>
      <w:r>
        <w:t xml:space="preserve"> (13th ed., pp. 89-138). Hoboken,</w:t>
      </w:r>
      <w:r w:rsidR="00ED46C1">
        <w:t xml:space="preserve"> </w:t>
      </w:r>
      <w:r>
        <w:t>New Jersey: Wiley-Blackwell.</w:t>
      </w:r>
    </w:p>
    <w:p w14:paraId="2D6BAD20" w14:textId="5CEDFF1B" w:rsidR="000218DC" w:rsidRDefault="000218DC" w:rsidP="000218DC">
      <w:proofErr w:type="spellStart"/>
      <w:r>
        <w:t>Vidanovic</w:t>
      </w:r>
      <w:proofErr w:type="spellEnd"/>
      <w:r>
        <w:t xml:space="preserve">, D., Sekler, M., </w:t>
      </w:r>
      <w:proofErr w:type="spellStart"/>
      <w:r>
        <w:t>Asanin</w:t>
      </w:r>
      <w:proofErr w:type="spellEnd"/>
      <w:r>
        <w:t xml:space="preserve">, R., Milic, N., </w:t>
      </w:r>
      <w:proofErr w:type="spellStart"/>
      <w:r>
        <w:t>Nisavic</w:t>
      </w:r>
      <w:proofErr w:type="spellEnd"/>
      <w:r>
        <w:t>, J., Petrovic, T., &amp; Savic, V. (2011).</w:t>
      </w:r>
      <w:r w:rsidR="00ED46C1">
        <w:t xml:space="preserve"> </w:t>
      </w:r>
      <w:hyperlink r:id="rId118" w:history="1">
        <w:r w:rsidRPr="00F6582C">
          <w:rPr>
            <w:rStyle w:val="Hyperlink"/>
          </w:rPr>
          <w:t xml:space="preserve">Characterization of </w:t>
        </w:r>
        <w:proofErr w:type="spellStart"/>
        <w:r w:rsidRPr="00F6582C">
          <w:rPr>
            <w:rStyle w:val="Hyperlink"/>
          </w:rPr>
          <w:t>velogenic</w:t>
        </w:r>
        <w:proofErr w:type="spellEnd"/>
        <w:r w:rsidRPr="00F6582C">
          <w:rPr>
            <w:rStyle w:val="Hyperlink"/>
          </w:rPr>
          <w:t xml:space="preserve"> Newcastle disease viruses isolated from dead wild birds in</w:t>
        </w:r>
        <w:r w:rsidR="00F6582C" w:rsidRPr="00F6582C">
          <w:rPr>
            <w:rStyle w:val="Hyperlink"/>
          </w:rPr>
          <w:t xml:space="preserve"> Luxembourg from 2006 to 2008</w:t>
        </w:r>
      </w:hyperlink>
      <w:r>
        <w:t>.</w:t>
      </w:r>
      <w:r w:rsidR="00ED46C1">
        <w:t xml:space="preserve"> </w:t>
      </w:r>
      <w:r>
        <w:t>Journal of Wildlife Diseases, 47:433-441.</w:t>
      </w:r>
    </w:p>
    <w:p w14:paraId="1DB501ED" w14:textId="520A3C4F" w:rsidR="00E809C8" w:rsidRPr="00E809C8" w:rsidRDefault="00E809C8" w:rsidP="00E809C8">
      <w:pPr>
        <w:pStyle w:val="Caption"/>
      </w:pPr>
      <w:bookmarkStart w:id="133" w:name="_Toc20223544"/>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3.15</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1</w:t>
      </w:r>
      <w:r w:rsidR="00CD1FC8">
        <w:rPr>
          <w:noProof/>
        </w:rPr>
        <w:fldChar w:fldCharType="end"/>
      </w:r>
      <w:r>
        <w:t xml:space="preserve"> </w:t>
      </w:r>
      <w:r w:rsidRPr="001A1F85">
        <w:t>Marked haemorrhage evident in the comb, wattle and adjacent skin</w:t>
      </w:r>
      <w:bookmarkEnd w:id="133"/>
    </w:p>
    <w:p w14:paraId="524B89ED" w14:textId="02585108" w:rsidR="00776BF7" w:rsidRDefault="00776BF7" w:rsidP="00776BF7">
      <w:pPr>
        <w:pStyle w:val="Picture"/>
      </w:pPr>
      <w:r w:rsidRPr="00776BF7">
        <w:drawing>
          <wp:inline distT="0" distB="0" distL="0" distR="0" wp14:anchorId="0AAD8C61" wp14:editId="5C9A3329">
            <wp:extent cx="4295775" cy="2914650"/>
            <wp:effectExtent l="0" t="0" r="9525" b="0"/>
            <wp:docPr id="64" name="Picture 64" descr="The head of a chicken showing marked haemorrhage associated with the comb, wattle and adjacent s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295775" cy="2914650"/>
                    </a:xfrm>
                    <a:prstGeom prst="rect">
                      <a:avLst/>
                    </a:prstGeom>
                    <a:noFill/>
                    <a:ln>
                      <a:noFill/>
                    </a:ln>
                  </pic:spPr>
                </pic:pic>
              </a:graphicData>
            </a:graphic>
          </wp:inline>
        </w:drawing>
      </w:r>
    </w:p>
    <w:p w14:paraId="36F73705" w14:textId="0D6B8C1A" w:rsidR="00776BF7" w:rsidRPr="00564A07" w:rsidRDefault="00776BF7" w:rsidP="00F015E2">
      <w:pPr>
        <w:pStyle w:val="FigureTableNoteSource"/>
      </w:pPr>
      <w:r w:rsidRPr="00564A07">
        <w:lastRenderedPageBreak/>
        <w:t>Image credit: AFIP and CFSPH</w:t>
      </w:r>
    </w:p>
    <w:p w14:paraId="22A9A6B4" w14:textId="13656AC1" w:rsidR="00E809C8" w:rsidRPr="00E809C8" w:rsidRDefault="00E809C8" w:rsidP="00E809C8">
      <w:pPr>
        <w:pStyle w:val="Caption"/>
      </w:pPr>
      <w:bookmarkStart w:id="134" w:name="_Toc20223545"/>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3.15</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2</w:t>
      </w:r>
      <w:r w:rsidR="00CD1FC8">
        <w:rPr>
          <w:noProof/>
        </w:rPr>
        <w:fldChar w:fldCharType="end"/>
      </w:r>
      <w:r>
        <w:t xml:space="preserve"> </w:t>
      </w:r>
      <w:r w:rsidRPr="007A040D">
        <w:t xml:space="preserve">Conjunctival haemorrhage that is most severe in the </w:t>
      </w:r>
      <w:proofErr w:type="spellStart"/>
      <w:r w:rsidRPr="007A040D">
        <w:t>nictitans</w:t>
      </w:r>
      <w:bookmarkEnd w:id="134"/>
      <w:proofErr w:type="spellEnd"/>
    </w:p>
    <w:p w14:paraId="228D6FDD" w14:textId="3655AD72" w:rsidR="00776BF7" w:rsidRDefault="00776BF7" w:rsidP="00776BF7">
      <w:pPr>
        <w:pStyle w:val="Picture"/>
      </w:pPr>
      <w:r w:rsidRPr="00776BF7">
        <w:drawing>
          <wp:inline distT="0" distB="0" distL="0" distR="0" wp14:anchorId="7CBDBB37" wp14:editId="4AB1D022">
            <wp:extent cx="4295775" cy="4800600"/>
            <wp:effectExtent l="0" t="0" r="9525" b="0"/>
            <wp:docPr id="66" name="Picture 66" descr="Close up of the eye of a chicken showing conjuctival haemorrhages that are most severe in the third eye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295775" cy="4800600"/>
                    </a:xfrm>
                    <a:prstGeom prst="rect">
                      <a:avLst/>
                    </a:prstGeom>
                    <a:noFill/>
                    <a:ln>
                      <a:noFill/>
                    </a:ln>
                  </pic:spPr>
                </pic:pic>
              </a:graphicData>
            </a:graphic>
          </wp:inline>
        </w:drawing>
      </w:r>
    </w:p>
    <w:p w14:paraId="270938B0" w14:textId="31A6EC72" w:rsidR="00776BF7" w:rsidRPr="00F015E2" w:rsidRDefault="00776BF7" w:rsidP="00F015E2">
      <w:pPr>
        <w:pStyle w:val="FigureTableNoteSource"/>
      </w:pPr>
      <w:r w:rsidRPr="00F015E2">
        <w:t>Image credit: California Animal Health and Food Safety Laboratory System and CFSPH</w:t>
      </w:r>
    </w:p>
    <w:p w14:paraId="228A9320" w14:textId="4E4B59A5" w:rsidR="00E809C8" w:rsidRPr="00E809C8" w:rsidRDefault="00E809C8" w:rsidP="00E809C8">
      <w:pPr>
        <w:pStyle w:val="Caption"/>
      </w:pPr>
      <w:bookmarkStart w:id="135" w:name="_Toc20223546"/>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3.15</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3</w:t>
      </w:r>
      <w:r w:rsidR="00CD1FC8">
        <w:rPr>
          <w:noProof/>
        </w:rPr>
        <w:fldChar w:fldCharType="end"/>
      </w:r>
      <w:r>
        <w:t xml:space="preserve"> </w:t>
      </w:r>
      <w:r w:rsidRPr="006767C6">
        <w:t>Diphtheritic laryngo-tracheitis</w:t>
      </w:r>
      <w:bookmarkEnd w:id="135"/>
    </w:p>
    <w:p w14:paraId="0E2E4D12" w14:textId="0EB1353E" w:rsidR="00776BF7" w:rsidRDefault="00776BF7" w:rsidP="00776BF7">
      <w:pPr>
        <w:pStyle w:val="Picture"/>
      </w:pPr>
      <w:r w:rsidRPr="00776BF7">
        <w:drawing>
          <wp:inline distT="0" distB="0" distL="0" distR="0" wp14:anchorId="74AD2B13" wp14:editId="5186CD94">
            <wp:extent cx="4295775" cy="4276725"/>
            <wp:effectExtent l="0" t="0" r="9525" b="9525"/>
            <wp:docPr id="68" name="Picture 68" descr="Close up of post-mortem findings of the upper respiratory tract of a chicken showing a diphtheritic membrane and inflammation of the larynx and trach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95775" cy="4276725"/>
                    </a:xfrm>
                    <a:prstGeom prst="rect">
                      <a:avLst/>
                    </a:prstGeom>
                    <a:noFill/>
                    <a:ln>
                      <a:noFill/>
                    </a:ln>
                  </pic:spPr>
                </pic:pic>
              </a:graphicData>
            </a:graphic>
          </wp:inline>
        </w:drawing>
      </w:r>
    </w:p>
    <w:p w14:paraId="214F6037" w14:textId="1327C072" w:rsidR="00776BF7" w:rsidRPr="00F015E2" w:rsidRDefault="00776BF7" w:rsidP="00F015E2">
      <w:pPr>
        <w:pStyle w:val="FigureTableNoteSource"/>
      </w:pPr>
      <w:r w:rsidRPr="00F015E2">
        <w:t>Image credit: California Animal Health and Food Safety Laboratory System and CFSPH</w:t>
      </w:r>
    </w:p>
    <w:p w14:paraId="145A2FAA" w14:textId="44870B06" w:rsidR="008D71CD" w:rsidRDefault="004F49E8" w:rsidP="00EB745E">
      <w:pPr>
        <w:pStyle w:val="Heading3"/>
      </w:pPr>
      <w:bookmarkStart w:id="136" w:name="_CHAPTER_3.16:_Nipah"/>
      <w:bookmarkStart w:id="137" w:name="_Toc20223483"/>
      <w:bookmarkEnd w:id="136"/>
      <w:r>
        <w:lastRenderedPageBreak/>
        <w:t>Nipah virus infection</w:t>
      </w:r>
      <w:bookmarkEnd w:id="137"/>
    </w:p>
    <w:p w14:paraId="0C1A0DE2" w14:textId="77777777" w:rsidR="004F49E8" w:rsidRDefault="004F49E8" w:rsidP="004F49E8">
      <w:pPr>
        <w:pStyle w:val="Heading4"/>
        <w:numPr>
          <w:ilvl w:val="0"/>
          <w:numId w:val="0"/>
        </w:numPr>
        <w:spacing w:before="120" w:after="120"/>
        <w:ind w:left="964" w:hanging="964"/>
      </w:pPr>
      <w:r>
        <w:t>Fast facts</w:t>
      </w:r>
    </w:p>
    <w:p w14:paraId="4BDE71A6" w14:textId="101A747E" w:rsidR="004F49E8" w:rsidRDefault="004F49E8" w:rsidP="004F49E8">
      <w:r>
        <w:t>Nipah virus (</w:t>
      </w:r>
      <w:proofErr w:type="spellStart"/>
      <w:r>
        <w:t>NiV</w:t>
      </w:r>
      <w:proofErr w:type="spellEnd"/>
      <w:r>
        <w:t>) is a highly lethal zoonotic paramyxovirus primarily infecting pigs, horses and people.</w:t>
      </w:r>
    </w:p>
    <w:p w14:paraId="2FBAB83C" w14:textId="77777777" w:rsidR="004F49E8" w:rsidRDefault="004F49E8" w:rsidP="004F49E8">
      <w:pPr>
        <w:pStyle w:val="Heading5"/>
        <w:spacing w:before="120" w:after="120"/>
      </w:pPr>
      <w:r>
        <w:t>Organism</w:t>
      </w:r>
    </w:p>
    <w:p w14:paraId="293AA1DA" w14:textId="77777777" w:rsidR="004F49E8" w:rsidRDefault="004F49E8" w:rsidP="004F49E8">
      <w:pPr>
        <w:spacing w:after="120"/>
      </w:pPr>
      <w:proofErr w:type="spellStart"/>
      <w:r>
        <w:t>NiV</w:t>
      </w:r>
      <w:proofErr w:type="spellEnd"/>
      <w:r>
        <w:t>:</w:t>
      </w:r>
    </w:p>
    <w:p w14:paraId="7F94AEF8" w14:textId="2177BC22" w:rsidR="004F49E8" w:rsidRDefault="004F49E8" w:rsidP="004F49E8">
      <w:pPr>
        <w:pStyle w:val="ListBullet"/>
      </w:pPr>
      <w:r>
        <w:t>replicates in the nasal cavity or nasopharynx</w:t>
      </w:r>
    </w:p>
    <w:p w14:paraId="302D7BE1" w14:textId="26A4ACA0" w:rsidR="004F49E8" w:rsidRDefault="004F49E8" w:rsidP="004F49E8">
      <w:pPr>
        <w:pStyle w:val="ListBullet"/>
      </w:pPr>
      <w:r>
        <w:t>is susceptible to drying and desiccation and most disinfectants.</w:t>
      </w:r>
    </w:p>
    <w:p w14:paraId="5BF62C1F" w14:textId="77777777" w:rsidR="004F49E8" w:rsidRDefault="004F49E8" w:rsidP="004F49E8">
      <w:pPr>
        <w:pStyle w:val="Heading5"/>
        <w:spacing w:before="120" w:after="120"/>
      </w:pPr>
      <w:r>
        <w:t>Susceptible species</w:t>
      </w:r>
    </w:p>
    <w:p w14:paraId="0E0782BF" w14:textId="77777777" w:rsidR="004F49E8" w:rsidRDefault="004F49E8" w:rsidP="004F49E8">
      <w:pPr>
        <w:spacing w:after="120"/>
      </w:pPr>
      <w:proofErr w:type="spellStart"/>
      <w:r>
        <w:t>NiV</w:t>
      </w:r>
      <w:proofErr w:type="spellEnd"/>
      <w:r>
        <w:t xml:space="preserve"> affects:</w:t>
      </w:r>
    </w:p>
    <w:p w14:paraId="512F98ED" w14:textId="4D07F329" w:rsidR="004F49E8" w:rsidRDefault="004F49E8" w:rsidP="004F49E8">
      <w:pPr>
        <w:pStyle w:val="ListBullet"/>
      </w:pPr>
      <w:r>
        <w:t>flying foxes</w:t>
      </w:r>
    </w:p>
    <w:p w14:paraId="2A0A9723" w14:textId="4BB0D83F" w:rsidR="004F49E8" w:rsidRDefault="004F49E8" w:rsidP="004F49E8">
      <w:pPr>
        <w:pStyle w:val="ListBullet"/>
      </w:pPr>
      <w:r>
        <w:t>pigs</w:t>
      </w:r>
    </w:p>
    <w:p w14:paraId="7354E7CA" w14:textId="62B87180" w:rsidR="004F49E8" w:rsidRDefault="004F49E8" w:rsidP="004F49E8">
      <w:pPr>
        <w:pStyle w:val="ListBullet"/>
      </w:pPr>
      <w:r>
        <w:t>humans</w:t>
      </w:r>
    </w:p>
    <w:p w14:paraId="1B4D1491" w14:textId="0C28651C" w:rsidR="004F49E8" w:rsidRDefault="004F49E8" w:rsidP="004F49E8">
      <w:pPr>
        <w:pStyle w:val="ListBullet"/>
      </w:pPr>
      <w:r>
        <w:t>dogs, cats and horses.</w:t>
      </w:r>
    </w:p>
    <w:p w14:paraId="771AAC9B" w14:textId="77777777" w:rsidR="004F49E8" w:rsidRDefault="004F49E8" w:rsidP="004F49E8">
      <w:pPr>
        <w:pStyle w:val="Heading5"/>
        <w:spacing w:before="120" w:after="120"/>
      </w:pPr>
      <w:r>
        <w:t>Economic impact</w:t>
      </w:r>
    </w:p>
    <w:p w14:paraId="4BDA3008" w14:textId="72243BA2" w:rsidR="004F49E8" w:rsidRDefault="004F49E8" w:rsidP="004F49E8">
      <w:r>
        <w:t>There is potential for minor to moderate economic loss associated with disease control and human health care costs, as well as restrictions on animal movements and international trade.</w:t>
      </w:r>
    </w:p>
    <w:p w14:paraId="0C7192A1" w14:textId="77777777" w:rsidR="004F49E8" w:rsidRDefault="004F49E8" w:rsidP="004F49E8">
      <w:pPr>
        <w:pStyle w:val="Heading5"/>
        <w:spacing w:before="120" w:after="120"/>
      </w:pPr>
      <w:r>
        <w:t>Epidemiology</w:t>
      </w:r>
    </w:p>
    <w:p w14:paraId="7C12D74B" w14:textId="77777777" w:rsidR="004F49E8" w:rsidRDefault="004F49E8" w:rsidP="004F49E8">
      <w:pPr>
        <w:spacing w:after="120"/>
      </w:pPr>
      <w:proofErr w:type="spellStart"/>
      <w:r>
        <w:t>NiV</w:t>
      </w:r>
      <w:proofErr w:type="spellEnd"/>
      <w:r>
        <w:t>:</w:t>
      </w:r>
    </w:p>
    <w:p w14:paraId="46525E9D" w14:textId="131D5B58" w:rsidR="004F49E8" w:rsidRDefault="004F49E8" w:rsidP="00A979D5">
      <w:pPr>
        <w:pStyle w:val="ListBullet"/>
      </w:pPr>
      <w:r>
        <w:t>has an incubation period of 6–14 days in pigs</w:t>
      </w:r>
    </w:p>
    <w:p w14:paraId="70BC4E17" w14:textId="7181D5D3" w:rsidR="004F49E8" w:rsidRDefault="004F49E8" w:rsidP="00A979D5">
      <w:pPr>
        <w:pStyle w:val="ListBullet"/>
      </w:pPr>
      <w:r>
        <w:t>has high rates of pig-to-pig transmission, causing high prevalence of infection on pig farms</w:t>
      </w:r>
    </w:p>
    <w:p w14:paraId="1523CA3C" w14:textId="2ABE42F5" w:rsidR="004F49E8" w:rsidRDefault="004F49E8" w:rsidP="00A979D5">
      <w:pPr>
        <w:pStyle w:val="ListBullet"/>
      </w:pPr>
      <w:r>
        <w:t>causes high mortality in humans.</w:t>
      </w:r>
    </w:p>
    <w:p w14:paraId="5D8AE8BA" w14:textId="77777777" w:rsidR="004F49E8" w:rsidRDefault="004F49E8" w:rsidP="004F49E8">
      <w:pPr>
        <w:pStyle w:val="Heading5"/>
        <w:spacing w:before="120" w:after="120"/>
      </w:pPr>
      <w:r>
        <w:t>Transmission</w:t>
      </w:r>
    </w:p>
    <w:p w14:paraId="44830D7B" w14:textId="5F0003E4" w:rsidR="004F49E8" w:rsidRDefault="004F49E8" w:rsidP="004F49E8">
      <w:r>
        <w:t xml:space="preserve">While data </w:t>
      </w:r>
      <w:r w:rsidR="00A979D5">
        <w:t>are</w:t>
      </w:r>
      <w:r>
        <w:t xml:space="preserve"> limited on the role domestic species play in transmission to people, other transmission occurs via:</w:t>
      </w:r>
    </w:p>
    <w:p w14:paraId="72A8EFFD" w14:textId="2635714A" w:rsidR="004F49E8" w:rsidRDefault="004F49E8" w:rsidP="00A979D5">
      <w:pPr>
        <w:pStyle w:val="ListBullet"/>
      </w:pPr>
      <w:r>
        <w:t>the oronasal route (in pigs)</w:t>
      </w:r>
    </w:p>
    <w:p w14:paraId="225BA3C6" w14:textId="34087FC6" w:rsidR="004F49E8" w:rsidRDefault="004F49E8" w:rsidP="00A979D5">
      <w:pPr>
        <w:pStyle w:val="ListBullet"/>
      </w:pPr>
      <w:r>
        <w:t>contact with the secretions and bodily</w:t>
      </w:r>
      <w:r w:rsidR="00A979D5">
        <w:t xml:space="preserve"> </w:t>
      </w:r>
      <w:r>
        <w:t>fluids of infected pigs (in pig-to-pig and</w:t>
      </w:r>
      <w:r w:rsidR="00A979D5">
        <w:t xml:space="preserve"> </w:t>
      </w:r>
      <w:r>
        <w:t>pig-to-human transmission)</w:t>
      </w:r>
    </w:p>
    <w:p w14:paraId="41376A30" w14:textId="47DA81C6" w:rsidR="004F49E8" w:rsidRDefault="004F49E8" w:rsidP="00A979D5">
      <w:pPr>
        <w:pStyle w:val="ListBullet"/>
      </w:pPr>
      <w:r>
        <w:t>spillover from flying foxes to pigs and</w:t>
      </w:r>
      <w:r w:rsidR="00A979D5">
        <w:t xml:space="preserve"> </w:t>
      </w:r>
      <w:r>
        <w:t>humans (flying foxes can shed the virus in</w:t>
      </w:r>
      <w:r w:rsidR="00A979D5">
        <w:t xml:space="preserve"> </w:t>
      </w:r>
      <w:r>
        <w:t>urine, saliva, and uterine fluids).</w:t>
      </w:r>
    </w:p>
    <w:p w14:paraId="05F19766" w14:textId="77777777" w:rsidR="004F49E8" w:rsidRDefault="004F49E8" w:rsidP="004F49E8">
      <w:pPr>
        <w:pStyle w:val="Heading5"/>
        <w:spacing w:before="120" w:after="120"/>
      </w:pPr>
      <w:r>
        <w:t>Clinical signs</w:t>
      </w:r>
    </w:p>
    <w:p w14:paraId="1215F7BB" w14:textId="613F455D" w:rsidR="004F49E8" w:rsidRDefault="004F49E8" w:rsidP="00A979D5">
      <w:r>
        <w:t>Nipah virus can present with a wide range</w:t>
      </w:r>
      <w:r w:rsidR="00A979D5">
        <w:t xml:space="preserve"> </w:t>
      </w:r>
      <w:r>
        <w:t>of clinical signs and a definitive diagnosis</w:t>
      </w:r>
      <w:r w:rsidR="00A979D5">
        <w:t xml:space="preserve"> </w:t>
      </w:r>
      <w:r>
        <w:t>requires laboratory testing. Clinical signs in</w:t>
      </w:r>
      <w:r w:rsidR="00A979D5">
        <w:t xml:space="preserve"> </w:t>
      </w:r>
      <w:r>
        <w:t>pigs include:</w:t>
      </w:r>
    </w:p>
    <w:p w14:paraId="6FCD7275" w14:textId="3A69CBAE" w:rsidR="004F49E8" w:rsidRDefault="004F49E8" w:rsidP="00A979D5">
      <w:pPr>
        <w:pStyle w:val="ListBullet"/>
      </w:pPr>
      <w:r>
        <w:t>increased body temperature</w:t>
      </w:r>
    </w:p>
    <w:p w14:paraId="10ED6462" w14:textId="37569CA9" w:rsidR="004F49E8" w:rsidRDefault="004F49E8" w:rsidP="00A979D5">
      <w:pPr>
        <w:pStyle w:val="ListBullet"/>
      </w:pPr>
      <w:r>
        <w:lastRenderedPageBreak/>
        <w:t>respiratory signs (barking</w:t>
      </w:r>
      <w:r w:rsidR="00A979D5">
        <w:t xml:space="preserve"> </w:t>
      </w:r>
      <w:r>
        <w:t>cough, laboured respiration,</w:t>
      </w:r>
      <w:r w:rsidR="00A979D5">
        <w:t xml:space="preserve"> </w:t>
      </w:r>
      <w:r>
        <w:t>open-mouth breathing)</w:t>
      </w:r>
    </w:p>
    <w:p w14:paraId="71D97F2B" w14:textId="4FC72ED3" w:rsidR="004F49E8" w:rsidRDefault="004F49E8" w:rsidP="00A979D5">
      <w:pPr>
        <w:pStyle w:val="ListBullet"/>
      </w:pPr>
      <w:r>
        <w:t>neurological signs (</w:t>
      </w:r>
      <w:r w:rsidR="00A979D5">
        <w:t xml:space="preserve">behavioural </w:t>
      </w:r>
      <w:r>
        <w:t>changes, head-pressing, nystagmus,</w:t>
      </w:r>
      <w:r w:rsidR="00A979D5">
        <w:t xml:space="preserve"> </w:t>
      </w:r>
      <w:r>
        <w:t>champing, uncoordinated gait, spasms,</w:t>
      </w:r>
      <w:r w:rsidR="00A979D5">
        <w:t xml:space="preserve"> </w:t>
      </w:r>
      <w:r>
        <w:t>myoclonus and hindlimb paresis)</w:t>
      </w:r>
    </w:p>
    <w:p w14:paraId="3FF087C9" w14:textId="61F59BF8" w:rsidR="004F49E8" w:rsidRDefault="004F49E8" w:rsidP="00A979D5">
      <w:pPr>
        <w:pStyle w:val="ListBullet"/>
      </w:pPr>
      <w:r>
        <w:t>early abortion.</w:t>
      </w:r>
    </w:p>
    <w:p w14:paraId="09960AE8" w14:textId="77777777" w:rsidR="004F49E8" w:rsidRDefault="004F49E8" w:rsidP="004F49E8">
      <w:pPr>
        <w:pStyle w:val="Heading5"/>
        <w:spacing w:before="120" w:after="120"/>
      </w:pPr>
      <w:r>
        <w:t>Post-mortem</w:t>
      </w:r>
    </w:p>
    <w:p w14:paraId="1B0F97F0" w14:textId="1891B379" w:rsidR="004F49E8" w:rsidRDefault="004F49E8" w:rsidP="004F49E8">
      <w:r>
        <w:t>Post-mortem poses a high health risk for</w:t>
      </w:r>
      <w:r w:rsidR="00A979D5">
        <w:t xml:space="preserve"> </w:t>
      </w:r>
      <w:r>
        <w:t>humans and should only be performed if</w:t>
      </w:r>
      <w:r w:rsidR="00A979D5">
        <w:t xml:space="preserve"> </w:t>
      </w:r>
      <w:r>
        <w:t>strict biosecurity can be achieved. Field post</w:t>
      </w:r>
      <w:r w:rsidR="00060742">
        <w:t>-</w:t>
      </w:r>
      <w:r>
        <w:t>mortems should not be attempted. There are</w:t>
      </w:r>
      <w:r w:rsidR="00A979D5">
        <w:t xml:space="preserve"> </w:t>
      </w:r>
      <w:r>
        <w:t>no pathognomonic signs on gross pathology</w:t>
      </w:r>
      <w:r w:rsidR="00A979D5">
        <w:t xml:space="preserve"> </w:t>
      </w:r>
      <w:r>
        <w:t>(but on histopathology, endothelial syncytia</w:t>
      </w:r>
      <w:r w:rsidR="00A979D5">
        <w:t xml:space="preserve"> </w:t>
      </w:r>
      <w:r>
        <w:t>are highly indicative).</w:t>
      </w:r>
    </w:p>
    <w:p w14:paraId="24FE5E31" w14:textId="77777777" w:rsidR="004F49E8" w:rsidRDefault="004F49E8" w:rsidP="004F49E8">
      <w:pPr>
        <w:pStyle w:val="Heading5"/>
        <w:spacing w:before="120" w:after="120"/>
      </w:pPr>
      <w:r>
        <w:t>Samples</w:t>
      </w:r>
    </w:p>
    <w:p w14:paraId="4D704296" w14:textId="1195ED2B" w:rsidR="004F49E8" w:rsidRDefault="00F6582C" w:rsidP="00F6582C">
      <w:pPr>
        <w:spacing w:after="120"/>
      </w:pPr>
      <w:r w:rsidRPr="00F6582C">
        <w:t>Also refer to the detailed section</w:t>
      </w:r>
      <w:r>
        <w:t>s</w:t>
      </w:r>
      <w:r w:rsidRPr="00F6582C">
        <w:t xml:space="preserve"> on sampling for </w:t>
      </w:r>
      <w:hyperlink w:anchor="_Investigation_and_sampling_4" w:history="1">
        <w:r w:rsidRPr="00F6582C">
          <w:rPr>
            <w:rStyle w:val="Hyperlink"/>
          </w:rPr>
          <w:t>respiratory</w:t>
        </w:r>
      </w:hyperlink>
      <w:r>
        <w:t xml:space="preserve"> and </w:t>
      </w:r>
      <w:hyperlink w:anchor="_Investigation_and_sampling_2" w:history="1">
        <w:r w:rsidRPr="00F6582C">
          <w:rPr>
            <w:rStyle w:val="Hyperlink"/>
          </w:rPr>
          <w:t>neurological diseases</w:t>
        </w:r>
      </w:hyperlink>
      <w:r w:rsidRPr="00F6582C">
        <w:t xml:space="preserve"> in pigs </w:t>
      </w:r>
      <w:r w:rsidR="004F49E8">
        <w:t>Collect:</w:t>
      </w:r>
    </w:p>
    <w:p w14:paraId="66B74497" w14:textId="4A55395B" w:rsidR="004F49E8" w:rsidRDefault="004F49E8" w:rsidP="00A979D5">
      <w:pPr>
        <w:pStyle w:val="ListBullet"/>
      </w:pPr>
      <w:r>
        <w:t>blood samples (EDTA and plain tubes)</w:t>
      </w:r>
    </w:p>
    <w:p w14:paraId="6B3F08D3" w14:textId="084CD679" w:rsidR="004F49E8" w:rsidRDefault="004F49E8" w:rsidP="00A979D5">
      <w:pPr>
        <w:pStyle w:val="ListBullet"/>
      </w:pPr>
      <w:r>
        <w:t>swabs–nasal, oral, rectal and</w:t>
      </w:r>
      <w:r w:rsidR="00A979D5">
        <w:t xml:space="preserve"> </w:t>
      </w:r>
      <w:r>
        <w:t>urogenital swab or urine</w:t>
      </w:r>
    </w:p>
    <w:p w14:paraId="4BF21746" w14:textId="0F773B0F" w:rsidR="004F49E8" w:rsidRDefault="004F49E8" w:rsidP="00A979D5">
      <w:pPr>
        <w:pStyle w:val="ListBullet"/>
      </w:pPr>
      <w:r>
        <w:t>a blood clot from the jugular (if safe</w:t>
      </w:r>
      <w:r w:rsidR="00A979D5">
        <w:t xml:space="preserve"> </w:t>
      </w:r>
      <w:r>
        <w:t>to do so).</w:t>
      </w:r>
    </w:p>
    <w:p w14:paraId="2173ABAD" w14:textId="77777777" w:rsidR="004F49E8" w:rsidRDefault="004F49E8" w:rsidP="004F49E8">
      <w:pPr>
        <w:pStyle w:val="Heading5"/>
        <w:spacing w:before="120" w:after="120"/>
      </w:pPr>
      <w:r>
        <w:t>Actions to take</w:t>
      </w:r>
    </w:p>
    <w:p w14:paraId="6D8DDE1E" w14:textId="6314E8DD" w:rsidR="004F49E8" w:rsidRDefault="004F49E8" w:rsidP="004F49E8">
      <w:pPr>
        <w:spacing w:after="120"/>
      </w:pPr>
      <w:r>
        <w:t xml:space="preserve">If you suspect a case of </w:t>
      </w:r>
      <w:proofErr w:type="spellStart"/>
      <w:r>
        <w:t>NiV</w:t>
      </w:r>
      <w:proofErr w:type="spellEnd"/>
      <w:r>
        <w:t xml:space="preserve"> infection:</w:t>
      </w:r>
    </w:p>
    <w:p w14:paraId="076AF4E2" w14:textId="355E5B1D" w:rsidR="004F49E8" w:rsidRDefault="004F49E8" w:rsidP="00A979D5">
      <w:pPr>
        <w:pStyle w:val="ListBullet"/>
      </w:pPr>
      <w:r>
        <w:t>call the Emergency Animal Disease Watch</w:t>
      </w:r>
      <w:r w:rsidR="00A979D5">
        <w:t xml:space="preserve"> </w:t>
      </w:r>
      <w:r>
        <w:t>Hotline (1800 675 888) immediately or</w:t>
      </w:r>
      <w:r w:rsidR="00A979D5">
        <w:t xml:space="preserve"> </w:t>
      </w:r>
      <w:r>
        <w:t>contact a government veterinarian in your</w:t>
      </w:r>
      <w:r w:rsidR="00A979D5">
        <w:t xml:space="preserve"> </w:t>
      </w:r>
      <w:r>
        <w:t>state or territory</w:t>
      </w:r>
    </w:p>
    <w:p w14:paraId="5A4D35E2" w14:textId="71FDBDEB" w:rsidR="004F49E8" w:rsidRDefault="004F49E8" w:rsidP="00A979D5">
      <w:pPr>
        <w:pStyle w:val="ListBullet"/>
      </w:pPr>
      <w:r>
        <w:t>minimise contact with suspect</w:t>
      </w:r>
      <w:r w:rsidR="00A979D5">
        <w:t xml:space="preserve"> </w:t>
      </w:r>
      <w:r>
        <w:t>animals and wear adequate personal</w:t>
      </w:r>
      <w:r w:rsidR="00A979D5">
        <w:t xml:space="preserve"> </w:t>
      </w:r>
      <w:r>
        <w:t>protective equipment</w:t>
      </w:r>
    </w:p>
    <w:p w14:paraId="798982FB" w14:textId="12BA22FB" w:rsidR="004F49E8" w:rsidRDefault="004F49E8" w:rsidP="00A979D5">
      <w:pPr>
        <w:pStyle w:val="ListBullet"/>
      </w:pPr>
      <w:r>
        <w:t>isolate suspected cases and implement</w:t>
      </w:r>
      <w:r w:rsidR="00A979D5">
        <w:t xml:space="preserve"> </w:t>
      </w:r>
      <w:r>
        <w:t>biocontainment protocols (including farm</w:t>
      </w:r>
      <w:r w:rsidR="00A979D5">
        <w:t xml:space="preserve"> </w:t>
      </w:r>
      <w:r>
        <w:t>movement controls) until advised by</w:t>
      </w:r>
      <w:r w:rsidR="00A979D5">
        <w:t xml:space="preserve"> </w:t>
      </w:r>
      <w:r>
        <w:t>government veterinary authorities.</w:t>
      </w:r>
    </w:p>
    <w:p w14:paraId="378AAD89" w14:textId="77777777" w:rsidR="004F49E8" w:rsidRDefault="004F49E8" w:rsidP="004F49E8">
      <w:pPr>
        <w:pStyle w:val="Heading5"/>
        <w:spacing w:before="120" w:after="120"/>
      </w:pPr>
      <w:r>
        <w:t>Public health considerations</w:t>
      </w:r>
    </w:p>
    <w:p w14:paraId="09DCBD78" w14:textId="55BF43F6" w:rsidR="00A979D5" w:rsidRDefault="004F49E8" w:rsidP="00A979D5">
      <w:pPr>
        <w:pStyle w:val="ListBullet"/>
      </w:pPr>
      <w:proofErr w:type="spellStart"/>
      <w:r>
        <w:t>NiV</w:t>
      </w:r>
      <w:proofErr w:type="spellEnd"/>
      <w:r>
        <w:t xml:space="preserve"> infection is a zoonotic disease</w:t>
      </w:r>
    </w:p>
    <w:p w14:paraId="3E36231F" w14:textId="3F95BFEA" w:rsidR="00A979D5" w:rsidRDefault="004F49E8" w:rsidP="00A979D5">
      <w:pPr>
        <w:pStyle w:val="ListBullet"/>
      </w:pPr>
      <w:r>
        <w:t>people may become infected after</w:t>
      </w:r>
      <w:r w:rsidR="00A979D5">
        <w:t xml:space="preserve"> </w:t>
      </w:r>
      <w:r>
        <w:t>close contact with infected pigs</w:t>
      </w:r>
    </w:p>
    <w:p w14:paraId="03354ADB" w14:textId="69078B28" w:rsidR="004F49E8" w:rsidRDefault="004F49E8" w:rsidP="00A979D5">
      <w:pPr>
        <w:pStyle w:val="ListBullet"/>
      </w:pPr>
      <w:r>
        <w:t>you must consult the relevant state or</w:t>
      </w:r>
      <w:r w:rsidR="00A979D5">
        <w:t xml:space="preserve"> </w:t>
      </w:r>
      <w:r>
        <w:t>territory health authorities as soon</w:t>
      </w:r>
      <w:r w:rsidR="00A979D5">
        <w:t xml:space="preserve"> </w:t>
      </w:r>
      <w:r>
        <w:t xml:space="preserve">as </w:t>
      </w:r>
      <w:proofErr w:type="spellStart"/>
      <w:r>
        <w:t>NiV</w:t>
      </w:r>
      <w:proofErr w:type="spellEnd"/>
      <w:r>
        <w:t xml:space="preserve"> infection is strongly suspected</w:t>
      </w:r>
      <w:r w:rsidR="00A979D5">
        <w:t xml:space="preserve"> </w:t>
      </w:r>
      <w:r>
        <w:t>or confirmed.</w:t>
      </w:r>
    </w:p>
    <w:p w14:paraId="67C8A3A4" w14:textId="77777777" w:rsidR="004F49E8" w:rsidRDefault="004F49E8" w:rsidP="00564A07">
      <w:pPr>
        <w:pStyle w:val="Heading4"/>
        <w:numPr>
          <w:ilvl w:val="0"/>
          <w:numId w:val="0"/>
        </w:numPr>
        <w:ind w:left="964" w:hanging="964"/>
      </w:pPr>
      <w:r w:rsidRPr="009C663E">
        <w:t>Introduction</w:t>
      </w:r>
    </w:p>
    <w:p w14:paraId="3B227243" w14:textId="764D382B" w:rsidR="004F49E8" w:rsidRDefault="004F49E8" w:rsidP="004F49E8">
      <w:r>
        <w:t>Nipah virus (</w:t>
      </w:r>
      <w:proofErr w:type="spellStart"/>
      <w:r>
        <w:t>NiV</w:t>
      </w:r>
      <w:proofErr w:type="spellEnd"/>
      <w:r>
        <w:t>) is an exotic highly lethal zoonotic paramyxovirus. In the largest outbreak to</w:t>
      </w:r>
      <w:r w:rsidR="00A979D5">
        <w:t xml:space="preserve"> </w:t>
      </w:r>
      <w:r>
        <w:t>date, it primarily infected pigs but had low mortality, causing either respiratory or neurological</w:t>
      </w:r>
      <w:r w:rsidR="00A979D5">
        <w:t xml:space="preserve"> </w:t>
      </w:r>
      <w:r>
        <w:t>signs. It has a broad mammalian host range and can cause severe disease, particularly</w:t>
      </w:r>
      <w:r w:rsidR="00A979D5">
        <w:t xml:space="preserve"> </w:t>
      </w:r>
      <w:r>
        <w:t>in humans.</w:t>
      </w:r>
    </w:p>
    <w:p w14:paraId="33864F01" w14:textId="77777777" w:rsidR="004F49E8" w:rsidRDefault="004F49E8" w:rsidP="004F49E8">
      <w:pPr>
        <w:pStyle w:val="Heading5"/>
        <w:spacing w:before="120" w:after="120"/>
      </w:pPr>
      <w:r>
        <w:t>Disease agent and susceptible species</w:t>
      </w:r>
    </w:p>
    <w:p w14:paraId="4291AAF6" w14:textId="135F57EE" w:rsidR="004F49E8" w:rsidRDefault="003A4F61" w:rsidP="00EF09ED">
      <w:pPr>
        <w:spacing w:after="120"/>
      </w:pPr>
      <w:r>
        <w:t xml:space="preserve">Note that </w:t>
      </w:r>
      <w:proofErr w:type="spellStart"/>
      <w:r w:rsidR="004F49E8">
        <w:t>NiV</w:t>
      </w:r>
      <w:proofErr w:type="spellEnd"/>
      <w:r w:rsidR="004F49E8">
        <w:t>:</w:t>
      </w:r>
    </w:p>
    <w:p w14:paraId="011224BC" w14:textId="01F713C4" w:rsidR="004F49E8" w:rsidRDefault="003A4F61" w:rsidP="00EF09ED">
      <w:pPr>
        <w:pStyle w:val="ListBullet"/>
      </w:pPr>
      <w:r>
        <w:t xml:space="preserve">is </w:t>
      </w:r>
      <w:r w:rsidR="004F49E8">
        <w:t xml:space="preserve">a </w:t>
      </w:r>
      <w:proofErr w:type="spellStart"/>
      <w:r w:rsidR="004F49E8">
        <w:t>nonsegmented</w:t>
      </w:r>
      <w:proofErr w:type="spellEnd"/>
      <w:r w:rsidR="004F49E8">
        <w:t xml:space="preserve"> negative strand RNA virus </w:t>
      </w:r>
      <w:r>
        <w:t xml:space="preserve">and </w:t>
      </w:r>
      <w:r w:rsidR="004F49E8">
        <w:t xml:space="preserve">belongs to the genus </w:t>
      </w:r>
      <w:proofErr w:type="spellStart"/>
      <w:r w:rsidR="004F49E8" w:rsidRPr="00EF09ED">
        <w:rPr>
          <w:i/>
        </w:rPr>
        <w:t>Henipavirus</w:t>
      </w:r>
      <w:proofErr w:type="spellEnd"/>
      <w:r w:rsidR="004F49E8">
        <w:t xml:space="preserve"> of</w:t>
      </w:r>
      <w:r w:rsidR="00EF09ED">
        <w:t xml:space="preserve"> </w:t>
      </w:r>
      <w:r w:rsidR="004F49E8">
        <w:t xml:space="preserve">the family </w:t>
      </w:r>
      <w:proofErr w:type="spellStart"/>
      <w:r w:rsidR="004F49E8" w:rsidRPr="00EF09ED">
        <w:rPr>
          <w:i/>
        </w:rPr>
        <w:t>Paramyxoviridae</w:t>
      </w:r>
      <w:proofErr w:type="spellEnd"/>
    </w:p>
    <w:p w14:paraId="1FC4FD91" w14:textId="7EBDF960" w:rsidR="004F49E8" w:rsidRDefault="003A4F61" w:rsidP="00EF09ED">
      <w:pPr>
        <w:pStyle w:val="ListBullet"/>
      </w:pPr>
      <w:r>
        <w:lastRenderedPageBreak/>
        <w:t>has</w:t>
      </w:r>
      <w:r w:rsidR="004F49E8">
        <w:t xml:space="preserve"> two identified strains</w:t>
      </w:r>
      <w:r>
        <w:t xml:space="preserve"> to date</w:t>
      </w:r>
      <w:r w:rsidR="004F49E8">
        <w:t>—Nipah virus-Malaysia (</w:t>
      </w:r>
      <w:proofErr w:type="spellStart"/>
      <w:r w:rsidR="004F49E8">
        <w:t>NiV</w:t>
      </w:r>
      <w:proofErr w:type="spellEnd"/>
      <w:r w:rsidR="004F49E8">
        <w:t>-MY) and</w:t>
      </w:r>
      <w:r w:rsidR="00EF09ED">
        <w:t xml:space="preserve"> </w:t>
      </w:r>
      <w:r w:rsidR="004F49E8">
        <w:t>Nipah virus-Bangladesh (</w:t>
      </w:r>
      <w:proofErr w:type="spellStart"/>
      <w:r w:rsidR="004F49E8">
        <w:t>NiV</w:t>
      </w:r>
      <w:proofErr w:type="spellEnd"/>
      <w:r w:rsidR="004F49E8">
        <w:t>-BD)</w:t>
      </w:r>
    </w:p>
    <w:p w14:paraId="634057F0" w14:textId="1FED44D1" w:rsidR="004F49E8" w:rsidRDefault="004F49E8" w:rsidP="00EF09ED">
      <w:pPr>
        <w:pStyle w:val="ListBullet"/>
      </w:pPr>
      <w:r>
        <w:t>infection does not clinically affect flying foxes (</w:t>
      </w:r>
      <w:r w:rsidRPr="00EF09ED">
        <w:rPr>
          <w:i/>
        </w:rPr>
        <w:t>Pteropus</w:t>
      </w:r>
      <w:r>
        <w:t xml:space="preserve"> spp.), the natural reservoir of </w:t>
      </w:r>
      <w:proofErr w:type="spellStart"/>
      <w:r>
        <w:t>NiV</w:t>
      </w:r>
      <w:proofErr w:type="spellEnd"/>
    </w:p>
    <w:p w14:paraId="367A737C" w14:textId="65A28CA1" w:rsidR="004F49E8" w:rsidRDefault="004F49E8" w:rsidP="00EF09ED">
      <w:pPr>
        <w:pStyle w:val="ListBullet"/>
      </w:pPr>
      <w:r>
        <w:t>infection (natural cases) has been reported in pigs, cats, dogs, horses and humans.</w:t>
      </w:r>
    </w:p>
    <w:p w14:paraId="12AD1D63" w14:textId="77777777" w:rsidR="004F49E8" w:rsidRDefault="004F49E8" w:rsidP="004F49E8">
      <w:pPr>
        <w:pStyle w:val="Heading5"/>
        <w:spacing w:before="120" w:after="120"/>
      </w:pPr>
      <w:r>
        <w:t>Public health considerations</w:t>
      </w:r>
    </w:p>
    <w:p w14:paraId="164D216E" w14:textId="3ADEB54E" w:rsidR="004F49E8" w:rsidRDefault="004F49E8" w:rsidP="00EF09ED">
      <w:pPr>
        <w:pStyle w:val="ListBullet"/>
      </w:pPr>
      <w:r>
        <w:t>people may become infected after close contact with infected pigs</w:t>
      </w:r>
    </w:p>
    <w:p w14:paraId="668616C1" w14:textId="77777777" w:rsidR="00EF09ED" w:rsidRDefault="004F49E8" w:rsidP="00EF09ED">
      <w:pPr>
        <w:pStyle w:val="ListBullet"/>
      </w:pPr>
      <w:r>
        <w:t>when in close contact with infected pigs use personal protective equipment such as</w:t>
      </w:r>
      <w:r w:rsidR="00EF09ED">
        <w:t xml:space="preserve"> </w:t>
      </w:r>
      <w:r>
        <w:t>gloves, disposable coveralls, rubber boots (or disposable boots), goggles or safety</w:t>
      </w:r>
      <w:r w:rsidR="00EF09ED">
        <w:t xml:space="preserve"> </w:t>
      </w:r>
      <w:r>
        <w:t>glasses, and P3 respirators or N95 masks</w:t>
      </w:r>
      <w:r w:rsidR="00EF09ED">
        <w:t xml:space="preserve"> </w:t>
      </w:r>
    </w:p>
    <w:p w14:paraId="65F348E7" w14:textId="2DB8033B" w:rsidR="004F49E8" w:rsidRDefault="004F49E8" w:rsidP="00EF09ED">
      <w:pPr>
        <w:pStyle w:val="ListBullet"/>
      </w:pPr>
      <w:r>
        <w:t>consult the relevant state or territory health authorities in the case of a</w:t>
      </w:r>
      <w:r w:rsidR="00EF09ED">
        <w:t xml:space="preserve"> </w:t>
      </w:r>
      <w:proofErr w:type="spellStart"/>
      <w:r>
        <w:t>NiV</w:t>
      </w:r>
      <w:proofErr w:type="spellEnd"/>
      <w:r>
        <w:t xml:space="preserve"> infection outbreak.</w:t>
      </w:r>
    </w:p>
    <w:p w14:paraId="4140C42C" w14:textId="77777777" w:rsidR="004F49E8" w:rsidRDefault="004F49E8" w:rsidP="004F49E8">
      <w:pPr>
        <w:pStyle w:val="Heading5"/>
        <w:spacing w:before="120" w:after="120"/>
      </w:pPr>
      <w:r>
        <w:t>Distribution</w:t>
      </w:r>
    </w:p>
    <w:p w14:paraId="6CB2A84B" w14:textId="77777777" w:rsidR="004F49E8" w:rsidRDefault="004F49E8" w:rsidP="00EF09ED">
      <w:pPr>
        <w:spacing w:after="120"/>
      </w:pPr>
      <w:proofErr w:type="spellStart"/>
      <w:r>
        <w:t>NiV</w:t>
      </w:r>
      <w:proofErr w:type="spellEnd"/>
      <w:r>
        <w:t>:</w:t>
      </w:r>
    </w:p>
    <w:p w14:paraId="21062D03" w14:textId="6BE279B8" w:rsidR="004F49E8" w:rsidRDefault="004F49E8" w:rsidP="00EF09ED">
      <w:pPr>
        <w:pStyle w:val="ListBullet"/>
      </w:pPr>
      <w:r>
        <w:t>has been recorded in pigs in Malaysia, and in people in Malaysia, Singapore, Bangladesh</w:t>
      </w:r>
      <w:r w:rsidR="00EF09ED">
        <w:t xml:space="preserve"> </w:t>
      </w:r>
      <w:r>
        <w:t>and India (</w:t>
      </w:r>
      <w:proofErr w:type="gramStart"/>
      <w:r>
        <w:t>a number of</w:t>
      </w:r>
      <w:proofErr w:type="gramEnd"/>
      <w:r>
        <w:t xml:space="preserve"> states including West Bengal, and Kerala)</w:t>
      </w:r>
    </w:p>
    <w:p w14:paraId="73C7C206" w14:textId="44F3F9A8" w:rsidR="004F49E8" w:rsidRDefault="004F49E8" w:rsidP="00EF09ED">
      <w:pPr>
        <w:pStyle w:val="ListBullet"/>
      </w:pPr>
      <w:r>
        <w:t>has been found in flying fox (</w:t>
      </w:r>
      <w:r w:rsidRPr="00EF09ED">
        <w:rPr>
          <w:i/>
        </w:rPr>
        <w:t>Pteropus</w:t>
      </w:r>
      <w:r>
        <w:t xml:space="preserve"> spp.) populations in multiple locations in South-East</w:t>
      </w:r>
      <w:r w:rsidR="00EF09ED">
        <w:t xml:space="preserve"> </w:t>
      </w:r>
      <w:r>
        <w:t>and southern Asia</w:t>
      </w:r>
    </w:p>
    <w:p w14:paraId="516B5D76" w14:textId="48144A6E" w:rsidR="004F49E8" w:rsidRDefault="004F49E8" w:rsidP="00EF09ED">
      <w:pPr>
        <w:pStyle w:val="ListBullet"/>
      </w:pPr>
      <w:r>
        <w:t>may have caused an outbreak of disease in horses and people in the Philippines in 2014</w:t>
      </w:r>
    </w:p>
    <w:p w14:paraId="0FAF7216" w14:textId="4CC79B1F" w:rsidR="004F49E8" w:rsidRDefault="004F49E8" w:rsidP="00EF09ED">
      <w:pPr>
        <w:pStyle w:val="ListBullet"/>
      </w:pPr>
      <w:r>
        <w:t>has been isolated from flying foxes in Cambodia but no outbreaks have been reported</w:t>
      </w:r>
      <w:r w:rsidR="00EF09ED">
        <w:t xml:space="preserve"> </w:t>
      </w:r>
      <w:r>
        <w:t>from that country to date.</w:t>
      </w:r>
    </w:p>
    <w:p w14:paraId="37849D51" w14:textId="1303AAFD" w:rsidR="004F49E8" w:rsidRDefault="004F49E8" w:rsidP="004F49E8">
      <w:r>
        <w:t xml:space="preserve">For the latest information on the distribution of </w:t>
      </w:r>
      <w:proofErr w:type="spellStart"/>
      <w:r>
        <w:t>NiV</w:t>
      </w:r>
      <w:proofErr w:type="spellEnd"/>
      <w:r>
        <w:t xml:space="preserve"> infection, refer to the WAHIS information</w:t>
      </w:r>
      <w:r w:rsidR="00EF09ED">
        <w:t xml:space="preserve"> </w:t>
      </w:r>
      <w:r>
        <w:t xml:space="preserve">database website of the </w:t>
      </w:r>
      <w:hyperlink r:id="rId122" w:history="1">
        <w:r w:rsidRPr="00F6582C">
          <w:rPr>
            <w:rStyle w:val="Hyperlink"/>
          </w:rPr>
          <w:t>World Organisation for Animal Health (</w:t>
        </w:r>
        <w:r w:rsidR="00BA3ED4">
          <w:rPr>
            <w:rStyle w:val="Hyperlink"/>
          </w:rPr>
          <w:t>WOAH</w:t>
        </w:r>
        <w:r w:rsidRPr="00F6582C">
          <w:rPr>
            <w:rStyle w:val="Hyperlink"/>
          </w:rPr>
          <w:t>)</w:t>
        </w:r>
      </w:hyperlink>
      <w:r>
        <w:t>.</w:t>
      </w:r>
    </w:p>
    <w:p w14:paraId="7593F661" w14:textId="77777777" w:rsidR="004F49E8" w:rsidRDefault="004F49E8" w:rsidP="004F49E8">
      <w:pPr>
        <w:pStyle w:val="Heading5"/>
        <w:spacing w:before="120" w:after="120"/>
      </w:pPr>
      <w:r>
        <w:t>Occurrences in Australia</w:t>
      </w:r>
    </w:p>
    <w:p w14:paraId="485FCBCB" w14:textId="77777777" w:rsidR="004F49E8" w:rsidRDefault="004F49E8" w:rsidP="004F49E8">
      <w:r>
        <w:t>None recorded.</w:t>
      </w:r>
    </w:p>
    <w:p w14:paraId="568D41C4" w14:textId="77777777" w:rsidR="004F49E8" w:rsidRDefault="004F49E8" w:rsidP="004F49E8">
      <w:pPr>
        <w:pStyle w:val="Heading4"/>
        <w:numPr>
          <w:ilvl w:val="0"/>
          <w:numId w:val="0"/>
        </w:numPr>
        <w:spacing w:before="120" w:after="120"/>
        <w:ind w:left="964" w:hanging="964"/>
      </w:pPr>
      <w:r>
        <w:t>Epidemiology</w:t>
      </w:r>
    </w:p>
    <w:p w14:paraId="0420EA34" w14:textId="77777777" w:rsidR="004F49E8" w:rsidRDefault="004F49E8" w:rsidP="004F49E8">
      <w:pPr>
        <w:pStyle w:val="Heading5"/>
        <w:spacing w:before="120" w:after="120"/>
      </w:pPr>
      <w:r>
        <w:t>Modes of transmission</w:t>
      </w:r>
    </w:p>
    <w:p w14:paraId="7DC572E0" w14:textId="77777777" w:rsidR="004F49E8" w:rsidRDefault="004F49E8" w:rsidP="00EF09ED">
      <w:pPr>
        <w:spacing w:after="120"/>
      </w:pPr>
      <w:r>
        <w:t>Transmission occurs through:</w:t>
      </w:r>
    </w:p>
    <w:p w14:paraId="14142918" w14:textId="3DA1F3A8" w:rsidR="004F49E8" w:rsidRDefault="004F49E8" w:rsidP="00EF09ED">
      <w:pPr>
        <w:pStyle w:val="ListBullet"/>
      </w:pPr>
      <w:r w:rsidRPr="00EF09ED">
        <w:rPr>
          <w:rStyle w:val="Strong"/>
        </w:rPr>
        <w:t>spillover from flying fox populations</w:t>
      </w:r>
      <w:r>
        <w:t>—infection in pigs most likely occurs after close</w:t>
      </w:r>
      <w:r w:rsidR="00EF09ED">
        <w:t xml:space="preserve"> </w:t>
      </w:r>
      <w:r>
        <w:t>contact with flying fox urine, faeces, uterine fluids and fruit spats (chewed up fruit).</w:t>
      </w:r>
      <w:r w:rsidR="00EF09ED">
        <w:t xml:space="preserve"> </w:t>
      </w:r>
      <w:r>
        <w:t>Consuming contaminated date palm sap or contaminated fruit has been linked to</w:t>
      </w:r>
      <w:r w:rsidR="00EF09ED">
        <w:t xml:space="preserve"> </w:t>
      </w:r>
      <w:r>
        <w:t xml:space="preserve">recurrent spillovers of </w:t>
      </w:r>
      <w:proofErr w:type="spellStart"/>
      <w:r>
        <w:t>NiV</w:t>
      </w:r>
      <w:proofErr w:type="spellEnd"/>
      <w:r>
        <w:t xml:space="preserve"> into the human population in Bangladesh (</w:t>
      </w:r>
      <w:r w:rsidRPr="00EF09ED">
        <w:rPr>
          <w:rStyle w:val="Strong"/>
        </w:rPr>
        <w:t>flying fox to pig</w:t>
      </w:r>
      <w:r>
        <w:t>,</w:t>
      </w:r>
      <w:r w:rsidR="00EF09ED">
        <w:t xml:space="preserve"> </w:t>
      </w:r>
      <w:r w:rsidRPr="00EF09ED">
        <w:rPr>
          <w:rStyle w:val="Strong"/>
        </w:rPr>
        <w:t>flying fox to human</w:t>
      </w:r>
      <w:r>
        <w:t>)</w:t>
      </w:r>
    </w:p>
    <w:p w14:paraId="64793803" w14:textId="63341070" w:rsidR="004F49E8" w:rsidRDefault="004F49E8" w:rsidP="00EF09ED">
      <w:pPr>
        <w:pStyle w:val="ListBullet"/>
      </w:pPr>
      <w:r w:rsidRPr="00EF09ED">
        <w:rPr>
          <w:rStyle w:val="Strong"/>
        </w:rPr>
        <w:t>direct contact between pigs</w:t>
      </w:r>
      <w:r>
        <w:t xml:space="preserve"> (</w:t>
      </w:r>
      <w:r w:rsidRPr="00EF09ED">
        <w:rPr>
          <w:rStyle w:val="Strong"/>
        </w:rPr>
        <w:t>pig to pig spread</w:t>
      </w:r>
      <w:r>
        <w:t>)</w:t>
      </w:r>
    </w:p>
    <w:p w14:paraId="347D2519" w14:textId="3927ED2B" w:rsidR="004F49E8" w:rsidRDefault="004F49E8" w:rsidP="00EF09ED">
      <w:pPr>
        <w:pStyle w:val="ListBullet"/>
      </w:pPr>
      <w:r w:rsidRPr="00EF09ED">
        <w:rPr>
          <w:rStyle w:val="Strong"/>
        </w:rPr>
        <w:t>direct human contact</w:t>
      </w:r>
      <w:r>
        <w:t xml:space="preserve"> with excretions (urine, blood) of infected animals. Pig farm</w:t>
      </w:r>
      <w:r w:rsidR="00EF09ED">
        <w:t xml:space="preserve"> </w:t>
      </w:r>
      <w:r>
        <w:t>workers and abattoir workers have the highest risk of pig-to-human spread.</w:t>
      </w:r>
      <w:r w:rsidR="00EF09ED">
        <w:t xml:space="preserve"> </w:t>
      </w:r>
      <w:r>
        <w:t>Preparation and consumption of infected horse meat implicated in Philippines</w:t>
      </w:r>
      <w:r w:rsidR="00EF09ED">
        <w:t xml:space="preserve"> </w:t>
      </w:r>
      <w:r>
        <w:t>outbreak (</w:t>
      </w:r>
      <w:r w:rsidRPr="00EF09ED">
        <w:rPr>
          <w:rStyle w:val="Strong"/>
        </w:rPr>
        <w:t>horse-to-human spread</w:t>
      </w:r>
      <w:r>
        <w:t>)</w:t>
      </w:r>
    </w:p>
    <w:p w14:paraId="1AFBC430" w14:textId="702B5CF6" w:rsidR="004F49E8" w:rsidRDefault="004F49E8" w:rsidP="00EF09ED">
      <w:pPr>
        <w:pStyle w:val="ListBullet"/>
      </w:pPr>
      <w:r w:rsidRPr="00EF09ED">
        <w:rPr>
          <w:rStyle w:val="Strong"/>
        </w:rPr>
        <w:lastRenderedPageBreak/>
        <w:t>fomites</w:t>
      </w:r>
      <w:r>
        <w:t xml:space="preserve">—as </w:t>
      </w:r>
      <w:proofErr w:type="spellStart"/>
      <w:r>
        <w:t>NiV</w:t>
      </w:r>
      <w:proofErr w:type="spellEnd"/>
      <w:r>
        <w:t xml:space="preserve"> may survive on fomites for hours under mild climatic conditions</w:t>
      </w:r>
      <w:r w:rsidR="00EF09ED">
        <w:t xml:space="preserve"> </w:t>
      </w:r>
      <w:r>
        <w:t>(</w:t>
      </w:r>
      <w:r w:rsidRPr="00EF09ED">
        <w:rPr>
          <w:rStyle w:val="Strong"/>
        </w:rPr>
        <w:t>pig to human</w:t>
      </w:r>
      <w:r>
        <w:t xml:space="preserve">, </w:t>
      </w:r>
      <w:r w:rsidRPr="00EF09ED">
        <w:rPr>
          <w:rStyle w:val="Strong"/>
        </w:rPr>
        <w:t>pig to pig spread</w:t>
      </w:r>
      <w:r>
        <w:t>)</w:t>
      </w:r>
    </w:p>
    <w:p w14:paraId="47A21C82" w14:textId="668E9664" w:rsidR="004F49E8" w:rsidRDefault="004F49E8" w:rsidP="00EF09ED">
      <w:pPr>
        <w:pStyle w:val="ListBullet"/>
      </w:pPr>
      <w:r w:rsidRPr="00EF09ED">
        <w:rPr>
          <w:rStyle w:val="Strong"/>
        </w:rPr>
        <w:t>close contact</w:t>
      </w:r>
      <w:r>
        <w:t xml:space="preserve"> associated with sick or dead humans (</w:t>
      </w:r>
      <w:r w:rsidRPr="00EF09ED">
        <w:rPr>
          <w:rStyle w:val="Strong"/>
        </w:rPr>
        <w:t>human-to-human spread</w:t>
      </w:r>
      <w:r>
        <w:t>).</w:t>
      </w:r>
    </w:p>
    <w:p w14:paraId="312C9479" w14:textId="77777777" w:rsidR="004F49E8" w:rsidRDefault="004F49E8" w:rsidP="004F49E8">
      <w:pPr>
        <w:pStyle w:val="Heading5"/>
        <w:spacing w:before="120" w:after="120"/>
      </w:pPr>
      <w:r>
        <w:t>Disease dynamics</w:t>
      </w:r>
    </w:p>
    <w:p w14:paraId="7EFB91E6" w14:textId="2922961F" w:rsidR="004F49E8" w:rsidRDefault="004F49E8" w:rsidP="00EF09ED">
      <w:pPr>
        <w:spacing w:after="120"/>
      </w:pPr>
      <w:proofErr w:type="spellStart"/>
      <w:r>
        <w:t>NiV</w:t>
      </w:r>
      <w:proofErr w:type="spellEnd"/>
      <w:r>
        <w:t xml:space="preserve"> is thought to infect susceptible species through the naso-oral route, with local replication</w:t>
      </w:r>
      <w:r w:rsidR="00EF09ED">
        <w:t xml:space="preserve"> </w:t>
      </w:r>
      <w:r>
        <w:t>in the nasal cavity or nasopharynx followed by systemic spread of the virus. In addition:</w:t>
      </w:r>
    </w:p>
    <w:p w14:paraId="302344CD" w14:textId="2E823810" w:rsidR="004F49E8" w:rsidRDefault="004F49E8" w:rsidP="00EF09ED">
      <w:pPr>
        <w:pStyle w:val="ListBullet"/>
      </w:pPr>
      <w:r>
        <w:t>infection of vascular endothelial cells, damage to vascular endothelium and subsequent</w:t>
      </w:r>
      <w:r w:rsidR="00EF09ED">
        <w:t xml:space="preserve"> </w:t>
      </w:r>
      <w:r>
        <w:t>vasculitis is thought to precipitate disease in the various organ systems (for example,</w:t>
      </w:r>
      <w:r w:rsidR="00EF09ED">
        <w:t xml:space="preserve"> </w:t>
      </w:r>
      <w:r>
        <w:t>respiratory, neurologic, gastrointestinal). As the disease progresses, you may see</w:t>
      </w:r>
      <w:r w:rsidR="00EF09ED">
        <w:t xml:space="preserve"> </w:t>
      </w:r>
      <w:r>
        <w:t>predominantly respiratory and/or neurological signs</w:t>
      </w:r>
    </w:p>
    <w:p w14:paraId="4EBC9404" w14:textId="6E4A6446" w:rsidR="004F49E8" w:rsidRDefault="004F49E8" w:rsidP="00EF09ED">
      <w:pPr>
        <w:pStyle w:val="ListBullet"/>
      </w:pPr>
      <w:proofErr w:type="spellStart"/>
      <w:r>
        <w:t>pyrexic</w:t>
      </w:r>
      <w:proofErr w:type="spellEnd"/>
      <w:r>
        <w:t xml:space="preserve"> and </w:t>
      </w:r>
      <w:proofErr w:type="gramStart"/>
      <w:r>
        <w:t>clinically-affected</w:t>
      </w:r>
      <w:proofErr w:type="gramEnd"/>
      <w:r>
        <w:t xml:space="preserve"> pigs shed virus from the nasal secretions and excretions</w:t>
      </w:r>
      <w:r w:rsidR="00EF09ED">
        <w:t xml:space="preserve"> </w:t>
      </w:r>
      <w:r>
        <w:t>such as urine and blood. Therefore, post-mortem examinations of pigs that have died</w:t>
      </w:r>
      <w:r w:rsidR="00EF09ED">
        <w:t xml:space="preserve"> </w:t>
      </w:r>
      <w:r>
        <w:t xml:space="preserve">from acute </w:t>
      </w:r>
      <w:proofErr w:type="spellStart"/>
      <w:r>
        <w:t>NiV</w:t>
      </w:r>
      <w:proofErr w:type="spellEnd"/>
      <w:r>
        <w:t xml:space="preserve"> infection are high-risk for pig-to-human transmission</w:t>
      </w:r>
    </w:p>
    <w:p w14:paraId="637876E8" w14:textId="2E2D0560" w:rsidR="004F49E8" w:rsidRDefault="004F49E8" w:rsidP="00EF09ED">
      <w:pPr>
        <w:pStyle w:val="ListBullet"/>
      </w:pPr>
      <w:r>
        <w:t>viral shedding in respiratory secretions of subclinical pigs has been</w:t>
      </w:r>
      <w:r w:rsidR="00EF09ED">
        <w:t xml:space="preserve"> </w:t>
      </w:r>
      <w:r>
        <w:t>demonstrated experimentally</w:t>
      </w:r>
    </w:p>
    <w:p w14:paraId="1F767CA6" w14:textId="14E457B4" w:rsidR="004F49E8" w:rsidRDefault="004F49E8" w:rsidP="00EF09ED">
      <w:pPr>
        <w:pStyle w:val="ListBullet"/>
      </w:pPr>
      <w:r>
        <w:t>available data suggests incubation period in pigs is between 6–14 days</w:t>
      </w:r>
    </w:p>
    <w:p w14:paraId="1F98A208" w14:textId="21FF7AEB" w:rsidR="004F49E8" w:rsidRDefault="004F49E8" w:rsidP="00EF09ED">
      <w:pPr>
        <w:pStyle w:val="ListBullet"/>
      </w:pPr>
      <w:r>
        <w:t>while morbidity is high in pigs, mortality is low</w:t>
      </w:r>
    </w:p>
    <w:p w14:paraId="3D8CC973" w14:textId="660F70E4" w:rsidR="004F49E8" w:rsidRDefault="004F49E8" w:rsidP="00EF09ED">
      <w:pPr>
        <w:pStyle w:val="ListBullet"/>
      </w:pPr>
      <w:r>
        <w:t>in other species, such as horses and cats, mortality is high.</w:t>
      </w:r>
    </w:p>
    <w:p w14:paraId="5D1911A0" w14:textId="77777777" w:rsidR="004F49E8" w:rsidRDefault="004F49E8" w:rsidP="004F49E8">
      <w:pPr>
        <w:pStyle w:val="Heading5"/>
        <w:spacing w:before="120" w:after="120"/>
      </w:pPr>
      <w:r>
        <w:t>Persistence of the agent</w:t>
      </w:r>
    </w:p>
    <w:p w14:paraId="25C60097" w14:textId="77777777" w:rsidR="004F49E8" w:rsidRDefault="004F49E8" w:rsidP="00EF09ED">
      <w:pPr>
        <w:spacing w:after="120"/>
      </w:pPr>
      <w:proofErr w:type="spellStart"/>
      <w:r>
        <w:t>NiV</w:t>
      </w:r>
      <w:proofErr w:type="spellEnd"/>
      <w:r>
        <w:t>:</w:t>
      </w:r>
    </w:p>
    <w:p w14:paraId="10EA985B" w14:textId="633A1F31" w:rsidR="004F49E8" w:rsidRDefault="004F49E8" w:rsidP="00EF09ED">
      <w:pPr>
        <w:pStyle w:val="ListBullet"/>
      </w:pPr>
      <w:r>
        <w:t>has a lipid envelope and outside the host is susceptible to desiccation and changes</w:t>
      </w:r>
      <w:r w:rsidR="00EF09ED">
        <w:t xml:space="preserve"> </w:t>
      </w:r>
      <w:r>
        <w:t>in temperature</w:t>
      </w:r>
    </w:p>
    <w:p w14:paraId="3342EF24" w14:textId="4A927B58" w:rsidR="004F49E8" w:rsidRDefault="004F49E8" w:rsidP="00EF09ED">
      <w:pPr>
        <w:pStyle w:val="ListBullet"/>
      </w:pPr>
      <w:r>
        <w:t>survival in the environment varies from several hours to several days, depending on the</w:t>
      </w:r>
      <w:r w:rsidR="00EF09ED">
        <w:t xml:space="preserve"> </w:t>
      </w:r>
      <w:r>
        <w:t>environmental conditions (for disease control purposes, 5 days is presumed to be the</w:t>
      </w:r>
      <w:r w:rsidR="00EF09ED">
        <w:t xml:space="preserve"> </w:t>
      </w:r>
      <w:r>
        <w:t>maximum survival time under optimal environmental conditions)</w:t>
      </w:r>
    </w:p>
    <w:p w14:paraId="20AC1A0E" w14:textId="419799DF" w:rsidR="004F49E8" w:rsidRDefault="004F49E8" w:rsidP="00EF09ED">
      <w:pPr>
        <w:pStyle w:val="ListBullet"/>
      </w:pPr>
      <w:r>
        <w:t xml:space="preserve">disinfectants include soap and detergents, Virkon®, </w:t>
      </w:r>
      <w:proofErr w:type="spellStart"/>
      <w:r>
        <w:t>hypochlorites</w:t>
      </w:r>
      <w:proofErr w:type="spellEnd"/>
      <w:r>
        <w:t>, iodophors/iodine,</w:t>
      </w:r>
      <w:r w:rsidR="00EF09ED">
        <w:t xml:space="preserve"> </w:t>
      </w:r>
      <w:proofErr w:type="spellStart"/>
      <w:r>
        <w:t>biguanidines</w:t>
      </w:r>
      <w:proofErr w:type="spellEnd"/>
      <w:r>
        <w:t xml:space="preserve"> (e.g. chlorhexidine) and quaternary ammonium compounds.</w:t>
      </w:r>
    </w:p>
    <w:p w14:paraId="2D6B681E" w14:textId="77777777" w:rsidR="004F49E8" w:rsidRDefault="004F49E8" w:rsidP="004F49E8">
      <w:pPr>
        <w:pStyle w:val="Heading4"/>
        <w:numPr>
          <w:ilvl w:val="0"/>
          <w:numId w:val="0"/>
        </w:numPr>
        <w:spacing w:before="120" w:after="120"/>
        <w:ind w:left="964" w:hanging="964"/>
      </w:pPr>
      <w:r>
        <w:t>Diagnosis and pathology</w:t>
      </w:r>
    </w:p>
    <w:p w14:paraId="0C860578" w14:textId="77777777" w:rsidR="004F49E8" w:rsidRDefault="004F49E8" w:rsidP="004F49E8">
      <w:pPr>
        <w:pStyle w:val="Heading5"/>
        <w:spacing w:before="120" w:after="120"/>
      </w:pPr>
      <w:r>
        <w:t>Clinical signs</w:t>
      </w:r>
    </w:p>
    <w:p w14:paraId="05A47D7D" w14:textId="015ACAC3" w:rsidR="004F49E8" w:rsidRDefault="004F49E8" w:rsidP="00443A65">
      <w:pPr>
        <w:spacing w:after="120"/>
      </w:pPr>
      <w:r>
        <w:t>A high incidence of subclinical infection in pigs was reported during the outbreak in Malaysia.</w:t>
      </w:r>
      <w:r w:rsidR="00EF09ED">
        <w:t xml:space="preserve"> </w:t>
      </w:r>
      <w:r>
        <w:t>The main presenting sign was respiratory disease, with some developing encephalitis.</w:t>
      </w:r>
      <w:r w:rsidR="00EF09ED">
        <w:t xml:space="preserve"> </w:t>
      </w:r>
      <w:r>
        <w:t>Clinical signs in pigs are:</w:t>
      </w:r>
    </w:p>
    <w:p w14:paraId="126ED9B1" w14:textId="76391201" w:rsidR="004F49E8" w:rsidRDefault="00443A65" w:rsidP="00443A65">
      <w:pPr>
        <w:pStyle w:val="ListBullet"/>
      </w:pPr>
      <w:r>
        <w:t>pyrexia</w:t>
      </w:r>
    </w:p>
    <w:p w14:paraId="41A20507" w14:textId="40A5A8A6" w:rsidR="004F49E8" w:rsidRDefault="004F49E8" w:rsidP="00443A65">
      <w:pPr>
        <w:pStyle w:val="ListBullet"/>
      </w:pPr>
      <w:r>
        <w:t>early abortion</w:t>
      </w:r>
    </w:p>
    <w:p w14:paraId="5EE9DB1E" w14:textId="578C479F" w:rsidR="004F49E8" w:rsidRDefault="004F49E8" w:rsidP="00443A65">
      <w:pPr>
        <w:pStyle w:val="ListBullet"/>
      </w:pPr>
      <w:r>
        <w:t>respiratory signs including barking cough, rapid or labo</w:t>
      </w:r>
      <w:r w:rsidR="00AC5FAA">
        <w:t>u</w:t>
      </w:r>
      <w:r>
        <w:t>red respiration, open-mouth</w:t>
      </w:r>
      <w:r w:rsidR="00EF09ED">
        <w:t xml:space="preserve"> </w:t>
      </w:r>
      <w:r>
        <w:t>breathing, pulmonary congestion and oedema on post-mortem examination</w:t>
      </w:r>
    </w:p>
    <w:p w14:paraId="4C87F66C" w14:textId="19487926" w:rsidR="004F49E8" w:rsidRDefault="004F49E8" w:rsidP="00443A65">
      <w:pPr>
        <w:pStyle w:val="ListBullet"/>
      </w:pPr>
      <w:r>
        <w:t>terminal nasal discharge which may be a stable white or blood-stained froth</w:t>
      </w:r>
    </w:p>
    <w:p w14:paraId="478C1BD7" w14:textId="3BA47082" w:rsidR="004F49E8" w:rsidRDefault="004F49E8" w:rsidP="00443A65">
      <w:pPr>
        <w:pStyle w:val="ListBullet"/>
      </w:pPr>
      <w:r>
        <w:lastRenderedPageBreak/>
        <w:t>neurological signs (including behavio</w:t>
      </w:r>
      <w:r w:rsidR="00AC5FAA">
        <w:t>u</w:t>
      </w:r>
      <w:r>
        <w:t>ral changes, head-pressing, nystagmus, champing,</w:t>
      </w:r>
      <w:r w:rsidR="00EF09ED">
        <w:t xml:space="preserve"> </w:t>
      </w:r>
      <w:r>
        <w:t>uncoordinated gait, spasms, myoclonus, and hindlimb paresis.</w:t>
      </w:r>
    </w:p>
    <w:p w14:paraId="6514D208" w14:textId="77777777" w:rsidR="004F49E8" w:rsidRDefault="004F49E8" w:rsidP="004F49E8">
      <w:r>
        <w:t xml:space="preserve">In humans, </w:t>
      </w:r>
      <w:proofErr w:type="spellStart"/>
      <w:r>
        <w:t>NiV</w:t>
      </w:r>
      <w:proofErr w:type="spellEnd"/>
      <w:r>
        <w:t xml:space="preserve"> causes an influenza-like illness, encephalitis and/or respiratory syndrome.</w:t>
      </w:r>
    </w:p>
    <w:p w14:paraId="6ACA6F52" w14:textId="77777777" w:rsidR="004F49E8" w:rsidRDefault="004F49E8" w:rsidP="004F49E8">
      <w:pPr>
        <w:pStyle w:val="Heading5"/>
        <w:spacing w:before="120" w:after="120"/>
      </w:pPr>
      <w:r>
        <w:t>Pathology</w:t>
      </w:r>
    </w:p>
    <w:p w14:paraId="731D84A3" w14:textId="77777777" w:rsidR="004F49E8" w:rsidRDefault="004F49E8" w:rsidP="00443A65">
      <w:pPr>
        <w:spacing w:after="120"/>
      </w:pPr>
      <w:r>
        <w:t>The following are seen:</w:t>
      </w:r>
    </w:p>
    <w:p w14:paraId="4E765820" w14:textId="06FE97AD" w:rsidR="004F49E8" w:rsidRDefault="004F49E8" w:rsidP="00443A65">
      <w:pPr>
        <w:pStyle w:val="ListBullet"/>
      </w:pPr>
      <w:r>
        <w:t>generalised vasculitis</w:t>
      </w:r>
    </w:p>
    <w:p w14:paraId="2D1FA7A8" w14:textId="2125F975" w:rsidR="004F49E8" w:rsidRDefault="004F49E8" w:rsidP="00443A65">
      <w:pPr>
        <w:pStyle w:val="ListBullet"/>
      </w:pPr>
      <w:r>
        <w:t>dilated pulmonary lymphatic vessels</w:t>
      </w:r>
    </w:p>
    <w:p w14:paraId="326F9E51" w14:textId="79BA82F0" w:rsidR="004F49E8" w:rsidRDefault="004F49E8" w:rsidP="00443A65">
      <w:pPr>
        <w:pStyle w:val="ListBullet"/>
      </w:pPr>
      <w:r>
        <w:t>pulmonary oedema</w:t>
      </w:r>
    </w:p>
    <w:p w14:paraId="7F194B6F" w14:textId="6121D520" w:rsidR="004F49E8" w:rsidRDefault="004F49E8" w:rsidP="00443A65">
      <w:pPr>
        <w:pStyle w:val="ListBullet"/>
      </w:pPr>
      <w:r>
        <w:t>exudate in airways</w:t>
      </w:r>
    </w:p>
    <w:p w14:paraId="47512809" w14:textId="132D3648" w:rsidR="004F49E8" w:rsidRDefault="004F49E8" w:rsidP="00443A65">
      <w:pPr>
        <w:pStyle w:val="ListBullet"/>
      </w:pPr>
      <w:r>
        <w:t>(less frequently) oedema of the mesentery, increased pleural and pericardial fluid and</w:t>
      </w:r>
      <w:r w:rsidR="00443A65">
        <w:t xml:space="preserve"> </w:t>
      </w:r>
      <w:r>
        <w:t>thick stable foam in the airways.</w:t>
      </w:r>
    </w:p>
    <w:p w14:paraId="0F79AB74" w14:textId="77777777" w:rsidR="004F49E8" w:rsidRDefault="004F49E8" w:rsidP="004F49E8">
      <w:pPr>
        <w:pStyle w:val="Heading5"/>
        <w:spacing w:before="120" w:after="120"/>
      </w:pPr>
      <w:r>
        <w:t>Differential diagnosis</w:t>
      </w:r>
    </w:p>
    <w:p w14:paraId="79F3AEB5" w14:textId="54F7FFAF" w:rsidR="004F49E8" w:rsidRDefault="004645F2" w:rsidP="00443A65">
      <w:pPr>
        <w:spacing w:after="120"/>
      </w:pPr>
      <w:r>
        <w:t>C</w:t>
      </w:r>
      <w:r w:rsidR="004F49E8">
        <w:t>onsider in the</w:t>
      </w:r>
      <w:r w:rsidR="00443A65">
        <w:t xml:space="preserve"> </w:t>
      </w:r>
      <w:r w:rsidR="004F49E8">
        <w:t xml:space="preserve">differential diagnosis of </w:t>
      </w:r>
      <w:proofErr w:type="spellStart"/>
      <w:r w:rsidR="004F49E8">
        <w:t>NiV</w:t>
      </w:r>
      <w:proofErr w:type="spellEnd"/>
      <w:r w:rsidR="004F49E8">
        <w:t xml:space="preserve"> infection in pigs:</w:t>
      </w:r>
    </w:p>
    <w:p w14:paraId="148248C6" w14:textId="47D004BC" w:rsidR="004F49E8" w:rsidRDefault="004F49E8" w:rsidP="00443A65">
      <w:pPr>
        <w:pStyle w:val="ListBullet"/>
      </w:pPr>
      <w:r>
        <w:t>exotic diseases</w:t>
      </w:r>
    </w:p>
    <w:p w14:paraId="652E8083" w14:textId="6274EF67" w:rsidR="004F49E8" w:rsidRDefault="00000000" w:rsidP="00443A65">
      <w:pPr>
        <w:pStyle w:val="ListBullet2"/>
      </w:pPr>
      <w:hyperlink w:anchor="_CHAPTER_3.3:_Aujeszky’s" w:history="1">
        <w:r w:rsidR="004F49E8" w:rsidRPr="00E1477C">
          <w:rPr>
            <w:rStyle w:val="Hyperlink"/>
          </w:rPr>
          <w:t>Aujeszky’s disease</w:t>
        </w:r>
      </w:hyperlink>
      <w:r w:rsidR="004F49E8">
        <w:t xml:space="preserve"> (in adult animals)</w:t>
      </w:r>
      <w:r w:rsidR="00443A65">
        <w:t xml:space="preserve"> (affects pigs)</w:t>
      </w:r>
    </w:p>
    <w:p w14:paraId="4404FE5A" w14:textId="0C662264" w:rsidR="004F49E8" w:rsidRDefault="00000000" w:rsidP="00443A65">
      <w:pPr>
        <w:pStyle w:val="ListBullet2"/>
      </w:pPr>
      <w:hyperlink w:anchor="_CHAPTER_3.7:_Classical" w:history="1">
        <w:r w:rsidR="004F49E8" w:rsidRPr="00E1477C">
          <w:rPr>
            <w:rStyle w:val="Hyperlink"/>
          </w:rPr>
          <w:t>classical swine fever</w:t>
        </w:r>
      </w:hyperlink>
      <w:r w:rsidR="004F49E8">
        <w:t xml:space="preserve"> (chronic form)</w:t>
      </w:r>
      <w:r w:rsidR="00443A65">
        <w:t xml:space="preserve"> (affects pigs)</w:t>
      </w:r>
    </w:p>
    <w:p w14:paraId="0E9E9798" w14:textId="73E77779" w:rsidR="004F49E8" w:rsidRDefault="00000000" w:rsidP="00443A65">
      <w:pPr>
        <w:pStyle w:val="ListBullet2"/>
      </w:pPr>
      <w:hyperlink w:anchor="_CHAPTER_3.13:_Japanese" w:history="1">
        <w:r w:rsidR="004F49E8" w:rsidRPr="00E1477C">
          <w:rPr>
            <w:rStyle w:val="Hyperlink"/>
          </w:rPr>
          <w:t>Japanese encephalitis</w:t>
        </w:r>
      </w:hyperlink>
      <w:r w:rsidR="00443A65">
        <w:t>(affects horses and pigs)</w:t>
      </w:r>
    </w:p>
    <w:p w14:paraId="752A4DF9" w14:textId="240A13EF" w:rsidR="004F49E8" w:rsidRDefault="00000000" w:rsidP="00443A65">
      <w:pPr>
        <w:pStyle w:val="ListBullet2"/>
      </w:pPr>
      <w:hyperlink w:anchor="_CHAPTER_3.19:_Porcine" w:history="1">
        <w:r w:rsidR="004F49E8" w:rsidRPr="00E1477C">
          <w:rPr>
            <w:rStyle w:val="Hyperlink"/>
          </w:rPr>
          <w:t>porcine reproductive and respiratory syndrome</w:t>
        </w:r>
      </w:hyperlink>
      <w:r w:rsidR="00443A65">
        <w:t xml:space="preserve"> (affects pigs)</w:t>
      </w:r>
    </w:p>
    <w:p w14:paraId="72FE4CA7" w14:textId="6D2F3E8D" w:rsidR="004F49E8" w:rsidRDefault="00000000" w:rsidP="00443A65">
      <w:pPr>
        <w:pStyle w:val="ListBullet2"/>
      </w:pPr>
      <w:hyperlink w:anchor="_CHAPTER_3.20:_Rabies" w:history="1">
        <w:r w:rsidR="004F49E8" w:rsidRPr="00E1477C">
          <w:rPr>
            <w:rStyle w:val="Hyperlink"/>
          </w:rPr>
          <w:t>rabies lyssavirus infection</w:t>
        </w:r>
      </w:hyperlink>
      <w:r w:rsidR="00BC24E6">
        <w:t xml:space="preserve"> (affects horses and pigs)</w:t>
      </w:r>
    </w:p>
    <w:p w14:paraId="20CFA4F8" w14:textId="0C054B84" w:rsidR="004F49E8" w:rsidRDefault="004F49E8" w:rsidP="00443A65">
      <w:pPr>
        <w:pStyle w:val="ListBullet2"/>
      </w:pPr>
      <w:r>
        <w:t>post-weaning multisystemic wasting syndrome (in weaned pigs)</w:t>
      </w:r>
      <w:r w:rsidR="00443A65" w:rsidRPr="00443A65">
        <w:t xml:space="preserve"> </w:t>
      </w:r>
      <w:r w:rsidR="00443A65">
        <w:t>(affects pigs)</w:t>
      </w:r>
    </w:p>
    <w:p w14:paraId="58F89323" w14:textId="2D33DA32" w:rsidR="004F49E8" w:rsidRDefault="004F49E8" w:rsidP="00443A65">
      <w:pPr>
        <w:pStyle w:val="ListBullet"/>
      </w:pPr>
      <w:r>
        <w:t>endemic diseases</w:t>
      </w:r>
    </w:p>
    <w:p w14:paraId="533185C6" w14:textId="629934FD" w:rsidR="004F49E8" w:rsidRDefault="004F49E8" w:rsidP="00E1477C">
      <w:pPr>
        <w:pStyle w:val="ListBullet2"/>
      </w:pPr>
      <w:r>
        <w:t>anthrax</w:t>
      </w:r>
    </w:p>
    <w:p w14:paraId="2DE5D186" w14:textId="5C35B045" w:rsidR="004F49E8" w:rsidRDefault="00000000" w:rsidP="00443A65">
      <w:pPr>
        <w:pStyle w:val="ListBullet2"/>
      </w:pPr>
      <w:hyperlink w:anchor="_CHAPTER_3.20:_Rabies" w:history="1">
        <w:r w:rsidR="004F49E8" w:rsidRPr="00E1477C">
          <w:rPr>
            <w:rStyle w:val="Hyperlink"/>
          </w:rPr>
          <w:t>Australian bat lyssavirus infection</w:t>
        </w:r>
      </w:hyperlink>
      <w:r w:rsidR="00BC24E6">
        <w:t xml:space="preserve"> (affects horses)</w:t>
      </w:r>
    </w:p>
    <w:p w14:paraId="64A3DE4A" w14:textId="502CD442" w:rsidR="004F49E8" w:rsidRDefault="004F49E8" w:rsidP="00443A65">
      <w:pPr>
        <w:pStyle w:val="ListBullet2"/>
      </w:pPr>
      <w:r>
        <w:t>bacterial infection</w:t>
      </w:r>
      <w:r w:rsidR="00443A65">
        <w:t xml:space="preserve"> (affects horses and pigs)</w:t>
      </w:r>
    </w:p>
    <w:p w14:paraId="7D93AA33" w14:textId="09CBC542" w:rsidR="004F49E8" w:rsidRDefault="004F49E8" w:rsidP="00443A65">
      <w:pPr>
        <w:pStyle w:val="ListBullet2"/>
      </w:pPr>
      <w:r>
        <w:t>botulism</w:t>
      </w:r>
      <w:r w:rsidR="00443A65">
        <w:t xml:space="preserve"> (affects horses and pigs)</w:t>
      </w:r>
    </w:p>
    <w:p w14:paraId="24F56742" w14:textId="5BEBB9E4" w:rsidR="004F49E8" w:rsidRDefault="00000000" w:rsidP="00443A65">
      <w:pPr>
        <w:pStyle w:val="ListBullet2"/>
      </w:pPr>
      <w:hyperlink w:anchor="_CHAPTER_3.11:_Hendra" w:history="1">
        <w:r w:rsidR="004F49E8" w:rsidRPr="00B94AAC">
          <w:rPr>
            <w:rStyle w:val="Hyperlink"/>
          </w:rPr>
          <w:t>Hendra virus infection</w:t>
        </w:r>
      </w:hyperlink>
      <w:r w:rsidR="00443A65">
        <w:t xml:space="preserve"> (affects horses)</w:t>
      </w:r>
    </w:p>
    <w:p w14:paraId="758704D9" w14:textId="68570561" w:rsidR="004F49E8" w:rsidRDefault="004F49E8" w:rsidP="00443A65">
      <w:pPr>
        <w:pStyle w:val="ListBullet2"/>
      </w:pPr>
      <w:r>
        <w:t>West Nile virus infection (</w:t>
      </w:r>
      <w:proofErr w:type="spellStart"/>
      <w:r>
        <w:t>Kunjin</w:t>
      </w:r>
      <w:proofErr w:type="spellEnd"/>
      <w:r>
        <w:t xml:space="preserve"> virus)</w:t>
      </w:r>
      <w:r w:rsidR="00443A65">
        <w:t xml:space="preserve"> (affects horses and pigs)</w:t>
      </w:r>
    </w:p>
    <w:p w14:paraId="7AE6AE18" w14:textId="6E066F97" w:rsidR="004F49E8" w:rsidRDefault="004F49E8" w:rsidP="00443A65">
      <w:pPr>
        <w:pStyle w:val="ListBullet"/>
      </w:pPr>
      <w:r>
        <w:t>non-infectious causes</w:t>
      </w:r>
    </w:p>
    <w:p w14:paraId="7EB1BAFD" w14:textId="701C76DC" w:rsidR="004F49E8" w:rsidRDefault="004F49E8" w:rsidP="00443A65">
      <w:pPr>
        <w:pStyle w:val="ListBullet2"/>
      </w:pPr>
      <w:r>
        <w:t>snake bite</w:t>
      </w:r>
      <w:r w:rsidR="00443A65">
        <w:t xml:space="preserve"> (affects horses and pigs)</w:t>
      </w:r>
    </w:p>
    <w:p w14:paraId="035F67E3" w14:textId="5DC40122" w:rsidR="004F49E8" w:rsidRDefault="004F49E8" w:rsidP="00443A65">
      <w:pPr>
        <w:pStyle w:val="ListBullet2"/>
      </w:pPr>
      <w:r>
        <w:t>toxicity</w:t>
      </w:r>
      <w:r w:rsidR="00443A65">
        <w:t xml:space="preserve"> (affects horses and pigs)</w:t>
      </w:r>
    </w:p>
    <w:p w14:paraId="7E211932" w14:textId="303D58E9" w:rsidR="004F49E8" w:rsidRDefault="004F49E8" w:rsidP="00443A65">
      <w:pPr>
        <w:pStyle w:val="ListBullet2"/>
      </w:pPr>
      <w:r>
        <w:t>trauma</w:t>
      </w:r>
      <w:r w:rsidR="00443A65">
        <w:t xml:space="preserve"> (affects horses and pigs)</w:t>
      </w:r>
      <w:r>
        <w:t>.</w:t>
      </w:r>
    </w:p>
    <w:p w14:paraId="56D09A09" w14:textId="77777777" w:rsidR="004F49E8" w:rsidRDefault="004F49E8" w:rsidP="00443A65">
      <w:pPr>
        <w:pStyle w:val="Heading4"/>
        <w:numPr>
          <w:ilvl w:val="0"/>
          <w:numId w:val="0"/>
        </w:numPr>
        <w:spacing w:before="120" w:after="120"/>
        <w:ind w:left="964" w:hanging="964"/>
      </w:pPr>
      <w:r>
        <w:t>Samples required</w:t>
      </w:r>
    </w:p>
    <w:p w14:paraId="1C1EADB4" w14:textId="487C46AD" w:rsidR="004F49E8" w:rsidRDefault="004F49E8" w:rsidP="004F49E8">
      <w:r>
        <w:t>Take stringent precautions during sampling. Personnel must wear full personal protective</w:t>
      </w:r>
      <w:r w:rsidR="00BC24E6">
        <w:t xml:space="preserve"> </w:t>
      </w:r>
      <w:r>
        <w:t>equipment with P3 respirator when they are in contact with animals strongly suspected to</w:t>
      </w:r>
      <w:r w:rsidR="00BC24E6">
        <w:t xml:space="preserve"> </w:t>
      </w:r>
      <w:r>
        <w:t>be infected with Nipah virus. Sample susceptible animals that have had close contact with a</w:t>
      </w:r>
      <w:r w:rsidR="00BC24E6">
        <w:t xml:space="preserve"> </w:t>
      </w:r>
      <w:r>
        <w:t>known infected animal three times—as soon as possible, 12 days post-contact and 20 days</w:t>
      </w:r>
      <w:r w:rsidR="00BC24E6">
        <w:t xml:space="preserve"> </w:t>
      </w:r>
      <w:r>
        <w:t>post-contact.</w:t>
      </w:r>
    </w:p>
    <w:p w14:paraId="5FFA9A2C" w14:textId="77777777" w:rsidR="004F49E8" w:rsidRDefault="004F49E8" w:rsidP="004F49E8">
      <w:pPr>
        <w:pStyle w:val="Heading5"/>
        <w:spacing w:before="120" w:after="120"/>
      </w:pPr>
      <w:r>
        <w:lastRenderedPageBreak/>
        <w:t>Sample collection</w:t>
      </w:r>
    </w:p>
    <w:p w14:paraId="1988A68D" w14:textId="1C667B2C" w:rsidR="004F49E8" w:rsidRDefault="004F49E8" w:rsidP="00BC24E6">
      <w:pPr>
        <w:spacing w:after="120"/>
      </w:pPr>
      <w:r>
        <w:t>Only perform post-mortem and tissue collection if you have appropriate workplace health and</w:t>
      </w:r>
      <w:r w:rsidR="00BC24E6">
        <w:t xml:space="preserve"> </w:t>
      </w:r>
      <w:r>
        <w:t xml:space="preserve">safety controls in place. Do not </w:t>
      </w:r>
      <w:proofErr w:type="gramStart"/>
      <w:r>
        <w:t>be</w:t>
      </w:r>
      <w:proofErr w:type="gramEnd"/>
      <w:r>
        <w:t xml:space="preserve"> perform post-mortem and tissue collection in the field.</w:t>
      </w:r>
    </w:p>
    <w:p w14:paraId="2A6A2FE3" w14:textId="77777777" w:rsidR="004F49E8" w:rsidRDefault="004F49E8" w:rsidP="00BC24E6">
      <w:pPr>
        <w:spacing w:after="120"/>
      </w:pPr>
      <w:r>
        <w:t>Collect:</w:t>
      </w:r>
    </w:p>
    <w:p w14:paraId="46BBE7F0" w14:textId="7B4D8553" w:rsidR="004F49E8" w:rsidRDefault="004F49E8" w:rsidP="00BC24E6">
      <w:pPr>
        <w:pStyle w:val="ListBullet"/>
      </w:pPr>
      <w:r w:rsidRPr="00BC24E6">
        <w:rPr>
          <w:rStyle w:val="Strong"/>
        </w:rPr>
        <w:t>EDTA blood</w:t>
      </w:r>
      <w:r>
        <w:t xml:space="preserve"> (7–10ml per animal)</w:t>
      </w:r>
    </w:p>
    <w:p w14:paraId="31BDBF2D" w14:textId="3CCEB3AB" w:rsidR="004F49E8" w:rsidRDefault="004F49E8" w:rsidP="00BC24E6">
      <w:pPr>
        <w:pStyle w:val="ListBullet"/>
      </w:pPr>
      <w:r w:rsidRPr="00BC24E6">
        <w:rPr>
          <w:rStyle w:val="Strong"/>
        </w:rPr>
        <w:t>swabs</w:t>
      </w:r>
      <w:r>
        <w:t>, nasal, oral, rectal and urogenital swabs or urine</w:t>
      </w:r>
    </w:p>
    <w:p w14:paraId="575BE4C8" w14:textId="1C6638D6" w:rsidR="004F49E8" w:rsidRDefault="004F49E8" w:rsidP="00BC24E6">
      <w:pPr>
        <w:pStyle w:val="ListBullet"/>
      </w:pPr>
      <w:r w:rsidRPr="00BC24E6">
        <w:rPr>
          <w:rStyle w:val="Strong"/>
        </w:rPr>
        <w:t xml:space="preserve">serum </w:t>
      </w:r>
      <w:r>
        <w:t>in the form of plain/clotted whole blood.</w:t>
      </w:r>
    </w:p>
    <w:p w14:paraId="7B64B8C6" w14:textId="77777777" w:rsidR="004F49E8" w:rsidRDefault="004F49E8" w:rsidP="004F49E8">
      <w:pPr>
        <w:pStyle w:val="Heading5"/>
        <w:spacing w:before="120" w:after="120"/>
      </w:pPr>
      <w:r>
        <w:t>Transport of samples</w:t>
      </w:r>
    </w:p>
    <w:p w14:paraId="62118840" w14:textId="77777777" w:rsidR="004F49E8" w:rsidRDefault="004F49E8" w:rsidP="00BC24E6">
      <w:pPr>
        <w:spacing w:after="120"/>
      </w:pPr>
      <w:r>
        <w:t>For transport:</w:t>
      </w:r>
    </w:p>
    <w:p w14:paraId="55A4F70F" w14:textId="3241FE49" w:rsidR="004F49E8" w:rsidRDefault="004F49E8" w:rsidP="00BC24E6">
      <w:pPr>
        <w:pStyle w:val="ListBullet"/>
      </w:pPr>
      <w:r>
        <w:t>chill blood samples and unpreserved tissue samples at either 4</w:t>
      </w:r>
      <w:r w:rsidR="00BC24E6">
        <w:t> </w:t>
      </w:r>
      <w:r>
        <w:t>°C, or with frozen gel packs</w:t>
      </w:r>
    </w:p>
    <w:p w14:paraId="01B76F34" w14:textId="4879A03C" w:rsidR="004F49E8" w:rsidRDefault="004F49E8" w:rsidP="00BC24E6">
      <w:pPr>
        <w:pStyle w:val="ListBullet"/>
      </w:pPr>
      <w:r>
        <w:t>place swab samples in virus transport media containing antibiotics and antifungals</w:t>
      </w:r>
      <w:r w:rsidR="00BC24E6">
        <w:t xml:space="preserve"> </w:t>
      </w:r>
      <w:r>
        <w:t>(or saline if other media is unavailable)</w:t>
      </w:r>
    </w:p>
    <w:p w14:paraId="10F24F14" w14:textId="1189C182" w:rsidR="004F49E8" w:rsidRDefault="00BC24E6" w:rsidP="00BC24E6">
      <w:pPr>
        <w:pStyle w:val="ListBullet"/>
      </w:pPr>
      <w:r>
        <w:t>DO NOT FREEZE SAMPLES at -2 </w:t>
      </w:r>
      <w:r w:rsidR="004F49E8">
        <w:t>°C; it reduces the sensitivity when used for virus isolation</w:t>
      </w:r>
      <w:r>
        <w:t xml:space="preserve"> </w:t>
      </w:r>
      <w:r w:rsidR="004F49E8">
        <w:t>and molecular diagnostic tests</w:t>
      </w:r>
    </w:p>
    <w:p w14:paraId="3AD074E1" w14:textId="71F72CF1" w:rsidR="004F49E8" w:rsidRDefault="004F49E8" w:rsidP="00BC24E6">
      <w:pPr>
        <w:pStyle w:val="ListBullet"/>
      </w:pPr>
      <w:r>
        <w:t>send samples with dry ice if the journey is expected to take several days</w:t>
      </w:r>
    </w:p>
    <w:p w14:paraId="6A20A192" w14:textId="206CDF8C" w:rsidR="004F49E8" w:rsidRDefault="004F49E8" w:rsidP="00BC24E6">
      <w:pPr>
        <w:pStyle w:val="ListBullet"/>
      </w:pPr>
      <w:r>
        <w:t>formalin fixed tissue can be sent at room temperature.</w:t>
      </w:r>
    </w:p>
    <w:p w14:paraId="00E342F9" w14:textId="77777777" w:rsidR="004F49E8" w:rsidRDefault="004F49E8" w:rsidP="004F49E8">
      <w:pPr>
        <w:pStyle w:val="Heading5"/>
        <w:spacing w:before="120" w:after="120"/>
      </w:pPr>
      <w:r>
        <w:t>Sample submission</w:t>
      </w:r>
    </w:p>
    <w:p w14:paraId="1F10C15B" w14:textId="1076268E" w:rsidR="004F49E8" w:rsidRDefault="004F49E8" w:rsidP="004F49E8">
      <w:r>
        <w:t>The relevant state or territory laboratory should coordinate sample packaging and</w:t>
      </w:r>
      <w:r w:rsidR="00BC24E6">
        <w:t xml:space="preserve"> </w:t>
      </w:r>
      <w:r>
        <w:t xml:space="preserve">consignment for delivery to </w:t>
      </w:r>
      <w:r w:rsidR="00C70611">
        <w:t>the Australian Centre for Disease Preparedness</w:t>
      </w:r>
      <w:r>
        <w:t>.</w:t>
      </w:r>
    </w:p>
    <w:p w14:paraId="60D68481" w14:textId="77777777" w:rsidR="004F49E8" w:rsidRDefault="004F49E8" w:rsidP="004F49E8">
      <w:pPr>
        <w:pStyle w:val="Heading5"/>
        <w:spacing w:before="120" w:after="120"/>
      </w:pPr>
      <w:r>
        <w:t>Diagnostic tests</w:t>
      </w:r>
    </w:p>
    <w:p w14:paraId="230518B7" w14:textId="79BC010F" w:rsidR="004F49E8" w:rsidRDefault="004F49E8" w:rsidP="00BC24E6">
      <w:pPr>
        <w:spacing w:after="120"/>
      </w:pPr>
      <w:r>
        <w:t xml:space="preserve">Laboratory testing is required for the diagnosis of </w:t>
      </w:r>
      <w:proofErr w:type="spellStart"/>
      <w:r>
        <w:t>NiV</w:t>
      </w:r>
      <w:proofErr w:type="spellEnd"/>
      <w:r>
        <w:t xml:space="preserve"> and is accomplished by one or</w:t>
      </w:r>
      <w:r w:rsidR="00BC24E6">
        <w:t xml:space="preserve"> </w:t>
      </w:r>
      <w:r>
        <w:t>more of the following:</w:t>
      </w:r>
    </w:p>
    <w:p w14:paraId="1591EB24" w14:textId="5E4A36F0" w:rsidR="004F49E8" w:rsidRDefault="004F49E8" w:rsidP="00BC24E6">
      <w:pPr>
        <w:pStyle w:val="ListBullet"/>
      </w:pPr>
      <w:r>
        <w:t>ELISA</w:t>
      </w:r>
    </w:p>
    <w:p w14:paraId="19F68292" w14:textId="2418AA28" w:rsidR="004F49E8" w:rsidRDefault="004F49E8" w:rsidP="00BC24E6">
      <w:pPr>
        <w:pStyle w:val="ListBullet"/>
      </w:pPr>
      <w:r>
        <w:t>virus neutralisation test</w:t>
      </w:r>
    </w:p>
    <w:p w14:paraId="20FBE140" w14:textId="0FDDDC53" w:rsidR="004F49E8" w:rsidRDefault="004F49E8" w:rsidP="00BC24E6">
      <w:pPr>
        <w:pStyle w:val="ListBullet"/>
      </w:pPr>
      <w:r>
        <w:t>PCR.</w:t>
      </w:r>
    </w:p>
    <w:p w14:paraId="7C408F2D" w14:textId="0D140830" w:rsidR="004F49E8" w:rsidRDefault="004F49E8" w:rsidP="004F49E8">
      <w:r>
        <w:t>The most rapid, sensitive and specific diagnostic procedure is the detection of viral nucleic</w:t>
      </w:r>
      <w:r w:rsidR="00BC24E6">
        <w:t xml:space="preserve"> </w:t>
      </w:r>
      <w:r>
        <w:t xml:space="preserve">acid in blood or swabs by </w:t>
      </w:r>
      <w:proofErr w:type="spellStart"/>
      <w:r>
        <w:t>qRT</w:t>
      </w:r>
      <w:proofErr w:type="spellEnd"/>
      <w:r>
        <w:t>-PCR.</w:t>
      </w:r>
    </w:p>
    <w:p w14:paraId="5601B594" w14:textId="77777777" w:rsidR="004F49E8" w:rsidRDefault="004F49E8" w:rsidP="004F49E8">
      <w:pPr>
        <w:pStyle w:val="Heading4"/>
        <w:numPr>
          <w:ilvl w:val="0"/>
          <w:numId w:val="0"/>
        </w:numPr>
        <w:spacing w:before="120" w:after="120"/>
        <w:ind w:left="964" w:hanging="964"/>
      </w:pPr>
      <w:r>
        <w:t>Reporting requirements</w:t>
      </w:r>
    </w:p>
    <w:p w14:paraId="3A7D3D0B" w14:textId="13D1F753" w:rsidR="004F49E8" w:rsidRDefault="004F49E8" w:rsidP="004F49E8">
      <w:proofErr w:type="spellStart"/>
      <w:r>
        <w:t>NiV</w:t>
      </w:r>
      <w:proofErr w:type="spellEnd"/>
      <w:r>
        <w:t xml:space="preserve"> infection is </w:t>
      </w:r>
      <w:proofErr w:type="gramStart"/>
      <w:r>
        <w:t>an</w:t>
      </w:r>
      <w:proofErr w:type="gramEnd"/>
      <w:r>
        <w:t xml:space="preserve"> </w:t>
      </w:r>
      <w:r w:rsidR="00BA3ED4">
        <w:t>WOAH</w:t>
      </w:r>
      <w:r>
        <w:t>-listed disease and Australia has an international obligation to report</w:t>
      </w:r>
      <w:r w:rsidR="00BC24E6">
        <w:t xml:space="preserve"> </w:t>
      </w:r>
      <w:r>
        <w:t xml:space="preserve">cases. If you suspect </w:t>
      </w:r>
      <w:proofErr w:type="spellStart"/>
      <w:r>
        <w:t>NiV</w:t>
      </w:r>
      <w:proofErr w:type="spellEnd"/>
      <w:r>
        <w:t xml:space="preserve"> infection, report the disease by phoning the </w:t>
      </w:r>
      <w:r w:rsidRPr="00BC24E6">
        <w:rPr>
          <w:rStyle w:val="Strong"/>
        </w:rPr>
        <w:t>Emergency Animal</w:t>
      </w:r>
      <w:r w:rsidR="00BC24E6" w:rsidRPr="00BC24E6">
        <w:rPr>
          <w:rStyle w:val="Strong"/>
        </w:rPr>
        <w:t xml:space="preserve"> </w:t>
      </w:r>
      <w:r w:rsidRPr="00BC24E6">
        <w:rPr>
          <w:rStyle w:val="Strong"/>
        </w:rPr>
        <w:t>Disease Watch Hotline on 1800 675 888</w:t>
      </w:r>
      <w:r>
        <w:t>, wherever you are in Australia. Alternatively,</w:t>
      </w:r>
      <w:r w:rsidR="00BC24E6">
        <w:t xml:space="preserve"> </w:t>
      </w:r>
      <w:r>
        <w:t>contact a government veterinarian in your state or territory.</w:t>
      </w:r>
    </w:p>
    <w:p w14:paraId="719BAF16" w14:textId="77777777" w:rsidR="004F49E8" w:rsidRDefault="004F49E8" w:rsidP="004F49E8">
      <w:pPr>
        <w:pStyle w:val="Heading4"/>
        <w:numPr>
          <w:ilvl w:val="0"/>
          <w:numId w:val="0"/>
        </w:numPr>
        <w:spacing w:before="120" w:after="120"/>
        <w:ind w:left="964" w:hanging="964"/>
      </w:pPr>
      <w:r>
        <w:t>Biocontainment and personal protective equipment</w:t>
      </w:r>
    </w:p>
    <w:p w14:paraId="682BDC9A" w14:textId="23ED88E6" w:rsidR="004F49E8" w:rsidRDefault="004F49E8" w:rsidP="00BC24E6">
      <w:pPr>
        <w:spacing w:after="120"/>
      </w:pPr>
      <w:proofErr w:type="spellStart"/>
      <w:r>
        <w:t>NiV</w:t>
      </w:r>
      <w:proofErr w:type="spellEnd"/>
      <w:r>
        <w:t xml:space="preserve"> infection is a serious public health risk. Post-mortem examinations of animals that have</w:t>
      </w:r>
      <w:r w:rsidR="00BC24E6">
        <w:t xml:space="preserve"> </w:t>
      </w:r>
      <w:r>
        <w:t xml:space="preserve">died from acute </w:t>
      </w:r>
      <w:proofErr w:type="spellStart"/>
      <w:r>
        <w:t>NiV</w:t>
      </w:r>
      <w:proofErr w:type="spellEnd"/>
      <w:r>
        <w:t xml:space="preserve"> infection are a high-risk for animal-to-human transmission. </w:t>
      </w:r>
      <w:proofErr w:type="gramStart"/>
      <w:r>
        <w:t>Therefore</w:t>
      </w:r>
      <w:proofErr w:type="gramEnd"/>
      <w:r>
        <w:t xml:space="preserve"> it</w:t>
      </w:r>
      <w:r w:rsidR="00BC24E6">
        <w:t xml:space="preserve"> </w:t>
      </w:r>
      <w:r>
        <w:t>is important to seek advice from government veterinary authorities, noting:</w:t>
      </w:r>
    </w:p>
    <w:p w14:paraId="75BAFDF9" w14:textId="30A1C5B7" w:rsidR="004F49E8" w:rsidRDefault="004F49E8" w:rsidP="00BC24E6">
      <w:pPr>
        <w:pStyle w:val="ListBullet"/>
      </w:pPr>
      <w:r>
        <w:lastRenderedPageBreak/>
        <w:t>stringent biosecurity procedures must be enforced to protect human health</w:t>
      </w:r>
    </w:p>
    <w:p w14:paraId="50DCBBE9" w14:textId="31B52AF1" w:rsidR="004F49E8" w:rsidRDefault="004F49E8" w:rsidP="00BC24E6">
      <w:pPr>
        <w:pStyle w:val="ListBullet"/>
      </w:pPr>
      <w:r>
        <w:t>sick/dead animals should be isolated from people as soon as possible. Limit human contact</w:t>
      </w:r>
      <w:r w:rsidR="00BC24E6">
        <w:t xml:space="preserve"> </w:t>
      </w:r>
      <w:r>
        <w:t xml:space="preserve">with the sick/dead animals and other potentially exposed animals on the property until </w:t>
      </w:r>
      <w:proofErr w:type="spellStart"/>
      <w:r>
        <w:t>NiV</w:t>
      </w:r>
      <w:proofErr w:type="spellEnd"/>
      <w:r w:rsidR="00BC24E6">
        <w:t xml:space="preserve"> </w:t>
      </w:r>
      <w:r>
        <w:t>diagnostic testing has been performed. Stop or limit animal and human movements onto</w:t>
      </w:r>
      <w:r w:rsidR="00BC24E6">
        <w:t xml:space="preserve"> </w:t>
      </w:r>
      <w:r>
        <w:t>and off the property (if possible)</w:t>
      </w:r>
    </w:p>
    <w:p w14:paraId="3F21BC1A" w14:textId="6D8B32C5" w:rsidR="004F49E8" w:rsidRDefault="004F49E8" w:rsidP="00BC24E6">
      <w:pPr>
        <w:pStyle w:val="ListBullet"/>
      </w:pPr>
      <w:r>
        <w:t>establish ‘clean’ and ‘dirty’ areas to reduce transmission of disease throughout the property</w:t>
      </w:r>
    </w:p>
    <w:p w14:paraId="208AA458" w14:textId="57161E51" w:rsidR="004F49E8" w:rsidRDefault="004F49E8" w:rsidP="00BC24E6">
      <w:pPr>
        <w:pStyle w:val="ListBullet"/>
      </w:pPr>
      <w:r>
        <w:t>wear personal protective equipment in the dirty area, including impervious rubber boots,</w:t>
      </w:r>
      <w:r w:rsidR="00BC24E6">
        <w:t xml:space="preserve"> </w:t>
      </w:r>
      <w:r>
        <w:t>splash-proof overalls, disposable impermeable gloves, face shield or safety eyewear and a</w:t>
      </w:r>
      <w:r w:rsidR="00BC24E6">
        <w:t xml:space="preserve"> </w:t>
      </w:r>
      <w:r>
        <w:t>particulate respirator</w:t>
      </w:r>
    </w:p>
    <w:p w14:paraId="4021EFBD" w14:textId="6870E6C4" w:rsidR="004F49E8" w:rsidRDefault="004F49E8" w:rsidP="00BC24E6">
      <w:pPr>
        <w:pStyle w:val="ListBullet"/>
      </w:pPr>
      <w:r>
        <w:t>on leaving the dirty area, you must remove your personal protective equipment and double</w:t>
      </w:r>
      <w:r w:rsidR="00BC24E6">
        <w:t xml:space="preserve"> </w:t>
      </w:r>
      <w:r>
        <w:t>bag it in clinical waste bags with Virkon® disinfectant. You must disinfect all equipment</w:t>
      </w:r>
      <w:r w:rsidR="00BC24E6">
        <w:t xml:space="preserve"> </w:t>
      </w:r>
      <w:proofErr w:type="gramStart"/>
      <w:r>
        <w:t>thoroughly, and</w:t>
      </w:r>
      <w:proofErr w:type="gramEnd"/>
      <w:r>
        <w:t xml:space="preserve"> wash your hands and other exposed skin thoroughly. Shower and change</w:t>
      </w:r>
      <w:r w:rsidR="00BC24E6">
        <w:t xml:space="preserve"> </w:t>
      </w:r>
      <w:r>
        <w:t xml:space="preserve">your clothes before </w:t>
      </w:r>
      <w:proofErr w:type="gramStart"/>
      <w:r>
        <w:t>coming into contact with</w:t>
      </w:r>
      <w:proofErr w:type="gramEnd"/>
      <w:r>
        <w:t xml:space="preserve"> other animals</w:t>
      </w:r>
    </w:p>
    <w:p w14:paraId="4DA66F54" w14:textId="6B9661F9" w:rsidR="004F49E8" w:rsidRDefault="004F49E8" w:rsidP="00BC24E6">
      <w:pPr>
        <w:pStyle w:val="ListBullet"/>
      </w:pPr>
      <w:r>
        <w:t xml:space="preserve">anyone who has had unplanned or accidental close contact with a suspect </w:t>
      </w:r>
      <w:proofErr w:type="spellStart"/>
      <w:r>
        <w:t>NiV</w:t>
      </w:r>
      <w:proofErr w:type="spellEnd"/>
      <w:r>
        <w:t xml:space="preserve"> case must</w:t>
      </w:r>
      <w:r w:rsidR="00BC24E6">
        <w:t xml:space="preserve"> </w:t>
      </w:r>
      <w:r>
        <w:t>wash with soap and water and seek medical advice as soon as possible</w:t>
      </w:r>
    </w:p>
    <w:p w14:paraId="7BB85182" w14:textId="56DA97F0" w:rsidR="004F49E8" w:rsidRPr="00B64EDE" w:rsidRDefault="004F49E8" w:rsidP="00637873">
      <w:pPr>
        <w:pStyle w:val="ListBullet"/>
      </w:pPr>
      <w:r w:rsidRPr="00B64EDE">
        <w:t xml:space="preserve">given the similar epidemiology to Hendra virus infection, </w:t>
      </w:r>
      <w:r w:rsidR="00B94AAC" w:rsidRPr="00B64EDE">
        <w:t xml:space="preserve">for more information see: </w:t>
      </w:r>
      <w:hyperlink r:id="rId123" w:history="1">
        <w:r w:rsidR="007A1EA8" w:rsidRPr="007A1EA8">
          <w:rPr>
            <w:rStyle w:val="Hyperlink"/>
          </w:rPr>
          <w:t>Hendra virus information for veterinarians</w:t>
        </w:r>
      </w:hyperlink>
      <w:r w:rsidR="007A1EA8">
        <w:t xml:space="preserve"> </w:t>
      </w:r>
    </w:p>
    <w:p w14:paraId="691BED4C" w14:textId="77777777" w:rsidR="004F49E8" w:rsidRDefault="004F49E8" w:rsidP="004F49E8">
      <w:pPr>
        <w:pStyle w:val="Heading4"/>
        <w:numPr>
          <w:ilvl w:val="0"/>
          <w:numId w:val="0"/>
        </w:numPr>
        <w:spacing w:before="120" w:after="120"/>
        <w:ind w:left="964" w:hanging="964"/>
      </w:pPr>
      <w:r>
        <w:t>Further information</w:t>
      </w:r>
    </w:p>
    <w:p w14:paraId="6E3DC13A" w14:textId="1C2B3A0C" w:rsidR="004F49E8" w:rsidRDefault="004F49E8" w:rsidP="004F49E8">
      <w:r>
        <w:t xml:space="preserve">Ching PK, de </w:t>
      </w:r>
      <w:proofErr w:type="spellStart"/>
      <w:r>
        <w:t>los</w:t>
      </w:r>
      <w:proofErr w:type="spellEnd"/>
      <w:r>
        <w:t xml:space="preserve"> Reyes VC, </w:t>
      </w:r>
      <w:proofErr w:type="spellStart"/>
      <w:r>
        <w:t>Sucaldito</w:t>
      </w:r>
      <w:proofErr w:type="spellEnd"/>
      <w:r>
        <w:t xml:space="preserve"> MN, Tayag E, Columna-</w:t>
      </w:r>
      <w:proofErr w:type="spellStart"/>
      <w:r>
        <w:t>Vingno</w:t>
      </w:r>
      <w:proofErr w:type="spellEnd"/>
      <w:r>
        <w:t xml:space="preserve"> AB, </w:t>
      </w:r>
      <w:proofErr w:type="spellStart"/>
      <w:r>
        <w:t>Malbas</w:t>
      </w:r>
      <w:proofErr w:type="spellEnd"/>
      <w:r>
        <w:t xml:space="preserve"> FF Jr, Bolo GC Jr,</w:t>
      </w:r>
      <w:r w:rsidR="00BC24E6">
        <w:t xml:space="preserve"> </w:t>
      </w:r>
      <w:proofErr w:type="spellStart"/>
      <w:r>
        <w:t>Sejvar</w:t>
      </w:r>
      <w:proofErr w:type="spellEnd"/>
      <w:r>
        <w:t xml:space="preserve"> JJ, Eagles D, Playford G, </w:t>
      </w:r>
      <w:proofErr w:type="spellStart"/>
      <w:r>
        <w:t>Dueger</w:t>
      </w:r>
      <w:proofErr w:type="spellEnd"/>
      <w:r>
        <w:t xml:space="preserve"> E, Kaku Y, Morikawa S, Kuroda M, Marsh GA, McCullough</w:t>
      </w:r>
      <w:r w:rsidR="00BC24E6">
        <w:t xml:space="preserve"> </w:t>
      </w:r>
      <w:r>
        <w:t xml:space="preserve">S, Foxwell AR. (2015) </w:t>
      </w:r>
      <w:hyperlink r:id="rId124" w:history="1">
        <w:r w:rsidRPr="00B94AAC">
          <w:rPr>
            <w:rStyle w:val="Hyperlink"/>
          </w:rPr>
          <w:t xml:space="preserve">Outbreak of </w:t>
        </w:r>
        <w:proofErr w:type="spellStart"/>
        <w:r w:rsidRPr="00B94AAC">
          <w:rPr>
            <w:rStyle w:val="Hyperlink"/>
          </w:rPr>
          <w:t>henipavirus</w:t>
        </w:r>
        <w:proofErr w:type="spellEnd"/>
        <w:r w:rsidRPr="00B94AAC">
          <w:rPr>
            <w:rStyle w:val="Hyperlink"/>
          </w:rPr>
          <w:t xml:space="preserve"> infection, Philippines, 2014</w:t>
        </w:r>
      </w:hyperlink>
      <w:r>
        <w:t>. Emerg Infect Dis.</w:t>
      </w:r>
      <w:r w:rsidR="00BC24E6">
        <w:t xml:space="preserve"> </w:t>
      </w:r>
      <w:r>
        <w:t>21(2):328-31.</w:t>
      </w:r>
    </w:p>
    <w:p w14:paraId="639C0A2A" w14:textId="0EE4EF7B" w:rsidR="004F49E8" w:rsidRDefault="004F49E8" w:rsidP="004F49E8">
      <w:r>
        <w:t>Halpin K., Hyatt A.D., Fogarty R., Middleton D., Bingham J., Epstein J.H., Rahman S.A., Hughes</w:t>
      </w:r>
      <w:r w:rsidR="00BC24E6">
        <w:t xml:space="preserve"> </w:t>
      </w:r>
      <w:r>
        <w:t xml:space="preserve">T., Smith C., Field H.E., </w:t>
      </w:r>
      <w:proofErr w:type="spellStart"/>
      <w:r>
        <w:t>Daszak</w:t>
      </w:r>
      <w:proofErr w:type="spellEnd"/>
      <w:r>
        <w:t xml:space="preserve"> P. (2011) </w:t>
      </w:r>
      <w:hyperlink r:id="rId125" w:history="1">
        <w:proofErr w:type="spellStart"/>
        <w:r w:rsidRPr="00B94AAC">
          <w:rPr>
            <w:rStyle w:val="Hyperlink"/>
          </w:rPr>
          <w:t>Pteropid</w:t>
        </w:r>
        <w:proofErr w:type="spellEnd"/>
        <w:r w:rsidRPr="00B94AAC">
          <w:rPr>
            <w:rStyle w:val="Hyperlink"/>
          </w:rPr>
          <w:t xml:space="preserve"> bats</w:t>
        </w:r>
        <w:r w:rsidR="00BC24E6" w:rsidRPr="00B94AAC">
          <w:rPr>
            <w:rStyle w:val="Hyperlink"/>
          </w:rPr>
          <w:t xml:space="preserve"> </w:t>
        </w:r>
        <w:r w:rsidRPr="00B94AAC">
          <w:rPr>
            <w:rStyle w:val="Hyperlink"/>
          </w:rPr>
          <w:t xml:space="preserve">are confirmed as the reservoir hosts of </w:t>
        </w:r>
        <w:proofErr w:type="spellStart"/>
        <w:r w:rsidRPr="00B94AAC">
          <w:rPr>
            <w:rStyle w:val="Hyperlink"/>
          </w:rPr>
          <w:t>henipaviruses</w:t>
        </w:r>
        <w:proofErr w:type="spellEnd"/>
        <w:r w:rsidRPr="00B94AAC">
          <w:rPr>
            <w:rStyle w:val="Hyperlink"/>
          </w:rPr>
          <w:t>: a comprehensive experimental study of</w:t>
        </w:r>
        <w:r w:rsidR="00BC24E6" w:rsidRPr="00B94AAC">
          <w:rPr>
            <w:rStyle w:val="Hyperlink"/>
          </w:rPr>
          <w:t xml:space="preserve"> </w:t>
        </w:r>
        <w:r w:rsidRPr="00B94AAC">
          <w:rPr>
            <w:rStyle w:val="Hyperlink"/>
          </w:rPr>
          <w:t>virus transmission</w:t>
        </w:r>
      </w:hyperlink>
      <w:r>
        <w:t xml:space="preserve">. Am J Trop Med </w:t>
      </w:r>
      <w:proofErr w:type="spellStart"/>
      <w:r>
        <w:t>Hyg</w:t>
      </w:r>
      <w:proofErr w:type="spellEnd"/>
      <w:r>
        <w:t>. 85(5):946-51.</w:t>
      </w:r>
    </w:p>
    <w:p w14:paraId="2F06E284" w14:textId="1A9B0D09" w:rsidR="004F49E8" w:rsidRDefault="004F49E8" w:rsidP="004F49E8">
      <w:r>
        <w:t xml:space="preserve">Middleton D.J., </w:t>
      </w:r>
      <w:proofErr w:type="spellStart"/>
      <w:r>
        <w:t>Weingartl</w:t>
      </w:r>
      <w:proofErr w:type="spellEnd"/>
      <w:r>
        <w:t xml:space="preserve"> H.M. (2012) </w:t>
      </w:r>
      <w:hyperlink r:id="rId126" w:history="1">
        <w:proofErr w:type="spellStart"/>
        <w:r w:rsidRPr="00B94AAC">
          <w:rPr>
            <w:rStyle w:val="Hyperlink"/>
          </w:rPr>
          <w:t>Henipaviruses</w:t>
        </w:r>
        <w:proofErr w:type="spellEnd"/>
        <w:r w:rsidRPr="00B94AAC">
          <w:rPr>
            <w:rStyle w:val="Hyperlink"/>
          </w:rPr>
          <w:t xml:space="preserve"> in their natural animal hosts.</w:t>
        </w:r>
      </w:hyperlink>
      <w:r>
        <w:t xml:space="preserve"> Curr Top</w:t>
      </w:r>
      <w:r w:rsidR="00BC24E6">
        <w:t xml:space="preserve"> </w:t>
      </w:r>
      <w:proofErr w:type="spellStart"/>
      <w:r>
        <w:t>Microbiol</w:t>
      </w:r>
      <w:proofErr w:type="spellEnd"/>
      <w:r>
        <w:t xml:space="preserve"> Immunol. 359:105-21.</w:t>
      </w:r>
    </w:p>
    <w:p w14:paraId="58D0D399" w14:textId="2E8D4626" w:rsidR="00776BF7" w:rsidRDefault="00BC24E6" w:rsidP="00EB745E">
      <w:pPr>
        <w:pStyle w:val="Heading3"/>
      </w:pPr>
      <w:bookmarkStart w:id="138" w:name="_CHAPTER_3.17:_Peste"/>
      <w:bookmarkStart w:id="139" w:name="_Toc20223484"/>
      <w:bookmarkEnd w:id="138"/>
      <w:r w:rsidRPr="00BC24E6">
        <w:lastRenderedPageBreak/>
        <w:t>Peste des petits ruminants</w:t>
      </w:r>
      <w:bookmarkEnd w:id="139"/>
    </w:p>
    <w:p w14:paraId="752B5729" w14:textId="77777777" w:rsidR="00BC24E6" w:rsidRDefault="00BC24E6" w:rsidP="00BC24E6">
      <w:pPr>
        <w:pStyle w:val="Heading4"/>
        <w:numPr>
          <w:ilvl w:val="0"/>
          <w:numId w:val="0"/>
        </w:numPr>
        <w:spacing w:before="120" w:after="120"/>
        <w:ind w:left="964" w:hanging="964"/>
      </w:pPr>
      <w:r>
        <w:t>Fast facts</w:t>
      </w:r>
    </w:p>
    <w:p w14:paraId="63976448" w14:textId="3361DB4F" w:rsidR="00BC24E6" w:rsidRDefault="00BC24E6" w:rsidP="00BC24E6">
      <w:r>
        <w:t xml:space="preserve">Peste des petits ruminants (PPR) </w:t>
      </w:r>
      <w:proofErr w:type="gramStart"/>
      <w:r>
        <w:t>is</w:t>
      </w:r>
      <w:proofErr w:type="gramEnd"/>
      <w:r>
        <w:t xml:space="preserve"> a highly</w:t>
      </w:r>
      <w:r w:rsidR="004C55F2">
        <w:t xml:space="preserve"> </w:t>
      </w:r>
      <w:r>
        <w:t>contagious exotic acute viral disease of small</w:t>
      </w:r>
      <w:r w:rsidR="004C55F2">
        <w:t xml:space="preserve"> </w:t>
      </w:r>
      <w:r>
        <w:t>ruminants which primarily affects sheep</w:t>
      </w:r>
      <w:r w:rsidR="004C55F2">
        <w:t xml:space="preserve"> </w:t>
      </w:r>
      <w:r>
        <w:t>and goats.</w:t>
      </w:r>
    </w:p>
    <w:p w14:paraId="41EF0CE7" w14:textId="77777777" w:rsidR="00BC24E6" w:rsidRDefault="00BC24E6" w:rsidP="00E24D2C">
      <w:pPr>
        <w:pStyle w:val="Heading5"/>
        <w:spacing w:before="120" w:after="120"/>
      </w:pPr>
      <w:r>
        <w:t>Organism</w:t>
      </w:r>
    </w:p>
    <w:p w14:paraId="0ACEBF3B" w14:textId="77777777" w:rsidR="00BC24E6" w:rsidRDefault="00BC24E6" w:rsidP="004C55F2">
      <w:pPr>
        <w:spacing w:after="120"/>
      </w:pPr>
      <w:r>
        <w:t xml:space="preserve">Peste des petits </w:t>
      </w:r>
      <w:proofErr w:type="gramStart"/>
      <w:r>
        <w:t>ruminants</w:t>
      </w:r>
      <w:proofErr w:type="gramEnd"/>
      <w:r>
        <w:t xml:space="preserve"> virus (PPRV):</w:t>
      </w:r>
    </w:p>
    <w:p w14:paraId="44EFB427" w14:textId="790C8A03" w:rsidR="00BC24E6" w:rsidRDefault="00BC24E6" w:rsidP="004C55F2">
      <w:pPr>
        <w:pStyle w:val="ListBullet"/>
      </w:pPr>
      <w:r>
        <w:t>enters through the upper respiratory</w:t>
      </w:r>
      <w:r w:rsidR="004C55F2">
        <w:t xml:space="preserve"> </w:t>
      </w:r>
      <w:r>
        <w:t>tract epithelium</w:t>
      </w:r>
    </w:p>
    <w:p w14:paraId="3ADF16D5" w14:textId="70145910" w:rsidR="00BC24E6" w:rsidRDefault="00BC24E6" w:rsidP="004C55F2">
      <w:pPr>
        <w:pStyle w:val="ListBullet"/>
      </w:pPr>
      <w:r>
        <w:t>does not survive long outside the host</w:t>
      </w:r>
    </w:p>
    <w:p w14:paraId="1B7BBAFA" w14:textId="2AB374FF" w:rsidR="00BC24E6" w:rsidRDefault="00BC24E6" w:rsidP="004C55F2">
      <w:pPr>
        <w:pStyle w:val="ListBullet"/>
      </w:pPr>
      <w:r>
        <w:t>is inactivated by a range of disinfectants.</w:t>
      </w:r>
    </w:p>
    <w:p w14:paraId="74C0DB3D" w14:textId="77777777" w:rsidR="00BC24E6" w:rsidRDefault="00BC24E6" w:rsidP="00E24D2C">
      <w:pPr>
        <w:pStyle w:val="Heading5"/>
        <w:spacing w:before="120" w:after="120"/>
      </w:pPr>
      <w:r>
        <w:t>Susceptible species</w:t>
      </w:r>
    </w:p>
    <w:p w14:paraId="25A7ABDF" w14:textId="77777777" w:rsidR="00BC24E6" w:rsidRDefault="00BC24E6" w:rsidP="004C55F2">
      <w:pPr>
        <w:spacing w:after="120"/>
      </w:pPr>
      <w:r>
        <w:t>PPR affects:</w:t>
      </w:r>
    </w:p>
    <w:p w14:paraId="45D08CB3" w14:textId="7A70F98C" w:rsidR="00BC24E6" w:rsidRDefault="00BC24E6" w:rsidP="004C55F2">
      <w:pPr>
        <w:pStyle w:val="ListBullet"/>
      </w:pPr>
      <w:r>
        <w:t>small ruminants, with goats more severely</w:t>
      </w:r>
      <w:r w:rsidR="004C55F2">
        <w:t xml:space="preserve"> </w:t>
      </w:r>
      <w:r>
        <w:t>affected than sheep</w:t>
      </w:r>
    </w:p>
    <w:p w14:paraId="6CB27A07" w14:textId="074159E0" w:rsidR="00BC24E6" w:rsidRDefault="00BC24E6" w:rsidP="004C55F2">
      <w:pPr>
        <w:pStyle w:val="ListBullet"/>
      </w:pPr>
      <w:r>
        <w:t>captive and wild ungulates and camels.</w:t>
      </w:r>
    </w:p>
    <w:p w14:paraId="160057EE" w14:textId="77777777" w:rsidR="00BC24E6" w:rsidRDefault="00BC24E6" w:rsidP="004C55F2">
      <w:pPr>
        <w:pStyle w:val="Heading5"/>
        <w:spacing w:before="120" w:after="120"/>
      </w:pPr>
      <w:r>
        <w:t>Economic impact</w:t>
      </w:r>
    </w:p>
    <w:p w14:paraId="00F3F30F" w14:textId="328DC10E" w:rsidR="00BC24E6" w:rsidRDefault="00BC24E6" w:rsidP="00BC24E6">
      <w:r>
        <w:t>There is potential for significant economic loss</w:t>
      </w:r>
      <w:r w:rsidR="004C55F2">
        <w:t xml:space="preserve"> </w:t>
      </w:r>
      <w:r>
        <w:t>associated with high morbidity and mortality</w:t>
      </w:r>
      <w:r w:rsidR="004C55F2">
        <w:t xml:space="preserve"> </w:t>
      </w:r>
      <w:r>
        <w:t>in small ruminants, as well as restrictions on</w:t>
      </w:r>
      <w:r w:rsidR="004C55F2">
        <w:t xml:space="preserve"> </w:t>
      </w:r>
      <w:r>
        <w:t>animal movements and international trade.</w:t>
      </w:r>
    </w:p>
    <w:p w14:paraId="29C02758" w14:textId="77777777" w:rsidR="00BC24E6" w:rsidRDefault="00BC24E6" w:rsidP="00E24D2C">
      <w:pPr>
        <w:pStyle w:val="Heading5"/>
        <w:spacing w:before="120" w:after="120"/>
      </w:pPr>
      <w:r>
        <w:t>Epidemiology</w:t>
      </w:r>
    </w:p>
    <w:p w14:paraId="4BB22AD8" w14:textId="77777777" w:rsidR="00BC24E6" w:rsidRDefault="00BC24E6" w:rsidP="004C55F2">
      <w:pPr>
        <w:spacing w:after="120"/>
      </w:pPr>
      <w:r>
        <w:t>PPR:</w:t>
      </w:r>
    </w:p>
    <w:p w14:paraId="7E520F20" w14:textId="1C87E9E7" w:rsidR="00BC24E6" w:rsidRDefault="00BC24E6" w:rsidP="004C55F2">
      <w:pPr>
        <w:pStyle w:val="ListBullet"/>
      </w:pPr>
      <w:r>
        <w:t>incubation period is usually 4–6 days</w:t>
      </w:r>
      <w:r w:rsidR="004C55F2">
        <w:t xml:space="preserve"> </w:t>
      </w:r>
      <w:r>
        <w:t>but this may range from 3–10 days</w:t>
      </w:r>
    </w:p>
    <w:p w14:paraId="61CA4532" w14:textId="0C08BE91" w:rsidR="00BC24E6" w:rsidRDefault="006A50B5" w:rsidP="004C55F2">
      <w:pPr>
        <w:pStyle w:val="ListBullet"/>
      </w:pPr>
      <w:r>
        <w:t xml:space="preserve">results in </w:t>
      </w:r>
      <w:r w:rsidR="00BC24E6">
        <w:t xml:space="preserve">animals </w:t>
      </w:r>
      <w:r>
        <w:t xml:space="preserve">which </w:t>
      </w:r>
      <w:r w:rsidR="00BC24E6">
        <w:t>are infectious during the</w:t>
      </w:r>
      <w:r w:rsidR="004C55F2">
        <w:t xml:space="preserve"> </w:t>
      </w:r>
      <w:r w:rsidR="00BC24E6">
        <w:t>incubation period and for up to 12 days</w:t>
      </w:r>
      <w:r w:rsidR="004C55F2">
        <w:t xml:space="preserve"> </w:t>
      </w:r>
      <w:r w:rsidR="00BC24E6">
        <w:t>after clinical signs first appear.</w:t>
      </w:r>
    </w:p>
    <w:p w14:paraId="27CD7FA2" w14:textId="77777777" w:rsidR="00BC24E6" w:rsidRDefault="00BC24E6" w:rsidP="00E24D2C">
      <w:pPr>
        <w:pStyle w:val="Heading5"/>
        <w:spacing w:before="120" w:after="120"/>
      </w:pPr>
      <w:r>
        <w:t>Transmission</w:t>
      </w:r>
    </w:p>
    <w:p w14:paraId="11A635FB" w14:textId="77777777" w:rsidR="00BC24E6" w:rsidRDefault="00BC24E6" w:rsidP="004C55F2">
      <w:pPr>
        <w:spacing w:after="120"/>
      </w:pPr>
      <w:r>
        <w:t>Transmission is:</w:t>
      </w:r>
    </w:p>
    <w:p w14:paraId="1312ADDC" w14:textId="62E4D726" w:rsidR="00BC24E6" w:rsidRDefault="00BC24E6" w:rsidP="004C55F2">
      <w:pPr>
        <w:pStyle w:val="ListBullet"/>
      </w:pPr>
      <w:r>
        <w:t>mainly via close-contact airborne</w:t>
      </w:r>
      <w:r w:rsidR="004C55F2">
        <w:t xml:space="preserve"> </w:t>
      </w:r>
      <w:r>
        <w:t>transmission (e.g. respiratory aerosols)</w:t>
      </w:r>
    </w:p>
    <w:p w14:paraId="4EA480F3" w14:textId="5975F994" w:rsidR="00BC24E6" w:rsidRDefault="00BC24E6" w:rsidP="004C55F2">
      <w:pPr>
        <w:pStyle w:val="ListBullet"/>
      </w:pPr>
      <w:r>
        <w:t>via all secretions and excretions</w:t>
      </w:r>
    </w:p>
    <w:p w14:paraId="17F3D4AE" w14:textId="6E78BB61" w:rsidR="00BC24E6" w:rsidRDefault="00BC24E6" w:rsidP="004C55F2">
      <w:pPr>
        <w:pStyle w:val="ListBullet"/>
      </w:pPr>
      <w:r>
        <w:t>via fomites.</w:t>
      </w:r>
    </w:p>
    <w:p w14:paraId="0032C7FE" w14:textId="77777777" w:rsidR="00BC24E6" w:rsidRDefault="00BC24E6" w:rsidP="00E24D2C">
      <w:pPr>
        <w:pStyle w:val="Heading5"/>
        <w:spacing w:before="120" w:after="120"/>
      </w:pPr>
      <w:r>
        <w:t>Clinical signs</w:t>
      </w:r>
    </w:p>
    <w:p w14:paraId="6206E098" w14:textId="35591D58" w:rsidR="00BC24E6" w:rsidRDefault="00BC24E6" w:rsidP="004C55F2">
      <w:pPr>
        <w:spacing w:after="120"/>
      </w:pPr>
      <w:r>
        <w:t xml:space="preserve">Affected animals may suffer from </w:t>
      </w:r>
      <w:proofErr w:type="spellStart"/>
      <w:r>
        <w:t>peracute</w:t>
      </w:r>
      <w:proofErr w:type="spellEnd"/>
      <w:r>
        <w:t>,</w:t>
      </w:r>
      <w:r w:rsidR="004C55F2">
        <w:t xml:space="preserve"> </w:t>
      </w:r>
      <w:r>
        <w:t>acute or subacute disease.</w:t>
      </w:r>
    </w:p>
    <w:p w14:paraId="59C108E1" w14:textId="77777777" w:rsidR="00BC24E6" w:rsidRDefault="00BC24E6" w:rsidP="004C55F2">
      <w:pPr>
        <w:spacing w:after="120"/>
      </w:pPr>
      <w:r>
        <w:t>Signs include:</w:t>
      </w:r>
    </w:p>
    <w:p w14:paraId="5C076687" w14:textId="4CCA8667" w:rsidR="00BC24E6" w:rsidRDefault="00BC24E6" w:rsidP="004C55F2">
      <w:pPr>
        <w:pStyle w:val="ListBullet"/>
      </w:pPr>
      <w:r>
        <w:t>pyrexia, depression and sudden death with</w:t>
      </w:r>
      <w:r w:rsidR="004C55F2">
        <w:t xml:space="preserve"> </w:t>
      </w:r>
      <w:r>
        <w:t>high mortality (</w:t>
      </w:r>
      <w:proofErr w:type="spellStart"/>
      <w:r>
        <w:t>peracute</w:t>
      </w:r>
      <w:proofErr w:type="spellEnd"/>
      <w:r>
        <w:t xml:space="preserve"> form)</w:t>
      </w:r>
    </w:p>
    <w:p w14:paraId="6921FACE" w14:textId="081DB424" w:rsidR="00BC24E6" w:rsidRDefault="00BC24E6" w:rsidP="004C55F2">
      <w:pPr>
        <w:pStyle w:val="ListBullet"/>
      </w:pPr>
      <w:r>
        <w:t xml:space="preserve">serous </w:t>
      </w:r>
      <w:proofErr w:type="spellStart"/>
      <w:r>
        <w:t>naso</w:t>
      </w:r>
      <w:proofErr w:type="spellEnd"/>
      <w:r>
        <w:t>-ocular secretions, inappetence,</w:t>
      </w:r>
      <w:r w:rsidR="004C55F2">
        <w:t xml:space="preserve"> </w:t>
      </w:r>
      <w:r>
        <w:t>diarrhoea, dysentery and ulcerative</w:t>
      </w:r>
      <w:r w:rsidR="004C55F2">
        <w:t xml:space="preserve"> </w:t>
      </w:r>
      <w:r>
        <w:t>and necrotic erosive lesions on mucous</w:t>
      </w:r>
      <w:r w:rsidR="004C55F2">
        <w:t xml:space="preserve"> </w:t>
      </w:r>
      <w:r>
        <w:t>membranes, pneumonia (acute form)</w:t>
      </w:r>
    </w:p>
    <w:p w14:paraId="579F9E88" w14:textId="73AA2765" w:rsidR="00BC24E6" w:rsidRDefault="00BC24E6" w:rsidP="004C55F2">
      <w:pPr>
        <w:pStyle w:val="ListBullet"/>
      </w:pPr>
      <w:r>
        <w:t>milder signs in the subacute form.</w:t>
      </w:r>
    </w:p>
    <w:p w14:paraId="21919E40" w14:textId="77777777" w:rsidR="00BC24E6" w:rsidRDefault="00BC24E6" w:rsidP="00E24D2C">
      <w:pPr>
        <w:pStyle w:val="Heading5"/>
        <w:spacing w:before="120" w:after="120"/>
      </w:pPr>
      <w:r>
        <w:lastRenderedPageBreak/>
        <w:t>Post-mortem</w:t>
      </w:r>
    </w:p>
    <w:p w14:paraId="6A70C4BB" w14:textId="77777777" w:rsidR="00BC24E6" w:rsidRDefault="00BC24E6" w:rsidP="004C55F2">
      <w:pPr>
        <w:spacing w:after="120"/>
      </w:pPr>
      <w:r>
        <w:t>The following may be found:</w:t>
      </w:r>
    </w:p>
    <w:p w14:paraId="03381EB7" w14:textId="7555C4FE" w:rsidR="00BC24E6" w:rsidRDefault="00BC24E6" w:rsidP="004C55F2">
      <w:pPr>
        <w:pStyle w:val="ListBullet"/>
      </w:pPr>
      <w:r>
        <w:t>dehydrated carcasses</w:t>
      </w:r>
    </w:p>
    <w:p w14:paraId="07FE6985" w14:textId="5677257A" w:rsidR="00BC24E6" w:rsidRDefault="00BC24E6" w:rsidP="004C55F2">
      <w:pPr>
        <w:pStyle w:val="ListBullet"/>
      </w:pPr>
      <w:r>
        <w:t>inflammatory, necrotic and erosive</w:t>
      </w:r>
      <w:r w:rsidR="004C55F2">
        <w:t xml:space="preserve"> </w:t>
      </w:r>
      <w:r>
        <w:t>lesions of the oral and nasal cavities,</w:t>
      </w:r>
      <w:r w:rsidR="004C55F2">
        <w:t xml:space="preserve"> </w:t>
      </w:r>
      <w:r>
        <w:t>gastrointestinal tract and less commonly</w:t>
      </w:r>
      <w:r w:rsidR="004C55F2">
        <w:t xml:space="preserve"> </w:t>
      </w:r>
      <w:r>
        <w:t>the genital mucous membranes</w:t>
      </w:r>
    </w:p>
    <w:p w14:paraId="4622D015" w14:textId="38FEF0D5" w:rsidR="00BC24E6" w:rsidRDefault="00BC24E6" w:rsidP="004C55F2">
      <w:pPr>
        <w:pStyle w:val="ListBullet"/>
      </w:pPr>
      <w:r>
        <w:t>ileocecal valve congestion</w:t>
      </w:r>
    </w:p>
    <w:p w14:paraId="4676CBB4" w14:textId="0E9A33A2" w:rsidR="00BC24E6" w:rsidRDefault="00BC24E6" w:rsidP="004C55F2">
      <w:pPr>
        <w:pStyle w:val="ListBullet"/>
      </w:pPr>
      <w:r>
        <w:t>splenomegaly and engorgement of</w:t>
      </w:r>
      <w:r w:rsidR="004C55F2">
        <w:t xml:space="preserve"> </w:t>
      </w:r>
      <w:r>
        <w:t>mesenteric lymph nodes</w:t>
      </w:r>
    </w:p>
    <w:p w14:paraId="5D7C992F" w14:textId="528713AF" w:rsidR="00BC24E6" w:rsidRDefault="00BC24E6" w:rsidP="004C55F2">
      <w:pPr>
        <w:pStyle w:val="ListBullet"/>
      </w:pPr>
      <w:r>
        <w:t>primary and secondary</w:t>
      </w:r>
      <w:r w:rsidR="004C55F2">
        <w:t xml:space="preserve"> </w:t>
      </w:r>
      <w:r>
        <w:t>bronchopneumonia.</w:t>
      </w:r>
    </w:p>
    <w:p w14:paraId="100D7B57" w14:textId="77777777" w:rsidR="00BC24E6" w:rsidRDefault="00BC24E6" w:rsidP="00E24D2C">
      <w:pPr>
        <w:pStyle w:val="Heading5"/>
        <w:spacing w:before="120" w:after="120"/>
      </w:pPr>
      <w:r>
        <w:t>Samples</w:t>
      </w:r>
    </w:p>
    <w:p w14:paraId="70417538" w14:textId="77777777" w:rsidR="00BC24E6" w:rsidRDefault="00BC24E6" w:rsidP="004C55F2">
      <w:pPr>
        <w:spacing w:after="120"/>
      </w:pPr>
      <w:r>
        <w:t>Collect:</w:t>
      </w:r>
    </w:p>
    <w:p w14:paraId="4600A1DC" w14:textId="0639EE5D" w:rsidR="00BC24E6" w:rsidRDefault="00BC24E6" w:rsidP="004C55F2">
      <w:pPr>
        <w:pStyle w:val="ListBullet"/>
      </w:pPr>
      <w:r>
        <w:t>swabs of conjunctival discharge, nasal,</w:t>
      </w:r>
      <w:r w:rsidR="004C55F2">
        <w:t xml:space="preserve"> </w:t>
      </w:r>
      <w:r>
        <w:t>buccal and rectal mucosa and lymph nodes</w:t>
      </w:r>
      <w:r w:rsidR="004C55F2">
        <w:t xml:space="preserve"> </w:t>
      </w:r>
      <w:r>
        <w:t>(especially the mesenteric and bronchial</w:t>
      </w:r>
      <w:r w:rsidR="004C55F2">
        <w:t xml:space="preserve"> </w:t>
      </w:r>
      <w:r>
        <w:t>nodes)</w:t>
      </w:r>
    </w:p>
    <w:p w14:paraId="214E5309" w14:textId="57652194" w:rsidR="00BC24E6" w:rsidRDefault="00BC24E6" w:rsidP="004C55F2">
      <w:pPr>
        <w:pStyle w:val="ListBullet"/>
      </w:pPr>
      <w:r>
        <w:t>whole blood in EDTA and plain tubes</w:t>
      </w:r>
    </w:p>
    <w:p w14:paraId="74F3F8F7" w14:textId="4B301D01" w:rsidR="00BC24E6" w:rsidRDefault="00BC24E6" w:rsidP="004C55F2">
      <w:pPr>
        <w:pStyle w:val="ListBullet"/>
      </w:pPr>
      <w:r>
        <w:t>full range of tissue including lungs,</w:t>
      </w:r>
      <w:r w:rsidR="004C55F2">
        <w:t xml:space="preserve"> </w:t>
      </w:r>
      <w:r>
        <w:t>intestine, spleen, liver and kidneys in</w:t>
      </w:r>
      <w:r w:rsidR="004C55F2">
        <w:t xml:space="preserve"> </w:t>
      </w:r>
      <w:r>
        <w:t>10% neutral-buffered formalin.</w:t>
      </w:r>
    </w:p>
    <w:p w14:paraId="4EA30501" w14:textId="77777777" w:rsidR="00BC24E6" w:rsidRDefault="00BC24E6" w:rsidP="00E24D2C">
      <w:pPr>
        <w:pStyle w:val="Heading5"/>
        <w:spacing w:before="120" w:after="120"/>
      </w:pPr>
      <w:r>
        <w:t>Actions to take</w:t>
      </w:r>
    </w:p>
    <w:p w14:paraId="5F03D925" w14:textId="77777777" w:rsidR="00BC24E6" w:rsidRDefault="00BC24E6" w:rsidP="004C55F2">
      <w:pPr>
        <w:spacing w:after="120"/>
      </w:pPr>
      <w:r>
        <w:t>If you suspect a case of PPR:</w:t>
      </w:r>
    </w:p>
    <w:p w14:paraId="1AB73344" w14:textId="4E7B8EC4" w:rsidR="00BC24E6" w:rsidRDefault="00BC24E6" w:rsidP="004C55F2">
      <w:pPr>
        <w:pStyle w:val="ListBullet"/>
      </w:pPr>
      <w:r>
        <w:t>call the Emergency Animal Disease Watch</w:t>
      </w:r>
      <w:r w:rsidR="004C55F2">
        <w:t xml:space="preserve"> </w:t>
      </w:r>
      <w:r>
        <w:t>Hotline (1800 675 888) immediately or</w:t>
      </w:r>
      <w:r w:rsidR="004C55F2">
        <w:t xml:space="preserve"> </w:t>
      </w:r>
      <w:r>
        <w:t>contact a government veterinarian in your</w:t>
      </w:r>
      <w:r w:rsidR="004C55F2">
        <w:t xml:space="preserve"> </w:t>
      </w:r>
      <w:r>
        <w:t>state or territory</w:t>
      </w:r>
    </w:p>
    <w:p w14:paraId="5DD9781F" w14:textId="7A8792D9" w:rsidR="00BC24E6" w:rsidRDefault="00BC24E6" w:rsidP="004C55F2">
      <w:pPr>
        <w:pStyle w:val="ListBullet"/>
      </w:pPr>
      <w:r>
        <w:t>isolate suspected cases and implement</w:t>
      </w:r>
      <w:r w:rsidR="004C55F2">
        <w:t xml:space="preserve"> </w:t>
      </w:r>
      <w:r>
        <w:t>biocontainment protocols (including farm</w:t>
      </w:r>
      <w:r w:rsidR="004C55F2">
        <w:t xml:space="preserve"> </w:t>
      </w:r>
      <w:r>
        <w:t>movement controls) until advised by</w:t>
      </w:r>
      <w:r w:rsidR="004C55F2">
        <w:t xml:space="preserve"> </w:t>
      </w:r>
      <w:r>
        <w:t>government veterinary authorities.</w:t>
      </w:r>
    </w:p>
    <w:p w14:paraId="782C8C69" w14:textId="77777777" w:rsidR="00BC24E6" w:rsidRDefault="00BC24E6" w:rsidP="00564A07">
      <w:pPr>
        <w:pStyle w:val="Heading4"/>
        <w:numPr>
          <w:ilvl w:val="0"/>
          <w:numId w:val="0"/>
        </w:numPr>
        <w:ind w:left="964" w:hanging="964"/>
      </w:pPr>
      <w:r w:rsidRPr="009C663E">
        <w:t>Introduction</w:t>
      </w:r>
    </w:p>
    <w:p w14:paraId="4F45B955" w14:textId="0FB6F13A" w:rsidR="00BC24E6" w:rsidRDefault="00BC24E6" w:rsidP="00BC24E6">
      <w:r>
        <w:t xml:space="preserve">Peste des petits ruminants (PPR) </w:t>
      </w:r>
      <w:proofErr w:type="gramStart"/>
      <w:r>
        <w:t>is</w:t>
      </w:r>
      <w:proofErr w:type="gramEnd"/>
      <w:r>
        <w:t xml:space="preserve"> a highly contagious acute exotic disease of small ruminants</w:t>
      </w:r>
      <w:r w:rsidR="004C55F2">
        <w:t xml:space="preserve"> </w:t>
      </w:r>
      <w:r>
        <w:t xml:space="preserve">caused by the </w:t>
      </w:r>
      <w:proofErr w:type="spellStart"/>
      <w:r>
        <w:t>peste</w:t>
      </w:r>
      <w:proofErr w:type="spellEnd"/>
      <w:r>
        <w:t xml:space="preserve"> des petits ruminants virus (PPRV). The disease is characterised by pyrexia,</w:t>
      </w:r>
      <w:r w:rsidR="004C55F2">
        <w:t xml:space="preserve"> </w:t>
      </w:r>
      <w:r>
        <w:t>necrotic stomatitis, enteritis, bronchopneumonia and high morbidity and mortality.</w:t>
      </w:r>
    </w:p>
    <w:p w14:paraId="40E3DD1A" w14:textId="77777777" w:rsidR="00BC24E6" w:rsidRDefault="00BC24E6" w:rsidP="00E24D2C">
      <w:pPr>
        <w:pStyle w:val="Heading5"/>
        <w:spacing w:before="120" w:after="120"/>
      </w:pPr>
      <w:r>
        <w:t>Disease agent and susceptible species</w:t>
      </w:r>
    </w:p>
    <w:p w14:paraId="00A60584" w14:textId="77777777" w:rsidR="00BC24E6" w:rsidRDefault="00BC24E6" w:rsidP="004C55F2">
      <w:pPr>
        <w:spacing w:after="120"/>
      </w:pPr>
      <w:r>
        <w:t>PPRV:</w:t>
      </w:r>
    </w:p>
    <w:p w14:paraId="1798A53D" w14:textId="71223316" w:rsidR="00BC24E6" w:rsidRDefault="00BC24E6" w:rsidP="00270EEB">
      <w:pPr>
        <w:pStyle w:val="ListBullet"/>
      </w:pPr>
      <w:r>
        <w:t>is a non-segmented, enveloped, negative-sense RNA virus belonging to the genus</w:t>
      </w:r>
      <w:r w:rsidR="00270EEB">
        <w:t xml:space="preserve"> </w:t>
      </w:r>
      <w:r w:rsidRPr="00270EEB">
        <w:rPr>
          <w:i/>
        </w:rPr>
        <w:t>Morbillivirus</w:t>
      </w:r>
      <w:r>
        <w:t xml:space="preserve"> in the family </w:t>
      </w:r>
      <w:proofErr w:type="spellStart"/>
      <w:r w:rsidRPr="00270EEB">
        <w:rPr>
          <w:i/>
        </w:rPr>
        <w:t>Paramyxoviridae</w:t>
      </w:r>
      <w:proofErr w:type="spellEnd"/>
    </w:p>
    <w:p w14:paraId="5607E110" w14:textId="313D1425" w:rsidR="00BC24E6" w:rsidRDefault="00BC24E6" w:rsidP="00270EEB">
      <w:pPr>
        <w:pStyle w:val="ListBullet"/>
      </w:pPr>
      <w:r>
        <w:t>has four genetic lineages (1–4) and multiple strains</w:t>
      </w:r>
    </w:p>
    <w:p w14:paraId="0751FCBB" w14:textId="7BC97927" w:rsidR="00BC24E6" w:rsidRDefault="00BC24E6" w:rsidP="00270EEB">
      <w:pPr>
        <w:pStyle w:val="ListBullet"/>
      </w:pPr>
      <w:r>
        <w:t xml:space="preserve">is antigenically </w:t>
      </w:r>
      <w:proofErr w:type="gramStart"/>
      <w:r>
        <w:t>similar to</w:t>
      </w:r>
      <w:proofErr w:type="gramEnd"/>
      <w:r>
        <w:t xml:space="preserve"> rinderpest virus (which was eradicated globally in 2011)</w:t>
      </w:r>
    </w:p>
    <w:p w14:paraId="6F594435" w14:textId="7518183E" w:rsidR="00BC24E6" w:rsidRDefault="00BC24E6" w:rsidP="00270EEB">
      <w:pPr>
        <w:pStyle w:val="ListBullet"/>
      </w:pPr>
      <w:r>
        <w:t>hosts are principally sheep and goats, with goats more severely clinically affected</w:t>
      </w:r>
    </w:p>
    <w:p w14:paraId="1D1AF338" w14:textId="15CCAAF8" w:rsidR="00BC24E6" w:rsidRDefault="00BC24E6" w:rsidP="00270EEB">
      <w:pPr>
        <w:pStyle w:val="ListBullet"/>
      </w:pPr>
      <w:r>
        <w:t>causes sub-clinical infection and seroconversion in cattle, pigs and buffalo (but these</w:t>
      </w:r>
      <w:r w:rsidR="00270EEB">
        <w:t xml:space="preserve"> </w:t>
      </w:r>
      <w:r>
        <w:t>animals are not known to play a role in transmission)</w:t>
      </w:r>
    </w:p>
    <w:p w14:paraId="1F42964D" w14:textId="7AA83C6A" w:rsidR="00BC24E6" w:rsidRDefault="00BC24E6" w:rsidP="00270EEB">
      <w:pPr>
        <w:pStyle w:val="ListBullet"/>
      </w:pPr>
      <w:r>
        <w:t>infects other ungulates (including water buffalo and camels) and cause outbreaks of</w:t>
      </w:r>
      <w:r w:rsidR="00270EEB">
        <w:t xml:space="preserve"> </w:t>
      </w:r>
      <w:r>
        <w:t>clinical disease in captive and wild ruminants</w:t>
      </w:r>
    </w:p>
    <w:p w14:paraId="588CC51D" w14:textId="6D6E8801" w:rsidR="00BC24E6" w:rsidRDefault="00BC24E6" w:rsidP="00270EEB">
      <w:pPr>
        <w:pStyle w:val="ListBullet"/>
      </w:pPr>
      <w:r>
        <w:lastRenderedPageBreak/>
        <w:t>infects deer under experimental conditions</w:t>
      </w:r>
    </w:p>
    <w:p w14:paraId="6DFFFD0F" w14:textId="763EAF1D" w:rsidR="00BC24E6" w:rsidRDefault="00BC24E6" w:rsidP="00270EEB">
      <w:pPr>
        <w:pStyle w:val="ListBullet"/>
      </w:pPr>
      <w:r>
        <w:t>causes sub-clinical infection in camels or a mild form of the disease characterised</w:t>
      </w:r>
      <w:r w:rsidR="00270EEB">
        <w:t xml:space="preserve"> </w:t>
      </w:r>
      <w:r>
        <w:t>by respiratory signs, diarrhoea, weight loss and decreased milk production</w:t>
      </w:r>
    </w:p>
    <w:p w14:paraId="109C2702" w14:textId="4BE20ACC" w:rsidR="00BC24E6" w:rsidRDefault="00BC24E6" w:rsidP="00270EEB">
      <w:pPr>
        <w:pStyle w:val="ListBullet"/>
      </w:pPr>
      <w:r>
        <w:t>is transmitted from camels to other camels and goats (but not to sheep)</w:t>
      </w:r>
    </w:p>
    <w:p w14:paraId="48028945" w14:textId="4A26FEEB" w:rsidR="00BC24E6" w:rsidRDefault="00BC24E6" w:rsidP="00270EEB">
      <w:pPr>
        <w:pStyle w:val="ListBullet"/>
      </w:pPr>
      <w:r>
        <w:t>causes sub-clinical and clinical infection in captive and wild ungulates (including from</w:t>
      </w:r>
      <w:r w:rsidR="00270EEB">
        <w:t xml:space="preserve"> </w:t>
      </w:r>
      <w:r>
        <w:t xml:space="preserve">the families </w:t>
      </w:r>
      <w:proofErr w:type="spellStart"/>
      <w:r w:rsidRPr="00270EEB">
        <w:rPr>
          <w:i/>
        </w:rPr>
        <w:t>Gazellinae</w:t>
      </w:r>
      <w:proofErr w:type="spellEnd"/>
      <w:r>
        <w:t xml:space="preserve">, </w:t>
      </w:r>
      <w:r w:rsidRPr="00270EEB">
        <w:rPr>
          <w:i/>
        </w:rPr>
        <w:t>Tragelaphus</w:t>
      </w:r>
      <w:r>
        <w:t xml:space="preserve">, </w:t>
      </w:r>
      <w:proofErr w:type="spellStart"/>
      <w:r w:rsidRPr="00270EEB">
        <w:rPr>
          <w:i/>
        </w:rPr>
        <w:t>Antilopinae</w:t>
      </w:r>
      <w:proofErr w:type="spellEnd"/>
      <w:r>
        <w:t xml:space="preserve"> and </w:t>
      </w:r>
      <w:proofErr w:type="spellStart"/>
      <w:r w:rsidRPr="00270EEB">
        <w:rPr>
          <w:i/>
        </w:rPr>
        <w:t>Caprinaea</w:t>
      </w:r>
      <w:proofErr w:type="spellEnd"/>
      <w:r>
        <w:t>)</w:t>
      </w:r>
    </w:p>
    <w:p w14:paraId="2459044B" w14:textId="5D273B7C" w:rsidR="00BC24E6" w:rsidRDefault="00BC24E6" w:rsidP="00270EEB">
      <w:pPr>
        <w:pStyle w:val="ListBullet"/>
      </w:pPr>
      <w:r>
        <w:t>does not affect humans.</w:t>
      </w:r>
    </w:p>
    <w:p w14:paraId="06067E20" w14:textId="77777777" w:rsidR="00BC24E6" w:rsidRDefault="00BC24E6" w:rsidP="00E24D2C">
      <w:pPr>
        <w:pStyle w:val="Heading5"/>
        <w:spacing w:before="120" w:after="120"/>
      </w:pPr>
      <w:r>
        <w:t>Distribution</w:t>
      </w:r>
    </w:p>
    <w:p w14:paraId="4221530A" w14:textId="77777777" w:rsidR="00BC24E6" w:rsidRDefault="00BC24E6" w:rsidP="003F42FE">
      <w:pPr>
        <w:spacing w:after="120"/>
      </w:pPr>
      <w:r>
        <w:t>PPR:</w:t>
      </w:r>
    </w:p>
    <w:p w14:paraId="0186EFF5" w14:textId="44667B06" w:rsidR="00BC24E6" w:rsidRDefault="00BC24E6" w:rsidP="003F42FE">
      <w:pPr>
        <w:pStyle w:val="ListBullet"/>
      </w:pPr>
      <w:r>
        <w:t>occurs in most of sub-Saharan Africa, North Africa, the Arabian Peninsula, the Middle East</w:t>
      </w:r>
      <w:r w:rsidR="003F42FE">
        <w:t xml:space="preserve"> </w:t>
      </w:r>
      <w:r>
        <w:t>and South Asia</w:t>
      </w:r>
    </w:p>
    <w:p w14:paraId="7167A98E" w14:textId="4E075F6F" w:rsidR="00BC24E6" w:rsidRDefault="00BC24E6" w:rsidP="003F42FE">
      <w:pPr>
        <w:pStyle w:val="ListBullet"/>
      </w:pPr>
      <w:r>
        <w:t>has expanded to east Asia (including Vietnam, China and Mongolia) and the European</w:t>
      </w:r>
      <w:r w:rsidR="003F42FE">
        <w:t xml:space="preserve"> </w:t>
      </w:r>
      <w:r>
        <w:t>continent, with reports of PPR disease events in the Republic of Georgia in 2016.</w:t>
      </w:r>
    </w:p>
    <w:p w14:paraId="3686C0B3" w14:textId="0EC3569F" w:rsidR="00BC24E6" w:rsidRDefault="00BC24E6" w:rsidP="00BC24E6">
      <w:r>
        <w:t>For the latest information on the distribution of PPR, refer to the WAHIS information database</w:t>
      </w:r>
      <w:r w:rsidR="003F42FE">
        <w:t xml:space="preserve"> </w:t>
      </w:r>
      <w:r>
        <w:t xml:space="preserve">website of the </w:t>
      </w:r>
      <w:hyperlink r:id="rId127" w:history="1">
        <w:r w:rsidRPr="00B94AAC">
          <w:rPr>
            <w:rStyle w:val="Hyperlink"/>
          </w:rPr>
          <w:t>World Organisation for Animal Health (</w:t>
        </w:r>
        <w:r w:rsidR="00BA3ED4">
          <w:rPr>
            <w:rStyle w:val="Hyperlink"/>
          </w:rPr>
          <w:t>WOAH</w:t>
        </w:r>
        <w:r w:rsidRPr="00B94AAC">
          <w:rPr>
            <w:rStyle w:val="Hyperlink"/>
          </w:rPr>
          <w:t>)</w:t>
        </w:r>
      </w:hyperlink>
      <w:r>
        <w:t>.</w:t>
      </w:r>
    </w:p>
    <w:p w14:paraId="6A9B7063" w14:textId="77777777" w:rsidR="00BC24E6" w:rsidRDefault="00BC24E6" w:rsidP="00E24D2C">
      <w:pPr>
        <w:pStyle w:val="Heading5"/>
        <w:spacing w:before="120" w:after="120"/>
      </w:pPr>
      <w:r>
        <w:t>Occurrences in Australia</w:t>
      </w:r>
    </w:p>
    <w:p w14:paraId="68336C3D" w14:textId="77777777" w:rsidR="00BC24E6" w:rsidRDefault="00BC24E6" w:rsidP="00BC24E6">
      <w:r>
        <w:t>None reported.</w:t>
      </w:r>
    </w:p>
    <w:p w14:paraId="444D0C48" w14:textId="77777777" w:rsidR="00BC24E6" w:rsidRDefault="00BC24E6" w:rsidP="00E24D2C">
      <w:pPr>
        <w:pStyle w:val="Heading4"/>
        <w:numPr>
          <w:ilvl w:val="0"/>
          <w:numId w:val="0"/>
        </w:numPr>
        <w:spacing w:before="120" w:after="120"/>
        <w:ind w:left="964" w:hanging="964"/>
      </w:pPr>
      <w:r>
        <w:t>Epidemiology</w:t>
      </w:r>
    </w:p>
    <w:p w14:paraId="5ADD0F21" w14:textId="77777777" w:rsidR="00BC24E6" w:rsidRDefault="00BC24E6" w:rsidP="004C55F2">
      <w:pPr>
        <w:pStyle w:val="Heading5"/>
        <w:spacing w:before="120" w:after="120"/>
      </w:pPr>
      <w:r>
        <w:t>Modes of transmission</w:t>
      </w:r>
    </w:p>
    <w:p w14:paraId="6D9A512F" w14:textId="77777777" w:rsidR="00BC24E6" w:rsidRDefault="00BC24E6" w:rsidP="003F42FE">
      <w:pPr>
        <w:spacing w:after="120"/>
      </w:pPr>
      <w:r>
        <w:t>Transmission occurs via:</w:t>
      </w:r>
    </w:p>
    <w:p w14:paraId="51E1BC9D" w14:textId="315F10BB" w:rsidR="00BC24E6" w:rsidRDefault="00BC24E6" w:rsidP="003F42FE">
      <w:pPr>
        <w:pStyle w:val="ListBullet"/>
      </w:pPr>
      <w:r w:rsidRPr="003F42FE">
        <w:rPr>
          <w:rStyle w:val="Strong"/>
        </w:rPr>
        <w:t>direct contact</w:t>
      </w:r>
      <w:r>
        <w:t xml:space="preserve"> between small ruminants and inhalation of fine droplets released during</w:t>
      </w:r>
      <w:r w:rsidR="003F42FE">
        <w:t xml:space="preserve"> </w:t>
      </w:r>
      <w:r>
        <w:t>coughing and sneezing is considered an important mode of transmission</w:t>
      </w:r>
    </w:p>
    <w:p w14:paraId="5C0DB74A" w14:textId="6CD6ABE1" w:rsidR="00BC24E6" w:rsidRDefault="00BC24E6" w:rsidP="003F42FE">
      <w:pPr>
        <w:pStyle w:val="ListBullet"/>
      </w:pPr>
      <w:r w:rsidRPr="003F42FE">
        <w:rPr>
          <w:rStyle w:val="Strong"/>
        </w:rPr>
        <w:t>indirect contact</w:t>
      </w:r>
      <w:r>
        <w:t xml:space="preserve"> with infected urine/faeces</w:t>
      </w:r>
    </w:p>
    <w:p w14:paraId="6D6181F0" w14:textId="5A68A8A6" w:rsidR="00BC24E6" w:rsidRDefault="00BC24E6" w:rsidP="003F42FE">
      <w:pPr>
        <w:pStyle w:val="ListBullet"/>
      </w:pPr>
      <w:r w:rsidRPr="003F42FE">
        <w:rPr>
          <w:rStyle w:val="Strong"/>
        </w:rPr>
        <w:t>semen and embryos</w:t>
      </w:r>
      <w:r>
        <w:t xml:space="preserve"> (potentially)—while the ability of PPRV to transmit via artificial</w:t>
      </w:r>
      <w:r w:rsidR="003F42FE">
        <w:t xml:space="preserve"> </w:t>
      </w:r>
      <w:r>
        <w:t>breeding is unknown, rinderpest virus (which is a similar virus) can be transmitted</w:t>
      </w:r>
      <w:r w:rsidR="003F42FE">
        <w:t xml:space="preserve"> </w:t>
      </w:r>
      <w:r>
        <w:t>in reproductive material. The most likely risk entry pathway to Australia is the illegal</w:t>
      </w:r>
      <w:r w:rsidR="003F42FE">
        <w:t xml:space="preserve"> </w:t>
      </w:r>
      <w:r>
        <w:t>importation of infected semen or embryos for artificial breeding purposes</w:t>
      </w:r>
    </w:p>
    <w:p w14:paraId="50C2B43F" w14:textId="3BD720A7" w:rsidR="00BC24E6" w:rsidRDefault="00BC24E6" w:rsidP="003F42FE">
      <w:pPr>
        <w:pStyle w:val="ListBullet"/>
      </w:pPr>
      <w:r w:rsidRPr="003F42FE">
        <w:rPr>
          <w:rStyle w:val="Strong"/>
        </w:rPr>
        <w:t>fomite</w:t>
      </w:r>
      <w:r>
        <w:t xml:space="preserve"> transmission is possible.</w:t>
      </w:r>
    </w:p>
    <w:p w14:paraId="5889A9A1" w14:textId="77777777" w:rsidR="00BC24E6" w:rsidRDefault="00BC24E6" w:rsidP="004C55F2">
      <w:pPr>
        <w:pStyle w:val="Heading5"/>
        <w:spacing w:before="120" w:after="120"/>
      </w:pPr>
      <w:r>
        <w:t>Disease dynamics</w:t>
      </w:r>
    </w:p>
    <w:p w14:paraId="343D700A" w14:textId="73676A48" w:rsidR="00BC24E6" w:rsidRDefault="00BC24E6" w:rsidP="003F42FE">
      <w:pPr>
        <w:pStyle w:val="ListBullet"/>
      </w:pPr>
      <w:r>
        <w:t>the incubation period lasts from 3–10 days, usually lasting 4–6 days</w:t>
      </w:r>
    </w:p>
    <w:p w14:paraId="7C67A771" w14:textId="7A610737" w:rsidR="00BC24E6" w:rsidRDefault="00BC24E6" w:rsidP="003F42FE">
      <w:pPr>
        <w:pStyle w:val="ListBullet"/>
      </w:pPr>
      <w:r>
        <w:t>PPRV can be shed during the incubation period, and animals often remain infectious for</w:t>
      </w:r>
      <w:r w:rsidR="003F42FE">
        <w:t xml:space="preserve"> </w:t>
      </w:r>
      <w:r>
        <w:t>10–12 days after clinical signs first appear</w:t>
      </w:r>
    </w:p>
    <w:p w14:paraId="2F8F9576" w14:textId="558433F2" w:rsidR="00BC24E6" w:rsidRDefault="00BC24E6" w:rsidP="003F42FE">
      <w:pPr>
        <w:pStyle w:val="ListBullet"/>
      </w:pPr>
      <w:r>
        <w:t>often produces prolonged convalescence and surviving animals develop lifelong immunity</w:t>
      </w:r>
    </w:p>
    <w:p w14:paraId="7C5E0DC6" w14:textId="550ECF4C" w:rsidR="00BC24E6" w:rsidRDefault="00BC24E6" w:rsidP="003F42FE">
      <w:pPr>
        <w:pStyle w:val="ListBullet"/>
      </w:pPr>
      <w:r>
        <w:t xml:space="preserve">may cause </w:t>
      </w:r>
      <w:proofErr w:type="spellStart"/>
      <w:r>
        <w:t>peracute</w:t>
      </w:r>
      <w:proofErr w:type="spellEnd"/>
      <w:r>
        <w:t>, acute or subacute clinical disease and disease severity depends on</w:t>
      </w:r>
      <w:r w:rsidR="003F42FE">
        <w:t xml:space="preserve"> </w:t>
      </w:r>
      <w:r>
        <w:t>factors including species, breed, age and immune status</w:t>
      </w:r>
    </w:p>
    <w:p w14:paraId="3F4363C9" w14:textId="609B7A96" w:rsidR="00BC24E6" w:rsidRDefault="00BC24E6" w:rsidP="003F42FE">
      <w:pPr>
        <w:pStyle w:val="ListBullet"/>
      </w:pPr>
      <w:r>
        <w:t>can cause morbidity and mortality of 100 per cent in immunologically naïve flocks.</w:t>
      </w:r>
    </w:p>
    <w:p w14:paraId="1757DD6E" w14:textId="77777777" w:rsidR="00BC24E6" w:rsidRDefault="00BC24E6" w:rsidP="004C55F2">
      <w:pPr>
        <w:pStyle w:val="Heading5"/>
        <w:spacing w:before="120" w:after="120"/>
      </w:pPr>
      <w:r>
        <w:lastRenderedPageBreak/>
        <w:t>Persistence of the agent</w:t>
      </w:r>
    </w:p>
    <w:p w14:paraId="20D67C69" w14:textId="77777777" w:rsidR="00BC24E6" w:rsidRDefault="00BC24E6" w:rsidP="003F42FE">
      <w:pPr>
        <w:spacing w:after="120"/>
      </w:pPr>
      <w:r>
        <w:t>PPRV:</w:t>
      </w:r>
    </w:p>
    <w:p w14:paraId="5F6F8B81" w14:textId="2D7F52BD" w:rsidR="00BC24E6" w:rsidRDefault="00BC24E6" w:rsidP="003F42FE">
      <w:pPr>
        <w:pStyle w:val="ListBullet"/>
      </w:pPr>
      <w:r>
        <w:t>does not typically survive for long periods in carcasses or the environment</w:t>
      </w:r>
    </w:p>
    <w:p w14:paraId="3B91B089" w14:textId="2EF67CB8" w:rsidR="00BC24E6" w:rsidRDefault="00BC24E6" w:rsidP="003F42FE">
      <w:pPr>
        <w:pStyle w:val="ListBullet"/>
      </w:pPr>
      <w:r>
        <w:t>is rapidly deactivated by UV light and desiccation but can survive for longer periods</w:t>
      </w:r>
      <w:r w:rsidR="003F42FE">
        <w:t xml:space="preserve"> </w:t>
      </w:r>
      <w:r>
        <w:t>in chilled and frozen tissues</w:t>
      </w:r>
    </w:p>
    <w:p w14:paraId="0DA78EBD" w14:textId="073FFF05" w:rsidR="00BC24E6" w:rsidRDefault="00BC24E6" w:rsidP="003F42FE">
      <w:pPr>
        <w:pStyle w:val="ListBullet"/>
      </w:pPr>
      <w:r>
        <w:t>is a large, lipid-based, enveloped virus susceptible to a range of disinfectants</w:t>
      </w:r>
      <w:r w:rsidR="003F42FE">
        <w:t xml:space="preserve"> </w:t>
      </w:r>
      <w:r>
        <w:t>including alkalis, halogens, phenolic compounds, citric acids, alcohol and ionophores.</w:t>
      </w:r>
    </w:p>
    <w:p w14:paraId="701B935E" w14:textId="77777777" w:rsidR="00BC24E6" w:rsidRDefault="00BC24E6" w:rsidP="004C55F2">
      <w:pPr>
        <w:pStyle w:val="Heading4"/>
        <w:numPr>
          <w:ilvl w:val="0"/>
          <w:numId w:val="0"/>
        </w:numPr>
        <w:spacing w:before="120" w:after="120"/>
        <w:ind w:left="964" w:hanging="964"/>
      </w:pPr>
      <w:r>
        <w:t>Diagnosis and pathology</w:t>
      </w:r>
    </w:p>
    <w:p w14:paraId="6CF16B84" w14:textId="77777777" w:rsidR="00BC24E6" w:rsidRDefault="00BC24E6" w:rsidP="004C55F2">
      <w:pPr>
        <w:pStyle w:val="Heading5"/>
        <w:spacing w:before="120" w:after="120"/>
      </w:pPr>
      <w:r>
        <w:t>Clinical signs</w:t>
      </w:r>
    </w:p>
    <w:p w14:paraId="4B355B72" w14:textId="51482979" w:rsidR="00BC24E6" w:rsidRDefault="00BC24E6" w:rsidP="00BC24E6">
      <w:r>
        <w:t xml:space="preserve">Disease may be </w:t>
      </w:r>
      <w:proofErr w:type="spellStart"/>
      <w:r>
        <w:t>peracute</w:t>
      </w:r>
      <w:proofErr w:type="spellEnd"/>
      <w:r>
        <w:t>, acute or subacute. There is no chronic form of this disease.</w:t>
      </w:r>
      <w:r w:rsidR="003F42FE">
        <w:t xml:space="preserve"> </w:t>
      </w:r>
      <w:r>
        <w:t xml:space="preserve">Infections are </w:t>
      </w:r>
      <w:proofErr w:type="gramStart"/>
      <w:r>
        <w:t>most commonly seen</w:t>
      </w:r>
      <w:proofErr w:type="gramEnd"/>
      <w:r>
        <w:t xml:space="preserve"> in animals of all ages in immunologically naïve herds,</w:t>
      </w:r>
      <w:r w:rsidR="003F42FE">
        <w:t xml:space="preserve"> </w:t>
      </w:r>
      <w:r>
        <w:t>and in animals older than 4–6 months in endemic regions. This is associated with waning of</w:t>
      </w:r>
      <w:r w:rsidR="003F42FE">
        <w:t xml:space="preserve"> </w:t>
      </w:r>
      <w:r>
        <w:t>maternal immunity.</w:t>
      </w:r>
    </w:p>
    <w:p w14:paraId="59020D2A" w14:textId="77777777" w:rsidR="00BC24E6" w:rsidRPr="003F42FE" w:rsidRDefault="00BC24E6" w:rsidP="00BC24E6">
      <w:pPr>
        <w:rPr>
          <w:rStyle w:val="Strong"/>
        </w:rPr>
      </w:pPr>
      <w:proofErr w:type="spellStart"/>
      <w:r w:rsidRPr="003F42FE">
        <w:rPr>
          <w:rStyle w:val="Strong"/>
        </w:rPr>
        <w:t>Peracute</w:t>
      </w:r>
      <w:proofErr w:type="spellEnd"/>
    </w:p>
    <w:p w14:paraId="61567B26" w14:textId="3ECF55F2" w:rsidR="00BC24E6" w:rsidRDefault="00BC24E6" w:rsidP="00BC24E6">
      <w:r>
        <w:t xml:space="preserve">Clinical signs include pyrexia, serous </w:t>
      </w:r>
      <w:proofErr w:type="spellStart"/>
      <w:r>
        <w:t>nasoocular</w:t>
      </w:r>
      <w:proofErr w:type="spellEnd"/>
      <w:r>
        <w:t xml:space="preserve"> secretions, mucous membrane congestion,</w:t>
      </w:r>
      <w:r w:rsidR="003F42FE">
        <w:t xml:space="preserve"> </w:t>
      </w:r>
      <w:r>
        <w:t>diarrhoea, depression and sudden death.</w:t>
      </w:r>
    </w:p>
    <w:p w14:paraId="53981590" w14:textId="77777777" w:rsidR="00BC24E6" w:rsidRPr="003F42FE" w:rsidRDefault="00BC24E6" w:rsidP="00BC24E6">
      <w:pPr>
        <w:rPr>
          <w:rStyle w:val="Strong"/>
        </w:rPr>
      </w:pPr>
      <w:r w:rsidRPr="003F42FE">
        <w:rPr>
          <w:rStyle w:val="Strong"/>
        </w:rPr>
        <w:t>Acute</w:t>
      </w:r>
    </w:p>
    <w:p w14:paraId="0C800B55" w14:textId="77777777" w:rsidR="00BC24E6" w:rsidRDefault="00BC24E6" w:rsidP="003F42FE">
      <w:pPr>
        <w:spacing w:after="120"/>
      </w:pPr>
      <w:r>
        <w:t>Disease duration ranges up to 14 days and signs include:</w:t>
      </w:r>
    </w:p>
    <w:p w14:paraId="4AA22512" w14:textId="7167E94A" w:rsidR="00BC24E6" w:rsidRDefault="00BC24E6" w:rsidP="003F42FE">
      <w:pPr>
        <w:pStyle w:val="ListBullet"/>
      </w:pPr>
      <w:r>
        <w:t xml:space="preserve">pyrexia, depression, inappetence, serous to mucopurulent </w:t>
      </w:r>
      <w:proofErr w:type="spellStart"/>
      <w:r>
        <w:t>nasoocular</w:t>
      </w:r>
      <w:proofErr w:type="spellEnd"/>
      <w:r>
        <w:t xml:space="preserve"> discharge, mucous</w:t>
      </w:r>
      <w:r w:rsidR="003F42FE">
        <w:t xml:space="preserve"> </w:t>
      </w:r>
      <w:r>
        <w:t>membrane congestion, particularly in the buccal cavity</w:t>
      </w:r>
    </w:p>
    <w:p w14:paraId="294E76B8" w14:textId="359E39CC" w:rsidR="00BC24E6" w:rsidRDefault="00BC24E6" w:rsidP="003F42FE">
      <w:pPr>
        <w:pStyle w:val="ListBullet"/>
      </w:pPr>
      <w:r>
        <w:t>mucopurulent discharge can cause eyelid matting and obstruct nostrils which may result</w:t>
      </w:r>
      <w:r w:rsidR="003F42FE">
        <w:t xml:space="preserve"> </w:t>
      </w:r>
      <w:r>
        <w:t>in dyspnoea</w:t>
      </w:r>
    </w:p>
    <w:p w14:paraId="437F0187" w14:textId="5C532687" w:rsidR="00BC24E6" w:rsidRDefault="00BC24E6" w:rsidP="003F42FE">
      <w:pPr>
        <w:pStyle w:val="ListBullet"/>
      </w:pPr>
      <w:r>
        <w:t>ulcerative and necrotic erosive lesions on the hard palate and other mucous</w:t>
      </w:r>
      <w:r w:rsidR="003F42FE">
        <w:t xml:space="preserve"> </w:t>
      </w:r>
      <w:r>
        <w:t>membranes (appearing approximately 5 days after initial clinical signs), with gums</w:t>
      </w:r>
      <w:r w:rsidR="003F42FE">
        <w:t xml:space="preserve"> </w:t>
      </w:r>
      <w:r>
        <w:t>becoming hyperaemic</w:t>
      </w:r>
    </w:p>
    <w:p w14:paraId="7A6A6C42" w14:textId="1EBD30BC" w:rsidR="00BC24E6" w:rsidRDefault="00BC24E6" w:rsidP="003F42FE">
      <w:pPr>
        <w:pStyle w:val="ListBullet"/>
      </w:pPr>
      <w:r>
        <w:t>caseous fibrin deposits found on the tongue with associated hypersalivation and halitosis</w:t>
      </w:r>
    </w:p>
    <w:p w14:paraId="5FC82679" w14:textId="3B4967C4" w:rsidR="00BC24E6" w:rsidRDefault="00BC24E6" w:rsidP="003F42FE">
      <w:pPr>
        <w:pStyle w:val="ListBullet"/>
      </w:pPr>
      <w:r>
        <w:t>primary or secondary respiratory infections, including pneumonia</w:t>
      </w:r>
    </w:p>
    <w:p w14:paraId="1C78CB99" w14:textId="2C16FF90" w:rsidR="00BC24E6" w:rsidRDefault="00BC24E6" w:rsidP="003F42FE">
      <w:pPr>
        <w:pStyle w:val="ListBullet"/>
      </w:pPr>
      <w:r>
        <w:t>profuse watery or haemorrhagic diarrhoea which may contain flecks of intestinal epithelium</w:t>
      </w:r>
    </w:p>
    <w:p w14:paraId="612765AD" w14:textId="3539ADC3" w:rsidR="00BC24E6" w:rsidRDefault="00BC24E6" w:rsidP="003F42FE">
      <w:pPr>
        <w:pStyle w:val="ListBullet"/>
      </w:pPr>
      <w:r>
        <w:t>dehydration and emaciation</w:t>
      </w:r>
    </w:p>
    <w:p w14:paraId="3F74876C" w14:textId="580A1C8A" w:rsidR="00BC24E6" w:rsidRDefault="00BC24E6" w:rsidP="003F42FE">
      <w:pPr>
        <w:pStyle w:val="ListBullet"/>
      </w:pPr>
      <w:r>
        <w:t>abortion</w:t>
      </w:r>
    </w:p>
    <w:p w14:paraId="747C1173" w14:textId="6DB107EE" w:rsidR="00BC24E6" w:rsidRDefault="00BC24E6" w:rsidP="003F42FE">
      <w:pPr>
        <w:pStyle w:val="ListBullet"/>
      </w:pPr>
      <w:r>
        <w:t>erosion and crusting of the lips, eyes, nose and vagina or vulva</w:t>
      </w:r>
    </w:p>
    <w:p w14:paraId="56B65319" w14:textId="34A4676D" w:rsidR="00BC24E6" w:rsidRDefault="00BC24E6" w:rsidP="003F42FE">
      <w:pPr>
        <w:pStyle w:val="ListBullet"/>
      </w:pPr>
      <w:r>
        <w:t>death, which may occur within 5–10 days of the onset of clinical signs.</w:t>
      </w:r>
    </w:p>
    <w:p w14:paraId="2B9EDCB2" w14:textId="77777777" w:rsidR="00BC24E6" w:rsidRPr="003F42FE" w:rsidRDefault="00BC24E6" w:rsidP="00BC24E6">
      <w:pPr>
        <w:rPr>
          <w:rStyle w:val="Strong"/>
        </w:rPr>
      </w:pPr>
      <w:r w:rsidRPr="003F42FE">
        <w:rPr>
          <w:rStyle w:val="Strong"/>
        </w:rPr>
        <w:t>Sub-acute</w:t>
      </w:r>
    </w:p>
    <w:p w14:paraId="20EA0011" w14:textId="4A55234D" w:rsidR="00BC24E6" w:rsidRDefault="00BC24E6" w:rsidP="00BC24E6">
      <w:r>
        <w:t>Sub-acute cases are more likely to occur in sheep in endemic regions and sub-clinical animals</w:t>
      </w:r>
      <w:r w:rsidR="003F42FE">
        <w:t xml:space="preserve"> </w:t>
      </w:r>
      <w:r>
        <w:t>can act as viral shedders (but there is no long-term carrier state). Severe immunosuppression</w:t>
      </w:r>
      <w:r w:rsidR="003F42FE">
        <w:t xml:space="preserve"> </w:t>
      </w:r>
      <w:r>
        <w:t xml:space="preserve">in </w:t>
      </w:r>
      <w:r>
        <w:lastRenderedPageBreak/>
        <w:t>sub-clinical animals may result in secondary infections such as pasteurellosis and</w:t>
      </w:r>
      <w:r w:rsidR="003F42FE">
        <w:t xml:space="preserve"> </w:t>
      </w:r>
      <w:proofErr w:type="spellStart"/>
      <w:r w:rsidRPr="003F42FE">
        <w:rPr>
          <w:i/>
        </w:rPr>
        <w:t>Mannheimia</w:t>
      </w:r>
      <w:proofErr w:type="spellEnd"/>
      <w:r w:rsidRPr="003F42FE">
        <w:rPr>
          <w:i/>
        </w:rPr>
        <w:t xml:space="preserve"> </w:t>
      </w:r>
      <w:proofErr w:type="spellStart"/>
      <w:r w:rsidRPr="003F42FE">
        <w:rPr>
          <w:i/>
        </w:rPr>
        <w:t>haemolytica</w:t>
      </w:r>
      <w:proofErr w:type="spellEnd"/>
      <w:r>
        <w:t xml:space="preserve"> pneumonia.</w:t>
      </w:r>
    </w:p>
    <w:p w14:paraId="4C114E90" w14:textId="77777777" w:rsidR="00BC24E6" w:rsidRDefault="00BC24E6" w:rsidP="004C55F2">
      <w:pPr>
        <w:pStyle w:val="Heading5"/>
        <w:spacing w:before="120" w:after="120"/>
      </w:pPr>
      <w:r>
        <w:t>Pathology</w:t>
      </w:r>
    </w:p>
    <w:p w14:paraId="4EFFC19A" w14:textId="77777777" w:rsidR="00BC24E6" w:rsidRDefault="00BC24E6" w:rsidP="003F42FE">
      <w:pPr>
        <w:spacing w:after="120"/>
      </w:pPr>
      <w:r>
        <w:t>Findings may include:</w:t>
      </w:r>
    </w:p>
    <w:p w14:paraId="44B3223D" w14:textId="68917DB1" w:rsidR="00BC24E6" w:rsidRDefault="00BC24E6" w:rsidP="003F42FE">
      <w:pPr>
        <w:pStyle w:val="ListBullet"/>
      </w:pPr>
      <w:r>
        <w:t>emaciated and dehydrated carcass</w:t>
      </w:r>
    </w:p>
    <w:p w14:paraId="426CE178" w14:textId="55CBE8D6" w:rsidR="00BC24E6" w:rsidRDefault="00BC24E6" w:rsidP="003F42FE">
      <w:pPr>
        <w:pStyle w:val="ListBullet"/>
      </w:pPr>
      <w:r>
        <w:t>well-demarcated, inflammatory, necrotic and erosive lesions of the oral and nasal</w:t>
      </w:r>
      <w:r w:rsidR="003F42FE">
        <w:t xml:space="preserve"> </w:t>
      </w:r>
      <w:r>
        <w:t>epithelium, gastrointestinal tract and (less commonly) the genital mucous membranes</w:t>
      </w:r>
    </w:p>
    <w:p w14:paraId="701E4E4A" w14:textId="0FB5A643" w:rsidR="00BC24E6" w:rsidRDefault="00BC24E6" w:rsidP="003F42FE">
      <w:pPr>
        <w:pStyle w:val="ListBullet"/>
      </w:pPr>
      <w:r>
        <w:t>linear engorgement and blackening of folds in the abomasum, caecum, proximal colon</w:t>
      </w:r>
      <w:r w:rsidR="003F42FE">
        <w:t xml:space="preserve"> </w:t>
      </w:r>
      <w:r>
        <w:t>and rectum</w:t>
      </w:r>
    </w:p>
    <w:p w14:paraId="55AE5ACD" w14:textId="14F335E3" w:rsidR="00BC24E6" w:rsidRDefault="00BC24E6" w:rsidP="003F42FE">
      <w:pPr>
        <w:pStyle w:val="ListBullet"/>
      </w:pPr>
      <w:r>
        <w:t>congestion of the ileocecal valve</w:t>
      </w:r>
    </w:p>
    <w:p w14:paraId="027A8573" w14:textId="1E9A7296" w:rsidR="00BC24E6" w:rsidRDefault="00BC24E6" w:rsidP="003F42FE">
      <w:pPr>
        <w:pStyle w:val="ListBullet"/>
      </w:pPr>
      <w:r>
        <w:t>congestion and villi sloughing of the intestinal tract with mucosal haemorrhage,</w:t>
      </w:r>
      <w:r w:rsidR="003F42FE">
        <w:t xml:space="preserve"> </w:t>
      </w:r>
      <w:r>
        <w:t>well-demarcated areas of ulceration or necrosis (erosive lesions are common in</w:t>
      </w:r>
      <w:r w:rsidR="003F42FE">
        <w:t xml:space="preserve"> </w:t>
      </w:r>
      <w:r>
        <w:t>the abomasum)</w:t>
      </w:r>
    </w:p>
    <w:p w14:paraId="315E41D4" w14:textId="3E7F6AF7" w:rsidR="00BC24E6" w:rsidRDefault="00BC24E6" w:rsidP="003F42FE">
      <w:pPr>
        <w:pStyle w:val="ListBullet"/>
      </w:pPr>
      <w:r>
        <w:t>gastrointestinal necrosis of the mucosa and necrosis and collapse of Peyer’s patches</w:t>
      </w:r>
    </w:p>
    <w:p w14:paraId="6F8AC39D" w14:textId="6CFA5157" w:rsidR="00BC24E6" w:rsidRDefault="00BC24E6" w:rsidP="003F42FE">
      <w:pPr>
        <w:pStyle w:val="ListBullet"/>
      </w:pPr>
      <w:r>
        <w:t>hypertrophy, necrosis and haemorrhage of mesenteric lymph nodes and splenic atrophy</w:t>
      </w:r>
      <w:r w:rsidR="003F42FE">
        <w:t xml:space="preserve"> </w:t>
      </w:r>
      <w:r>
        <w:t>and congestion</w:t>
      </w:r>
    </w:p>
    <w:p w14:paraId="646391F2" w14:textId="6DC48F59" w:rsidR="00BC24E6" w:rsidRDefault="00BC24E6" w:rsidP="003F42FE">
      <w:pPr>
        <w:pStyle w:val="ListBullet"/>
      </w:pPr>
      <w:r>
        <w:t>enlarged spleen with petechial haemorrhages, red hepatisation, oedema of lymph nodes,</w:t>
      </w:r>
      <w:r w:rsidR="003F42FE">
        <w:t xml:space="preserve"> </w:t>
      </w:r>
      <w:r>
        <w:t>especially the mesenteric lymph nodes</w:t>
      </w:r>
    </w:p>
    <w:p w14:paraId="5AE2D877" w14:textId="01DFB4BF" w:rsidR="00BC24E6" w:rsidRDefault="00BC24E6" w:rsidP="003F42FE">
      <w:pPr>
        <w:pStyle w:val="ListBullet"/>
      </w:pPr>
      <w:r>
        <w:t>pulmonary congestion, consolidation, and raised patches of emphysema on the lung</w:t>
      </w:r>
    </w:p>
    <w:p w14:paraId="00EAED68" w14:textId="4FB113A2" w:rsidR="00BC24E6" w:rsidRDefault="00BC24E6" w:rsidP="003F42FE">
      <w:pPr>
        <w:pStyle w:val="ListBullet"/>
      </w:pPr>
      <w:r>
        <w:t xml:space="preserve">erosions and </w:t>
      </w:r>
      <w:proofErr w:type="spellStart"/>
      <w:r>
        <w:t>petechiation</w:t>
      </w:r>
      <w:proofErr w:type="spellEnd"/>
      <w:r>
        <w:t xml:space="preserve"> of the nasal mucosa, turbinates, larynx, trachea</w:t>
      </w:r>
      <w:r w:rsidR="003F42FE">
        <w:t xml:space="preserve"> </w:t>
      </w:r>
      <w:r>
        <w:t>and bronchopneumonia.</w:t>
      </w:r>
    </w:p>
    <w:p w14:paraId="1F7F4507" w14:textId="77777777" w:rsidR="00BC24E6" w:rsidRDefault="00BC24E6" w:rsidP="004C55F2">
      <w:pPr>
        <w:pStyle w:val="Heading5"/>
        <w:spacing w:before="120" w:after="120"/>
      </w:pPr>
      <w:r>
        <w:t>Differential diagnosis</w:t>
      </w:r>
    </w:p>
    <w:p w14:paraId="24E64470" w14:textId="479038E8" w:rsidR="00BC24E6" w:rsidRDefault="004645F2" w:rsidP="003F42FE">
      <w:pPr>
        <w:spacing w:after="120"/>
      </w:pPr>
      <w:r>
        <w:t>C</w:t>
      </w:r>
      <w:r w:rsidR="00BC24E6">
        <w:t>onsider in the</w:t>
      </w:r>
      <w:r w:rsidR="003F42FE">
        <w:t xml:space="preserve"> </w:t>
      </w:r>
      <w:r w:rsidR="00BC24E6">
        <w:t>differential diagnosis of PPR in small ruminants:</w:t>
      </w:r>
    </w:p>
    <w:p w14:paraId="30DC53D5" w14:textId="4FBEAF78" w:rsidR="00BC24E6" w:rsidRDefault="00BC24E6" w:rsidP="003F42FE">
      <w:pPr>
        <w:pStyle w:val="ListBullet"/>
      </w:pPr>
      <w:r>
        <w:t>exotic diseases</w:t>
      </w:r>
    </w:p>
    <w:p w14:paraId="0F88CF60" w14:textId="666D842B" w:rsidR="00BC24E6" w:rsidRDefault="00000000" w:rsidP="003F42FE">
      <w:pPr>
        <w:pStyle w:val="ListBullet2"/>
      </w:pPr>
      <w:hyperlink w:anchor="_CHAPTER_3.5:_Bluetongue" w:history="1">
        <w:r w:rsidR="00BC24E6" w:rsidRPr="001363AD">
          <w:rPr>
            <w:rStyle w:val="Hyperlink"/>
          </w:rPr>
          <w:t>bluetongue disease</w:t>
        </w:r>
      </w:hyperlink>
      <w:r w:rsidR="00BC24E6">
        <w:t xml:space="preserve"> (infection present in Australia but without clinical disease)</w:t>
      </w:r>
      <w:r w:rsidR="003F42FE">
        <w:t xml:space="preserve"> (affects goats and sheep)</w:t>
      </w:r>
    </w:p>
    <w:p w14:paraId="0E8843CF" w14:textId="44CED621" w:rsidR="00BC24E6" w:rsidRDefault="00000000" w:rsidP="003F42FE">
      <w:pPr>
        <w:pStyle w:val="ListBullet2"/>
      </w:pPr>
      <w:hyperlink w:anchor="_CHAPTER_3.10_Foot-and-mouth" w:history="1">
        <w:r w:rsidR="00BC24E6" w:rsidRPr="001363AD">
          <w:rPr>
            <w:rStyle w:val="Hyperlink"/>
          </w:rPr>
          <w:t>foot-and-mouth disease</w:t>
        </w:r>
      </w:hyperlink>
      <w:r w:rsidR="003F42FE">
        <w:t xml:space="preserve"> (affects goats and sheep)</w:t>
      </w:r>
    </w:p>
    <w:p w14:paraId="1C9E1CF1" w14:textId="6D3DE69E" w:rsidR="00BC24E6" w:rsidRDefault="00BC24E6" w:rsidP="003F42FE">
      <w:pPr>
        <w:pStyle w:val="ListBullet2"/>
      </w:pPr>
      <w:r>
        <w:t>contagious caprine pleuropneumonia</w:t>
      </w:r>
      <w:r w:rsidR="00E12B1D">
        <w:t xml:space="preserve"> (affects goats)</w:t>
      </w:r>
    </w:p>
    <w:p w14:paraId="78C8FAA0" w14:textId="79E2E7D4" w:rsidR="00BC24E6" w:rsidRDefault="00BC24E6" w:rsidP="003F42FE">
      <w:pPr>
        <w:pStyle w:val="ListBullet2"/>
      </w:pPr>
      <w:r>
        <w:t xml:space="preserve">heartwater (infection with </w:t>
      </w:r>
      <w:proofErr w:type="spellStart"/>
      <w:r w:rsidRPr="003F42FE">
        <w:rPr>
          <w:i/>
        </w:rPr>
        <w:t>Ehrlichia</w:t>
      </w:r>
      <w:proofErr w:type="spellEnd"/>
      <w:r w:rsidRPr="003F42FE">
        <w:rPr>
          <w:i/>
        </w:rPr>
        <w:t xml:space="preserve"> </w:t>
      </w:r>
      <w:proofErr w:type="spellStart"/>
      <w:r w:rsidRPr="003F42FE">
        <w:rPr>
          <w:i/>
        </w:rPr>
        <w:t>ruminantium</w:t>
      </w:r>
      <w:proofErr w:type="spellEnd"/>
      <w:r>
        <w:t>)</w:t>
      </w:r>
      <w:r w:rsidR="00E12B1D">
        <w:t xml:space="preserve"> (affects goats and sheep)</w:t>
      </w:r>
    </w:p>
    <w:p w14:paraId="5143CB5A" w14:textId="4DC2F950" w:rsidR="00BC24E6" w:rsidRDefault="00BC24E6" w:rsidP="003F42FE">
      <w:pPr>
        <w:pStyle w:val="ListBullet2"/>
      </w:pPr>
      <w:r>
        <w:t xml:space="preserve">rinderpest (now recognised as globally eradicated by the </w:t>
      </w:r>
      <w:r w:rsidR="00BA3ED4">
        <w:t>WOAH</w:t>
      </w:r>
      <w:r>
        <w:t>)</w:t>
      </w:r>
      <w:r w:rsidR="00E12B1D">
        <w:t xml:space="preserve"> (affects goats and sheep)</w:t>
      </w:r>
    </w:p>
    <w:p w14:paraId="30DD2605" w14:textId="5E5D95ED" w:rsidR="00BC24E6" w:rsidRDefault="00000000" w:rsidP="003F42FE">
      <w:pPr>
        <w:pStyle w:val="ListBullet2"/>
      </w:pPr>
      <w:hyperlink w:anchor="_CHAPTER_3.23:_Sheep" w:history="1">
        <w:r w:rsidR="00BC24E6" w:rsidRPr="001363AD">
          <w:rPr>
            <w:rStyle w:val="Hyperlink"/>
          </w:rPr>
          <w:t>sheep and goat pox</w:t>
        </w:r>
      </w:hyperlink>
      <w:r w:rsidR="001363AD">
        <w:t xml:space="preserve"> (affect sheep and </w:t>
      </w:r>
      <w:r w:rsidR="00E12B1D">
        <w:t>goats)</w:t>
      </w:r>
    </w:p>
    <w:p w14:paraId="2F085DFE" w14:textId="1D80DAA6" w:rsidR="00BC24E6" w:rsidRDefault="00BC24E6" w:rsidP="003F42FE">
      <w:pPr>
        <w:pStyle w:val="ListBullet"/>
      </w:pPr>
      <w:r>
        <w:t>endemic diseases</w:t>
      </w:r>
    </w:p>
    <w:p w14:paraId="6F0A9A62" w14:textId="3AA9038A" w:rsidR="00BC24E6" w:rsidRDefault="003F42FE" w:rsidP="00E12B1D">
      <w:pPr>
        <w:pStyle w:val="ListBullet2"/>
      </w:pPr>
      <w:r>
        <w:t>c</w:t>
      </w:r>
      <w:r w:rsidR="00BC24E6">
        <w:t>ontagious ecthyma (</w:t>
      </w:r>
      <w:proofErr w:type="spellStart"/>
      <w:r w:rsidR="00BC24E6">
        <w:t>orf</w:t>
      </w:r>
      <w:proofErr w:type="spellEnd"/>
      <w:r w:rsidR="00BC24E6">
        <w:t>)</w:t>
      </w:r>
      <w:r w:rsidR="00E12B1D">
        <w:t xml:space="preserve"> (affects sheep)</w:t>
      </w:r>
    </w:p>
    <w:p w14:paraId="04D19BE3" w14:textId="6D8709B6" w:rsidR="00BC24E6" w:rsidRDefault="00BC24E6" w:rsidP="00E12B1D">
      <w:pPr>
        <w:pStyle w:val="ListBullet2"/>
      </w:pPr>
      <w:r>
        <w:t>malignant catarrhal fever (bovine herpesvirus 2 is present in sheep Australia)</w:t>
      </w:r>
      <w:r w:rsidR="00E12B1D">
        <w:t xml:space="preserve"> (affects sheep)</w:t>
      </w:r>
    </w:p>
    <w:p w14:paraId="785617B9" w14:textId="597949BE" w:rsidR="00BC24E6" w:rsidRDefault="00BC24E6" w:rsidP="00E12B1D">
      <w:pPr>
        <w:pStyle w:val="ListBullet2"/>
      </w:pPr>
      <w:r>
        <w:t>coccidiosis</w:t>
      </w:r>
      <w:r w:rsidR="00E12B1D">
        <w:t xml:space="preserve"> (affects goats and sheep)</w:t>
      </w:r>
    </w:p>
    <w:p w14:paraId="19D90042" w14:textId="5D091021" w:rsidR="00BC24E6" w:rsidRDefault="00BC24E6" w:rsidP="00E12B1D">
      <w:pPr>
        <w:pStyle w:val="ListBullet2"/>
      </w:pPr>
      <w:r>
        <w:t>pasteurellosis</w:t>
      </w:r>
      <w:r w:rsidR="00E12B1D">
        <w:t xml:space="preserve"> (affects goats and sheep)</w:t>
      </w:r>
    </w:p>
    <w:p w14:paraId="34EB94C2" w14:textId="3FBCA6C4" w:rsidR="00BC24E6" w:rsidRPr="003F42FE" w:rsidRDefault="00BC24E6" w:rsidP="00E12B1D">
      <w:pPr>
        <w:pStyle w:val="ListBullet2"/>
        <w:rPr>
          <w:i/>
        </w:rPr>
      </w:pPr>
      <w:proofErr w:type="spellStart"/>
      <w:r w:rsidRPr="003F42FE">
        <w:rPr>
          <w:i/>
        </w:rPr>
        <w:t>Mannheimia</w:t>
      </w:r>
      <w:proofErr w:type="spellEnd"/>
      <w:r w:rsidRPr="003F42FE">
        <w:rPr>
          <w:i/>
        </w:rPr>
        <w:t xml:space="preserve"> </w:t>
      </w:r>
      <w:proofErr w:type="spellStart"/>
      <w:r w:rsidRPr="003F42FE">
        <w:rPr>
          <w:i/>
        </w:rPr>
        <w:t>haemolytica</w:t>
      </w:r>
      <w:proofErr w:type="spellEnd"/>
      <w:r w:rsidR="003F42FE" w:rsidRPr="003F42FE">
        <w:rPr>
          <w:i/>
        </w:rPr>
        <w:t xml:space="preserve"> </w:t>
      </w:r>
      <w:r w:rsidR="00E12B1D">
        <w:t>(affects goats and sheep)</w:t>
      </w:r>
    </w:p>
    <w:p w14:paraId="4CB69378" w14:textId="080579BA" w:rsidR="00BC24E6" w:rsidRDefault="00BC24E6" w:rsidP="003F42FE">
      <w:pPr>
        <w:pStyle w:val="ListBullet"/>
      </w:pPr>
      <w:r>
        <w:lastRenderedPageBreak/>
        <w:t>non-infectious causes</w:t>
      </w:r>
    </w:p>
    <w:p w14:paraId="134436E4" w14:textId="6B4ACE5D" w:rsidR="00BC24E6" w:rsidRDefault="00BC24E6" w:rsidP="003F42FE">
      <w:pPr>
        <w:pStyle w:val="ListBullet2"/>
      </w:pPr>
      <w:r>
        <w:t>mineral poisoning</w:t>
      </w:r>
      <w:r w:rsidR="00E12B1D">
        <w:t xml:space="preserve"> (affects goats and sheep)</w:t>
      </w:r>
      <w:r>
        <w:t>.</w:t>
      </w:r>
    </w:p>
    <w:p w14:paraId="3AFA8991" w14:textId="77777777" w:rsidR="00BC24E6" w:rsidRDefault="00BC24E6" w:rsidP="00E24D2C">
      <w:pPr>
        <w:pStyle w:val="Heading4"/>
        <w:numPr>
          <w:ilvl w:val="0"/>
          <w:numId w:val="0"/>
        </w:numPr>
        <w:spacing w:before="120" w:after="120"/>
        <w:ind w:left="964" w:hanging="964"/>
      </w:pPr>
      <w:r>
        <w:t>Samples required</w:t>
      </w:r>
    </w:p>
    <w:p w14:paraId="387C571E" w14:textId="77777777" w:rsidR="00BC24E6" w:rsidRDefault="00BC24E6" w:rsidP="004C55F2">
      <w:pPr>
        <w:pStyle w:val="Heading5"/>
        <w:spacing w:before="120" w:after="120"/>
      </w:pPr>
      <w:r>
        <w:t>Sample collection</w:t>
      </w:r>
    </w:p>
    <w:p w14:paraId="24CC14B1" w14:textId="1760EA49" w:rsidR="00BC24E6" w:rsidRDefault="00BC24E6" w:rsidP="00E12B1D">
      <w:pPr>
        <w:spacing w:after="120"/>
      </w:pPr>
      <w:r>
        <w:t xml:space="preserve">Collect samples from clinically affected animals, ideally during the </w:t>
      </w:r>
      <w:proofErr w:type="spellStart"/>
      <w:r>
        <w:t>pyrexic</w:t>
      </w:r>
      <w:proofErr w:type="spellEnd"/>
      <w:r>
        <w:t xml:space="preserve"> stage, before the</w:t>
      </w:r>
      <w:r w:rsidR="00E12B1D">
        <w:t xml:space="preserve"> </w:t>
      </w:r>
      <w:r>
        <w:t>onset of diarrhoea. Alternatively, collect samples from animals that have recently died, or</w:t>
      </w:r>
      <w:r w:rsidR="00E12B1D">
        <w:t xml:space="preserve"> </w:t>
      </w:r>
      <w:r>
        <w:t>immediately after euthanised for post-mortem.</w:t>
      </w:r>
    </w:p>
    <w:p w14:paraId="444293A8" w14:textId="77777777" w:rsidR="00BC24E6" w:rsidRDefault="00BC24E6" w:rsidP="00E12B1D">
      <w:pPr>
        <w:spacing w:after="120"/>
      </w:pPr>
      <w:r>
        <w:t>Samples to collect for diagnostic testing are:</w:t>
      </w:r>
    </w:p>
    <w:p w14:paraId="07AF0133" w14:textId="78FE1A48" w:rsidR="00BC24E6" w:rsidRDefault="00BC24E6" w:rsidP="00E12B1D">
      <w:pPr>
        <w:pStyle w:val="ListBullet"/>
      </w:pPr>
      <w:r w:rsidRPr="00E12B1D">
        <w:rPr>
          <w:rStyle w:val="Strong"/>
        </w:rPr>
        <w:t>serum</w:t>
      </w:r>
      <w:r>
        <w:t>, from at least 10 animals (if possible) towards the end of the acute phase or from</w:t>
      </w:r>
      <w:r w:rsidR="00E12B1D">
        <w:t xml:space="preserve"> </w:t>
      </w:r>
      <w:r>
        <w:t>recovered animals</w:t>
      </w:r>
    </w:p>
    <w:p w14:paraId="6F0DB6E8" w14:textId="6BDA4101" w:rsidR="00BC24E6" w:rsidRDefault="00BC24E6" w:rsidP="00E12B1D">
      <w:pPr>
        <w:pStyle w:val="ListBullet"/>
      </w:pPr>
      <w:r w:rsidRPr="00E12B1D">
        <w:rPr>
          <w:rStyle w:val="Strong"/>
        </w:rPr>
        <w:t>EDTA blood</w:t>
      </w:r>
      <w:r>
        <w:t>, from live, clinically affected animals (7–10 ml/animal) during the acute phase</w:t>
      </w:r>
      <w:r w:rsidR="00E12B1D">
        <w:t xml:space="preserve"> </w:t>
      </w:r>
      <w:r>
        <w:t xml:space="preserve">(preferably from </w:t>
      </w:r>
      <w:proofErr w:type="spellStart"/>
      <w:r>
        <w:t>pyrexic</w:t>
      </w:r>
      <w:proofErr w:type="spellEnd"/>
      <w:r>
        <w:t xml:space="preserve"> animals)</w:t>
      </w:r>
    </w:p>
    <w:p w14:paraId="2C912DEF" w14:textId="4FDE9238" w:rsidR="00BC24E6" w:rsidRDefault="00BC24E6" w:rsidP="00E12B1D">
      <w:pPr>
        <w:pStyle w:val="ListBullet"/>
      </w:pPr>
      <w:r w:rsidRPr="00E12B1D">
        <w:rPr>
          <w:rStyle w:val="Strong"/>
        </w:rPr>
        <w:t>fresh tissue</w:t>
      </w:r>
      <w:r>
        <w:t>, including lymph node (especially the mesenteric and bronchial nodes),</w:t>
      </w:r>
      <w:r w:rsidR="00E12B1D">
        <w:t xml:space="preserve"> </w:t>
      </w:r>
      <w:r>
        <w:t>lungs, spleen, tonsils, tongue, affected areas of the alimentary tract (2 g of each tissue)</w:t>
      </w:r>
    </w:p>
    <w:p w14:paraId="6FB09731" w14:textId="1124C9DF" w:rsidR="00BC24E6" w:rsidRDefault="00BC24E6" w:rsidP="00E12B1D">
      <w:pPr>
        <w:pStyle w:val="ListBullet"/>
      </w:pPr>
      <w:r w:rsidRPr="00E12B1D">
        <w:rPr>
          <w:rStyle w:val="Strong"/>
        </w:rPr>
        <w:t>fixed tissue</w:t>
      </w:r>
      <w:r>
        <w:t>, comprising a full range of tissues including lungs, intestine, spleen,</w:t>
      </w:r>
      <w:r w:rsidR="00E12B1D">
        <w:t xml:space="preserve"> </w:t>
      </w:r>
      <w:r>
        <w:t>mesenteric lymph nodes, liver and kidneys (in 10% neutral-buffered formalin)</w:t>
      </w:r>
    </w:p>
    <w:p w14:paraId="671853CE" w14:textId="6600AF73" w:rsidR="00BC24E6" w:rsidRDefault="00BC24E6" w:rsidP="00E12B1D">
      <w:pPr>
        <w:pStyle w:val="ListBullet"/>
      </w:pPr>
      <w:r w:rsidRPr="00E12B1D">
        <w:rPr>
          <w:rStyle w:val="Strong"/>
        </w:rPr>
        <w:t>swabs</w:t>
      </w:r>
      <w:r>
        <w:t>, of conjunctival discharge as well as nasal, buccal and rectal mucosa. Collect from</w:t>
      </w:r>
      <w:r w:rsidR="00E12B1D">
        <w:t xml:space="preserve"> </w:t>
      </w:r>
      <w:r>
        <w:t>live, clinically affected animals (early during the acute phase) and preferably from</w:t>
      </w:r>
      <w:r w:rsidR="00E12B1D">
        <w:t xml:space="preserve"> </w:t>
      </w:r>
      <w:proofErr w:type="spellStart"/>
      <w:r>
        <w:t>pyrexic</w:t>
      </w:r>
      <w:proofErr w:type="spellEnd"/>
      <w:r>
        <w:t xml:space="preserve"> animals.</w:t>
      </w:r>
    </w:p>
    <w:p w14:paraId="38832F18" w14:textId="77777777" w:rsidR="00BC24E6" w:rsidRDefault="00BC24E6" w:rsidP="004C55F2">
      <w:pPr>
        <w:pStyle w:val="Heading5"/>
        <w:spacing w:before="120" w:after="120"/>
      </w:pPr>
      <w:r>
        <w:t>Transport of samples</w:t>
      </w:r>
    </w:p>
    <w:p w14:paraId="1BB287BC" w14:textId="77777777" w:rsidR="00BC24E6" w:rsidRDefault="00BC24E6" w:rsidP="00564A07">
      <w:pPr>
        <w:keepNext/>
        <w:spacing w:after="120"/>
      </w:pPr>
      <w:r>
        <w:t>For transport:</w:t>
      </w:r>
    </w:p>
    <w:p w14:paraId="2B0DECDF" w14:textId="05DC3F4A" w:rsidR="00BC24E6" w:rsidRDefault="00BC24E6" w:rsidP="00E12B1D">
      <w:pPr>
        <w:pStyle w:val="ListBullet"/>
      </w:pPr>
      <w:r>
        <w:t>chill blood samples and unpreserved tissue samples at either 4</w:t>
      </w:r>
      <w:r w:rsidR="00E12B1D">
        <w:t> </w:t>
      </w:r>
      <w:r>
        <w:t>°C, or with frozen gel packs</w:t>
      </w:r>
    </w:p>
    <w:p w14:paraId="0183A547" w14:textId="7A903930" w:rsidR="00BC24E6" w:rsidRDefault="00BC24E6" w:rsidP="00E12B1D">
      <w:pPr>
        <w:pStyle w:val="ListBullet"/>
      </w:pPr>
      <w:r>
        <w:t>place swab samples in virus transport media containing antibiotics and antifungals</w:t>
      </w:r>
      <w:r w:rsidR="00E12B1D">
        <w:t xml:space="preserve"> </w:t>
      </w:r>
      <w:r>
        <w:t>(or saline if other media is unavailable)</w:t>
      </w:r>
    </w:p>
    <w:p w14:paraId="657E32AD" w14:textId="50E440AE" w:rsidR="00BC24E6" w:rsidRDefault="00BC24E6" w:rsidP="00E12B1D">
      <w:pPr>
        <w:pStyle w:val="ListBullet"/>
      </w:pPr>
      <w:r>
        <w:t>DO NOT FREEZE SAMPLES at -20</w:t>
      </w:r>
      <w:r w:rsidR="00E12B1D">
        <w:t> </w:t>
      </w:r>
      <w:r>
        <w:t>°C; it reduces the sensitivity when used for virus isolation</w:t>
      </w:r>
      <w:r w:rsidR="00E12B1D">
        <w:t xml:space="preserve"> </w:t>
      </w:r>
      <w:r>
        <w:t>and molecular diagnostic tests</w:t>
      </w:r>
    </w:p>
    <w:p w14:paraId="356B1331" w14:textId="1ECED68D" w:rsidR="00BC24E6" w:rsidRDefault="00BC24E6" w:rsidP="00E12B1D">
      <w:pPr>
        <w:pStyle w:val="ListBullet"/>
      </w:pPr>
      <w:r>
        <w:t>send samples with dry ice if the journey is expected to take several days</w:t>
      </w:r>
    </w:p>
    <w:p w14:paraId="67CC1604" w14:textId="78A224B7" w:rsidR="00BC24E6" w:rsidRDefault="00BC24E6" w:rsidP="00E12B1D">
      <w:pPr>
        <w:pStyle w:val="ListBullet"/>
      </w:pPr>
      <w:r>
        <w:t>formalin fixed tissue can be sent at room temperature.</w:t>
      </w:r>
    </w:p>
    <w:p w14:paraId="1B7581C7" w14:textId="77777777" w:rsidR="00BC24E6" w:rsidRDefault="00BC24E6" w:rsidP="004C55F2">
      <w:pPr>
        <w:pStyle w:val="Heading5"/>
        <w:spacing w:before="120" w:after="120"/>
      </w:pPr>
      <w:r>
        <w:t>Sample submission</w:t>
      </w:r>
    </w:p>
    <w:p w14:paraId="5C26DFB4" w14:textId="0175A842" w:rsidR="00BC24E6" w:rsidRDefault="00BC24E6" w:rsidP="00BC24E6">
      <w:r>
        <w:t>The relevant state or territory laboratory should coordinate sample packaging and</w:t>
      </w:r>
      <w:r w:rsidR="00E12B1D">
        <w:t xml:space="preserve"> </w:t>
      </w:r>
      <w:r>
        <w:t xml:space="preserve">consignment for delivery to </w:t>
      </w:r>
      <w:r w:rsidR="00C70611">
        <w:t>the Australian Centre for Disease Preparedness</w:t>
      </w:r>
      <w:r>
        <w:t>.</w:t>
      </w:r>
    </w:p>
    <w:p w14:paraId="5A60F6AC" w14:textId="77777777" w:rsidR="00BC24E6" w:rsidRDefault="00BC24E6" w:rsidP="004C55F2">
      <w:pPr>
        <w:pStyle w:val="Heading5"/>
        <w:spacing w:before="120" w:after="120"/>
      </w:pPr>
      <w:r>
        <w:t>Diagnostic tests</w:t>
      </w:r>
    </w:p>
    <w:p w14:paraId="54E40F1B" w14:textId="77777777" w:rsidR="00BC24E6" w:rsidRDefault="00BC24E6" w:rsidP="00E12B1D">
      <w:pPr>
        <w:spacing w:after="120"/>
      </w:pPr>
      <w:r>
        <w:t>For PPR:</w:t>
      </w:r>
    </w:p>
    <w:p w14:paraId="4C246ADB" w14:textId="5B944036" w:rsidR="00BC24E6" w:rsidRDefault="00BC24E6" w:rsidP="00E12B1D">
      <w:pPr>
        <w:pStyle w:val="ListBullet"/>
      </w:pPr>
      <w:r>
        <w:t>available serological tests include competitive ELISA, indirect ELISA and viral neutralisation</w:t>
      </w:r>
    </w:p>
    <w:p w14:paraId="2C242A8D" w14:textId="4C326338" w:rsidR="00BC24E6" w:rsidRDefault="00BC24E6" w:rsidP="00E12B1D">
      <w:pPr>
        <w:pStyle w:val="ListBullet"/>
      </w:pPr>
      <w:r>
        <w:t>antigen detection tests include agar gel immunodiffusion test and an ELISA</w:t>
      </w:r>
    </w:p>
    <w:p w14:paraId="2C17E6E4" w14:textId="580DAF15" w:rsidR="00BC24E6" w:rsidRDefault="00BC24E6" w:rsidP="00E12B1D">
      <w:pPr>
        <w:pStyle w:val="ListBullet"/>
      </w:pPr>
      <w:r>
        <w:lastRenderedPageBreak/>
        <w:t>nucleic acid detection includes real-time reverse transcription polymerase chain</w:t>
      </w:r>
      <w:r w:rsidR="00E12B1D">
        <w:t xml:space="preserve"> </w:t>
      </w:r>
      <w:r>
        <w:t>reaction (real-time RT-PCR). These tests can differentiate the lineages of PPRV from the</w:t>
      </w:r>
      <w:r w:rsidR="00E12B1D">
        <w:t xml:space="preserve"> </w:t>
      </w:r>
      <w:r>
        <w:t>vaccination lineage</w:t>
      </w:r>
    </w:p>
    <w:p w14:paraId="3798CDC6" w14:textId="1E82A29F" w:rsidR="00BC24E6" w:rsidRDefault="00BC24E6" w:rsidP="00E12B1D">
      <w:pPr>
        <w:pStyle w:val="ListBullet"/>
      </w:pPr>
      <w:r>
        <w:t>viral isolates can only be detected during acute infection which is usually within days from</w:t>
      </w:r>
      <w:r w:rsidR="00E12B1D">
        <w:t xml:space="preserve"> </w:t>
      </w:r>
      <w:r>
        <w:t>the onset of clinical signs. Tests include viral isolation, antigen capture ELISA and lateral</w:t>
      </w:r>
      <w:r w:rsidR="00E12B1D">
        <w:t xml:space="preserve"> </w:t>
      </w:r>
      <w:r>
        <w:t>flow immunoassay.</w:t>
      </w:r>
    </w:p>
    <w:p w14:paraId="7C1AE3F1" w14:textId="77777777" w:rsidR="00BC24E6" w:rsidRDefault="00BC24E6" w:rsidP="00E24D2C">
      <w:pPr>
        <w:pStyle w:val="Heading4"/>
        <w:numPr>
          <w:ilvl w:val="0"/>
          <w:numId w:val="0"/>
        </w:numPr>
        <w:spacing w:before="120" w:after="120"/>
        <w:ind w:left="964" w:hanging="964"/>
      </w:pPr>
      <w:r>
        <w:t>Reporting requirements</w:t>
      </w:r>
    </w:p>
    <w:p w14:paraId="3D126294" w14:textId="3A5667D3" w:rsidR="00BC24E6" w:rsidRDefault="00BC24E6" w:rsidP="00BC24E6">
      <w:r>
        <w:t xml:space="preserve">PPR is </w:t>
      </w:r>
      <w:proofErr w:type="gramStart"/>
      <w:r>
        <w:t>an</w:t>
      </w:r>
      <w:proofErr w:type="gramEnd"/>
      <w:r>
        <w:t xml:space="preserve"> </w:t>
      </w:r>
      <w:r w:rsidR="00BA3ED4">
        <w:t>WOAH</w:t>
      </w:r>
      <w:r>
        <w:t>-listed disease and Australia has an international obligation to report confirmed</w:t>
      </w:r>
      <w:r w:rsidR="00E12B1D">
        <w:t xml:space="preserve"> </w:t>
      </w:r>
      <w:r>
        <w:t xml:space="preserve">cases. If you suspect PPR, report the disease immediately by phoning the </w:t>
      </w:r>
      <w:r w:rsidRPr="00E12B1D">
        <w:rPr>
          <w:rStyle w:val="Strong"/>
        </w:rPr>
        <w:t>Emergency</w:t>
      </w:r>
      <w:r w:rsidR="00E12B1D" w:rsidRPr="00E12B1D">
        <w:rPr>
          <w:rStyle w:val="Strong"/>
        </w:rPr>
        <w:t xml:space="preserve"> </w:t>
      </w:r>
      <w:r w:rsidRPr="00E12B1D">
        <w:rPr>
          <w:rStyle w:val="Strong"/>
        </w:rPr>
        <w:t>Animal Disease Watch Hotline on 1800 675 888</w:t>
      </w:r>
      <w:r>
        <w:t>, wherever you are in Australia.</w:t>
      </w:r>
      <w:r w:rsidR="00E12B1D">
        <w:t xml:space="preserve"> </w:t>
      </w:r>
      <w:r>
        <w:t>Alternatively, contact a government veterinarian in your state or territory.</w:t>
      </w:r>
    </w:p>
    <w:p w14:paraId="055CACB3" w14:textId="77777777" w:rsidR="00BC24E6" w:rsidRDefault="00BC24E6" w:rsidP="00E24D2C">
      <w:pPr>
        <w:pStyle w:val="Heading4"/>
        <w:numPr>
          <w:ilvl w:val="0"/>
          <w:numId w:val="0"/>
        </w:numPr>
        <w:spacing w:before="120" w:after="120"/>
        <w:ind w:left="964" w:hanging="964"/>
      </w:pPr>
      <w:r>
        <w:t>Biocontainment and personal protective equipment</w:t>
      </w:r>
    </w:p>
    <w:p w14:paraId="684413A7" w14:textId="1BD7342E" w:rsidR="00BC24E6" w:rsidRDefault="00BC24E6" w:rsidP="00BC24E6">
      <w:r>
        <w:t>There are no public health implications for PPR, but you should implement biocontainment</w:t>
      </w:r>
      <w:r w:rsidR="00E12B1D">
        <w:t xml:space="preserve"> </w:t>
      </w:r>
      <w:r>
        <w:t>protocols until advised by government veterinary authorities. This includes isolating suspected</w:t>
      </w:r>
      <w:r w:rsidR="00E12B1D">
        <w:t xml:space="preserve"> </w:t>
      </w:r>
      <w:r>
        <w:t>cases and using and appropriately disposing of personal protective equipment such as gloves,</w:t>
      </w:r>
      <w:r w:rsidR="00E12B1D">
        <w:t xml:space="preserve"> </w:t>
      </w:r>
      <w:r>
        <w:t>coveralls and rubber boots (or disposable boots). Thoroughly disinfect and decontaminate</w:t>
      </w:r>
      <w:r w:rsidR="00E12B1D">
        <w:t xml:space="preserve"> </w:t>
      </w:r>
      <w:r>
        <w:t>clothing, vehicle and equipment before leaving the property.</w:t>
      </w:r>
    </w:p>
    <w:p w14:paraId="7F3F08FB" w14:textId="77777777" w:rsidR="00BC24E6" w:rsidRDefault="00BC24E6" w:rsidP="00E24D2C">
      <w:pPr>
        <w:pStyle w:val="Heading4"/>
        <w:numPr>
          <w:ilvl w:val="0"/>
          <w:numId w:val="0"/>
        </w:numPr>
        <w:spacing w:before="120" w:after="120"/>
        <w:ind w:left="964" w:hanging="964"/>
      </w:pPr>
      <w:r>
        <w:t>Further information</w:t>
      </w:r>
    </w:p>
    <w:p w14:paraId="67BF2978" w14:textId="0F45CC6E" w:rsidR="00BC24E6" w:rsidRDefault="00BC24E6" w:rsidP="00BC24E6">
      <w:r>
        <w:t xml:space="preserve">Baron, M. D., Diallo, A., Lancelot, R., &amp; </w:t>
      </w:r>
      <w:proofErr w:type="spellStart"/>
      <w:r>
        <w:t>Libeau</w:t>
      </w:r>
      <w:proofErr w:type="spellEnd"/>
      <w:r>
        <w:t>, G. (2016</w:t>
      </w:r>
      <w:hyperlink r:id="rId128" w:history="1">
        <w:r w:rsidRPr="00210EC6">
          <w:rPr>
            <w:rStyle w:val="Hyperlink"/>
          </w:rPr>
          <w:t>). Peste des Petits Ruminants Virus</w:t>
        </w:r>
      </w:hyperlink>
      <w:r>
        <w:t>.</w:t>
      </w:r>
      <w:r w:rsidR="00E12B1D">
        <w:t xml:space="preserve"> </w:t>
      </w:r>
      <w:r>
        <w:t>Adv Virus Res, 95, 1-42.</w:t>
      </w:r>
    </w:p>
    <w:p w14:paraId="0EA02355" w14:textId="4589B94E" w:rsidR="00BC24E6" w:rsidRDefault="00BC24E6" w:rsidP="00BC24E6">
      <w:r>
        <w:t xml:space="preserve">Parida, S., Muniraju, M., Mahapatra, M., </w:t>
      </w:r>
      <w:proofErr w:type="spellStart"/>
      <w:r>
        <w:t>Muthuchelvan</w:t>
      </w:r>
      <w:proofErr w:type="spellEnd"/>
      <w:r>
        <w:t>, D., Buczkowski, H., &amp; Banyard,</w:t>
      </w:r>
      <w:r w:rsidR="00E12B1D">
        <w:t xml:space="preserve"> </w:t>
      </w:r>
      <w:r>
        <w:t xml:space="preserve">A. C. (2015). </w:t>
      </w:r>
      <w:hyperlink r:id="rId129" w:history="1">
        <w:r w:rsidRPr="00210EC6">
          <w:rPr>
            <w:rStyle w:val="Hyperlink"/>
          </w:rPr>
          <w:t>Peste des petits ruminants</w:t>
        </w:r>
      </w:hyperlink>
      <w:r>
        <w:t>. Veterinary Microbiology, 181(1–2), 90-106.</w:t>
      </w:r>
    </w:p>
    <w:p w14:paraId="2A2A41A6" w14:textId="3AFCA04D" w:rsidR="00BC24E6" w:rsidRDefault="00BC24E6" w:rsidP="00BC24E6">
      <w:r>
        <w:t xml:space="preserve">Torsson, E., </w:t>
      </w:r>
      <w:proofErr w:type="spellStart"/>
      <w:r>
        <w:t>Kgotlele</w:t>
      </w:r>
      <w:proofErr w:type="spellEnd"/>
      <w:r>
        <w:t xml:space="preserve">, T., Berg, M., </w:t>
      </w:r>
      <w:proofErr w:type="spellStart"/>
      <w:r>
        <w:t>Mtui-Malamsha</w:t>
      </w:r>
      <w:proofErr w:type="spellEnd"/>
      <w:r>
        <w:t xml:space="preserve">, N., Swai, E.S., Wensman, J.J., </w:t>
      </w:r>
      <w:proofErr w:type="spellStart"/>
      <w:r>
        <w:t>Misinzo</w:t>
      </w:r>
      <w:proofErr w:type="spellEnd"/>
      <w:r>
        <w:t>,</w:t>
      </w:r>
      <w:r w:rsidR="00E12B1D">
        <w:t xml:space="preserve"> </w:t>
      </w:r>
      <w:r>
        <w:t xml:space="preserve">G. (2016). </w:t>
      </w:r>
      <w:hyperlink r:id="rId130" w:history="1">
        <w:r w:rsidRPr="00210EC6">
          <w:rPr>
            <w:rStyle w:val="Hyperlink"/>
          </w:rPr>
          <w:t xml:space="preserve">History and current status of </w:t>
        </w:r>
        <w:proofErr w:type="spellStart"/>
        <w:r w:rsidRPr="00210EC6">
          <w:rPr>
            <w:rStyle w:val="Hyperlink"/>
          </w:rPr>
          <w:t>peste</w:t>
        </w:r>
        <w:proofErr w:type="spellEnd"/>
        <w:r w:rsidRPr="00210EC6">
          <w:rPr>
            <w:rStyle w:val="Hyperlink"/>
          </w:rPr>
          <w:t xml:space="preserve"> des petits </w:t>
        </w:r>
        <w:proofErr w:type="gramStart"/>
        <w:r w:rsidRPr="00210EC6">
          <w:rPr>
            <w:rStyle w:val="Hyperlink"/>
          </w:rPr>
          <w:t>ruminants</w:t>
        </w:r>
        <w:proofErr w:type="gramEnd"/>
        <w:r w:rsidRPr="00210EC6">
          <w:rPr>
            <w:rStyle w:val="Hyperlink"/>
          </w:rPr>
          <w:t xml:space="preserve"> virus in Tanzania</w:t>
        </w:r>
      </w:hyperlink>
      <w:r>
        <w:t>.</w:t>
      </w:r>
      <w:r w:rsidR="00E12B1D">
        <w:t xml:space="preserve"> </w:t>
      </w:r>
      <w:r>
        <w:t>Infection Ecology &amp; Epidemiology. 6. 32701.</w:t>
      </w:r>
    </w:p>
    <w:p w14:paraId="3CE30DDF" w14:textId="10E4C029" w:rsidR="00BC24E6" w:rsidRDefault="00893771" w:rsidP="00EB745E">
      <w:pPr>
        <w:pStyle w:val="Heading3"/>
      </w:pPr>
      <w:bookmarkStart w:id="140" w:name="_CHAPTER_3.18:_Porcine"/>
      <w:bookmarkStart w:id="141" w:name="_Toc20223485"/>
      <w:bookmarkEnd w:id="140"/>
      <w:r>
        <w:lastRenderedPageBreak/>
        <w:t>Porcine epidemic diarrhoea</w:t>
      </w:r>
      <w:bookmarkEnd w:id="141"/>
    </w:p>
    <w:p w14:paraId="359FDC59" w14:textId="77777777" w:rsidR="00893771" w:rsidRDefault="00893771" w:rsidP="00ED322C">
      <w:pPr>
        <w:pStyle w:val="Heading4"/>
        <w:numPr>
          <w:ilvl w:val="0"/>
          <w:numId w:val="0"/>
        </w:numPr>
        <w:spacing w:before="120" w:after="120"/>
        <w:ind w:left="964" w:hanging="964"/>
      </w:pPr>
      <w:r>
        <w:t>Fast facts</w:t>
      </w:r>
    </w:p>
    <w:p w14:paraId="54E49AB0" w14:textId="5709D16B" w:rsidR="00893771" w:rsidRDefault="00893771" w:rsidP="00893771">
      <w:r>
        <w:t>Porcine epidemic diarrhoea (PED) is an</w:t>
      </w:r>
      <w:r w:rsidR="00ED322C">
        <w:t xml:space="preserve"> </w:t>
      </w:r>
      <w:r>
        <w:t>exotic viral disease of pigs characterised</w:t>
      </w:r>
      <w:r w:rsidR="00ED322C">
        <w:t xml:space="preserve"> </w:t>
      </w:r>
      <w:r>
        <w:t>by diarrhoea and weight loss, and high</w:t>
      </w:r>
      <w:r w:rsidR="00ED322C">
        <w:t xml:space="preserve"> </w:t>
      </w:r>
      <w:r>
        <w:t>piglet mortality.</w:t>
      </w:r>
    </w:p>
    <w:p w14:paraId="610F43AD" w14:textId="77777777" w:rsidR="00893771" w:rsidRDefault="00893771" w:rsidP="00ED322C">
      <w:pPr>
        <w:pStyle w:val="Heading5"/>
        <w:spacing w:before="120" w:after="120"/>
      </w:pPr>
      <w:r>
        <w:t>Organism</w:t>
      </w:r>
    </w:p>
    <w:p w14:paraId="21A439B6" w14:textId="77777777" w:rsidR="00893771" w:rsidRDefault="00893771" w:rsidP="00ED322C">
      <w:pPr>
        <w:spacing w:after="120"/>
      </w:pPr>
      <w:r>
        <w:t>PED virus (PEDV):</w:t>
      </w:r>
    </w:p>
    <w:p w14:paraId="1AC97F2C" w14:textId="1F34D899" w:rsidR="00893771" w:rsidRDefault="00893771" w:rsidP="00ED322C">
      <w:pPr>
        <w:pStyle w:val="ListBullet"/>
      </w:pPr>
      <w:r>
        <w:t>replicates primarily in the small intestine,</w:t>
      </w:r>
      <w:r w:rsidR="00ED322C">
        <w:t xml:space="preserve"> </w:t>
      </w:r>
      <w:r>
        <w:t>in villous enterocytes</w:t>
      </w:r>
    </w:p>
    <w:p w14:paraId="3F207BDF" w14:textId="75FD5A97" w:rsidR="00893771" w:rsidRDefault="00893771" w:rsidP="00ED322C">
      <w:pPr>
        <w:pStyle w:val="ListBullet"/>
      </w:pPr>
      <w:r>
        <w:t>virulence varies with the strain of virus</w:t>
      </w:r>
    </w:p>
    <w:p w14:paraId="49B9A833" w14:textId="4541C814" w:rsidR="00893771" w:rsidRDefault="00893771" w:rsidP="00ED322C">
      <w:pPr>
        <w:pStyle w:val="ListBullet"/>
      </w:pPr>
      <w:r>
        <w:t>survives for 28 days at 4</w:t>
      </w:r>
      <w:r w:rsidR="00210EC6">
        <w:t> </w:t>
      </w:r>
      <w:r>
        <w:t>°C and 7 days</w:t>
      </w:r>
      <w:r w:rsidR="00ED322C">
        <w:t xml:space="preserve"> </w:t>
      </w:r>
      <w:r>
        <w:t>at 25</w:t>
      </w:r>
      <w:r w:rsidR="00210EC6">
        <w:t> </w:t>
      </w:r>
      <w:r>
        <w:t>°C, and will not survive for longer</w:t>
      </w:r>
      <w:r w:rsidR="00ED322C">
        <w:t xml:space="preserve"> </w:t>
      </w:r>
      <w:r>
        <w:t>than 7 days at room temperature</w:t>
      </w:r>
    </w:p>
    <w:p w14:paraId="72768E15" w14:textId="5405DEAF" w:rsidR="00893771" w:rsidRDefault="00893771" w:rsidP="00ED322C">
      <w:pPr>
        <w:pStyle w:val="ListBullet"/>
      </w:pPr>
      <w:r>
        <w:t>is inactivated by most disinfectants.</w:t>
      </w:r>
    </w:p>
    <w:p w14:paraId="4935A880" w14:textId="77777777" w:rsidR="00893771" w:rsidRDefault="00893771" w:rsidP="00ED322C">
      <w:pPr>
        <w:pStyle w:val="Heading5"/>
        <w:spacing w:before="120" w:after="120"/>
      </w:pPr>
      <w:r>
        <w:t>Susceptible species</w:t>
      </w:r>
    </w:p>
    <w:p w14:paraId="2A8E0D7E" w14:textId="77777777" w:rsidR="00893771" w:rsidRDefault="00893771" w:rsidP="00893771">
      <w:r>
        <w:t>Only pigs are affected.</w:t>
      </w:r>
    </w:p>
    <w:p w14:paraId="26A87032" w14:textId="77777777" w:rsidR="00893771" w:rsidRDefault="00893771" w:rsidP="00ED322C">
      <w:pPr>
        <w:pStyle w:val="Heading5"/>
        <w:spacing w:before="120" w:after="120"/>
      </w:pPr>
      <w:r>
        <w:t>Economic impact</w:t>
      </w:r>
    </w:p>
    <w:p w14:paraId="09D50B1B" w14:textId="409F365B" w:rsidR="00893771" w:rsidRDefault="00893771" w:rsidP="00893771">
      <w:r>
        <w:t>There is potential for significant economic</w:t>
      </w:r>
      <w:r w:rsidR="00ED322C">
        <w:t xml:space="preserve"> </w:t>
      </w:r>
      <w:r>
        <w:t>loss due to the high number of mortalities</w:t>
      </w:r>
      <w:r w:rsidR="00ED322C">
        <w:t xml:space="preserve"> </w:t>
      </w:r>
      <w:r>
        <w:t>in young animals, as well as restrictions on</w:t>
      </w:r>
      <w:r w:rsidR="00ED322C">
        <w:t xml:space="preserve"> </w:t>
      </w:r>
      <w:r>
        <w:t>animal movements and international trade.</w:t>
      </w:r>
    </w:p>
    <w:p w14:paraId="4D17CADF" w14:textId="77777777" w:rsidR="00893771" w:rsidRDefault="00893771" w:rsidP="00ED322C">
      <w:pPr>
        <w:pStyle w:val="Heading5"/>
        <w:spacing w:before="120" w:after="120"/>
      </w:pPr>
      <w:r>
        <w:t>Epidemiology</w:t>
      </w:r>
    </w:p>
    <w:p w14:paraId="24CEB277" w14:textId="77777777" w:rsidR="00893771" w:rsidRDefault="00893771" w:rsidP="00ED322C">
      <w:pPr>
        <w:spacing w:after="120"/>
      </w:pPr>
      <w:r>
        <w:t>PED:</w:t>
      </w:r>
    </w:p>
    <w:p w14:paraId="508C9D17" w14:textId="32D3E4B1" w:rsidR="00893771" w:rsidRDefault="00893771" w:rsidP="00ED322C">
      <w:pPr>
        <w:pStyle w:val="ListBullet"/>
      </w:pPr>
      <w:r>
        <w:t>has an incubation period ranging</w:t>
      </w:r>
      <w:r w:rsidR="00ED322C">
        <w:t xml:space="preserve"> </w:t>
      </w:r>
      <w:r>
        <w:t>from 1–4 days</w:t>
      </w:r>
    </w:p>
    <w:p w14:paraId="0DCEA2DF" w14:textId="6641DF2C" w:rsidR="00893771" w:rsidRDefault="00893771" w:rsidP="00ED322C">
      <w:pPr>
        <w:pStyle w:val="ListBullet"/>
      </w:pPr>
      <w:r>
        <w:t>causes morbidity of up to 100 per cent,</w:t>
      </w:r>
      <w:r w:rsidR="00ED322C">
        <w:t xml:space="preserve"> </w:t>
      </w:r>
      <w:r>
        <w:t>(particularly in a naïve herd)</w:t>
      </w:r>
    </w:p>
    <w:p w14:paraId="6DDED65E" w14:textId="2E7D0B96" w:rsidR="00893771" w:rsidRDefault="00893771" w:rsidP="00ED322C">
      <w:pPr>
        <w:pStyle w:val="ListBullet"/>
      </w:pPr>
      <w:r>
        <w:t>causes mortality of up to 100 per cent</w:t>
      </w:r>
      <w:r w:rsidR="00ED322C">
        <w:t xml:space="preserve"> </w:t>
      </w:r>
      <w:r>
        <w:t>in neonatal piglets, and 5 per cent in</w:t>
      </w:r>
      <w:r w:rsidR="00AC5FAA">
        <w:t xml:space="preserve"> </w:t>
      </w:r>
      <w:r>
        <w:t>adult pigs.</w:t>
      </w:r>
    </w:p>
    <w:p w14:paraId="18D2C631" w14:textId="77777777" w:rsidR="00893771" w:rsidRDefault="00893771" w:rsidP="00ED322C">
      <w:pPr>
        <w:pStyle w:val="Heading5"/>
        <w:spacing w:before="120" w:after="120"/>
      </w:pPr>
      <w:r>
        <w:t>Transmission</w:t>
      </w:r>
    </w:p>
    <w:p w14:paraId="690A0AF5" w14:textId="77777777" w:rsidR="00893771" w:rsidRDefault="00893771" w:rsidP="00ED322C">
      <w:pPr>
        <w:spacing w:after="120"/>
      </w:pPr>
      <w:r>
        <w:t>Transmission occurs:</w:t>
      </w:r>
    </w:p>
    <w:p w14:paraId="41534BF2" w14:textId="0DF3EC4E" w:rsidR="00893771" w:rsidRDefault="00893771" w:rsidP="00ED322C">
      <w:pPr>
        <w:pStyle w:val="ListBullet"/>
      </w:pPr>
      <w:r>
        <w:t>via the faecal-oral route</w:t>
      </w:r>
    </w:p>
    <w:p w14:paraId="33954ED1" w14:textId="178C7699" w:rsidR="00893771" w:rsidRDefault="00893771" w:rsidP="00ED322C">
      <w:pPr>
        <w:pStyle w:val="ListBullet"/>
      </w:pPr>
      <w:r>
        <w:t>via fomites</w:t>
      </w:r>
    </w:p>
    <w:p w14:paraId="33629405" w14:textId="0CF622A5" w:rsidR="00893771" w:rsidRDefault="00893771" w:rsidP="00ED322C">
      <w:pPr>
        <w:pStyle w:val="ListBullet"/>
      </w:pPr>
      <w:r>
        <w:t>via contaminated pig blood products.</w:t>
      </w:r>
    </w:p>
    <w:p w14:paraId="385A3317" w14:textId="77777777" w:rsidR="00893771" w:rsidRDefault="00893771" w:rsidP="00ED322C">
      <w:pPr>
        <w:pStyle w:val="Heading5"/>
        <w:spacing w:before="120" w:after="120"/>
      </w:pPr>
      <w:r>
        <w:t>Clinical signs</w:t>
      </w:r>
    </w:p>
    <w:p w14:paraId="7766CEEC" w14:textId="77777777" w:rsidR="00893771" w:rsidRDefault="00893771" w:rsidP="00ED322C">
      <w:pPr>
        <w:spacing w:after="120"/>
      </w:pPr>
      <w:r>
        <w:t>Signs include:</w:t>
      </w:r>
    </w:p>
    <w:p w14:paraId="3E1D1E35" w14:textId="64186011" w:rsidR="00893771" w:rsidRDefault="00893771" w:rsidP="00ED322C">
      <w:pPr>
        <w:pStyle w:val="ListBullet"/>
      </w:pPr>
      <w:r>
        <w:t>diarrhoea, often watery</w:t>
      </w:r>
    </w:p>
    <w:p w14:paraId="7E1CB56F" w14:textId="2D3232EC" w:rsidR="00893771" w:rsidRDefault="00893771" w:rsidP="00ED322C">
      <w:pPr>
        <w:pStyle w:val="ListBullet"/>
      </w:pPr>
      <w:r>
        <w:t>vomiting</w:t>
      </w:r>
    </w:p>
    <w:p w14:paraId="2E696FE4" w14:textId="6089E3A1" w:rsidR="00893771" w:rsidRDefault="00893771" w:rsidP="00ED322C">
      <w:pPr>
        <w:pStyle w:val="ListBullet"/>
      </w:pPr>
      <w:r>
        <w:t>anorexia</w:t>
      </w:r>
    </w:p>
    <w:p w14:paraId="1DF64E61" w14:textId="1DB2C847" w:rsidR="00893771" w:rsidRDefault="00893771" w:rsidP="00ED322C">
      <w:pPr>
        <w:pStyle w:val="ListBullet"/>
      </w:pPr>
      <w:r>
        <w:t>dehydration</w:t>
      </w:r>
    </w:p>
    <w:p w14:paraId="0D299CD5" w14:textId="375CD616" w:rsidR="00893771" w:rsidRDefault="00893771" w:rsidP="00ED322C">
      <w:pPr>
        <w:pStyle w:val="ListBullet"/>
      </w:pPr>
      <w:r>
        <w:t>depression.</w:t>
      </w:r>
    </w:p>
    <w:p w14:paraId="107256B2" w14:textId="77777777" w:rsidR="00893771" w:rsidRDefault="00893771" w:rsidP="00ED322C">
      <w:pPr>
        <w:pStyle w:val="Heading5"/>
        <w:spacing w:before="120" w:after="120"/>
      </w:pPr>
      <w:r>
        <w:lastRenderedPageBreak/>
        <w:t>Post-mortem</w:t>
      </w:r>
    </w:p>
    <w:p w14:paraId="50AF5C8C" w14:textId="41B07D11" w:rsidR="00893771" w:rsidRDefault="00893771" w:rsidP="00893771">
      <w:r>
        <w:t>You may see thinning of the intestines</w:t>
      </w:r>
      <w:r w:rsidR="00ED322C">
        <w:t xml:space="preserve"> </w:t>
      </w:r>
      <w:r>
        <w:t>and fluid intestinal contents.</w:t>
      </w:r>
    </w:p>
    <w:p w14:paraId="727E49E9" w14:textId="77777777" w:rsidR="00893771" w:rsidRDefault="00893771" w:rsidP="00ED322C">
      <w:pPr>
        <w:pStyle w:val="Heading5"/>
        <w:spacing w:before="120" w:after="120"/>
      </w:pPr>
      <w:r>
        <w:t>Samples</w:t>
      </w:r>
    </w:p>
    <w:p w14:paraId="311B610B" w14:textId="411CB7D2" w:rsidR="00893771" w:rsidRDefault="00893771" w:rsidP="00ED322C">
      <w:pPr>
        <w:spacing w:after="120"/>
      </w:pPr>
      <w:r>
        <w:t xml:space="preserve">Also refer to the </w:t>
      </w:r>
      <w:hyperlink w:anchor="_Investigation_and_sampling" w:history="1">
        <w:r w:rsidRPr="00172FA5">
          <w:rPr>
            <w:rStyle w:val="Hyperlink"/>
          </w:rPr>
          <w:t>detailed section</w:t>
        </w:r>
      </w:hyperlink>
      <w:r>
        <w:t xml:space="preserve"> on sampling</w:t>
      </w:r>
      <w:r w:rsidR="00ED322C">
        <w:t xml:space="preserve"> </w:t>
      </w:r>
      <w:r>
        <w:t>for pigs with diarrhoea.</w:t>
      </w:r>
    </w:p>
    <w:p w14:paraId="0266BFFC" w14:textId="1BF1CC41" w:rsidR="00893771" w:rsidRDefault="00893771" w:rsidP="00ED322C">
      <w:pPr>
        <w:pStyle w:val="ListBullet"/>
      </w:pPr>
      <w:r>
        <w:t>whole blood in EDTA and plain tubes</w:t>
      </w:r>
    </w:p>
    <w:p w14:paraId="3ADFE9FC" w14:textId="256A6F72" w:rsidR="00893771" w:rsidRDefault="00893771" w:rsidP="00ED322C">
      <w:pPr>
        <w:pStyle w:val="ListBullet"/>
      </w:pPr>
      <w:r>
        <w:t>faeces in sterile tubes</w:t>
      </w:r>
    </w:p>
    <w:p w14:paraId="1BC46135" w14:textId="0E32439A" w:rsidR="00893771" w:rsidRDefault="00893771" w:rsidP="00ED322C">
      <w:pPr>
        <w:pStyle w:val="ListBullet"/>
      </w:pPr>
      <w:r>
        <w:t>full range of tissue including lungs,</w:t>
      </w:r>
      <w:r w:rsidR="00ED322C">
        <w:t xml:space="preserve"> </w:t>
      </w:r>
      <w:r>
        <w:t>intestine, spleen, liver and kidneys fresh</w:t>
      </w:r>
      <w:r w:rsidR="00AC5FAA">
        <w:t xml:space="preserve"> </w:t>
      </w:r>
      <w:r>
        <w:t>and in 10% neutral-buffered formalin.</w:t>
      </w:r>
    </w:p>
    <w:p w14:paraId="57D1E5A0" w14:textId="77777777" w:rsidR="00893771" w:rsidRDefault="00893771" w:rsidP="00ED322C">
      <w:pPr>
        <w:pStyle w:val="Heading5"/>
        <w:spacing w:before="120" w:after="120"/>
      </w:pPr>
      <w:r>
        <w:t>Actions to take</w:t>
      </w:r>
    </w:p>
    <w:p w14:paraId="2A630DE2" w14:textId="77777777" w:rsidR="00893771" w:rsidRDefault="00893771" w:rsidP="00ED322C">
      <w:pPr>
        <w:spacing w:after="120"/>
      </w:pPr>
      <w:r>
        <w:t>If you suspect a case of PED:</w:t>
      </w:r>
    </w:p>
    <w:p w14:paraId="694EDA43" w14:textId="2BABB092" w:rsidR="00893771" w:rsidRDefault="00893771" w:rsidP="00ED322C">
      <w:pPr>
        <w:pStyle w:val="ListBullet"/>
      </w:pPr>
      <w:r>
        <w:t>call the Emergency Animal Disease Watch</w:t>
      </w:r>
      <w:r w:rsidR="00ED322C">
        <w:t xml:space="preserve"> </w:t>
      </w:r>
      <w:r>
        <w:t>Hotline (1800 675 888) immediately or</w:t>
      </w:r>
      <w:r w:rsidR="00ED322C">
        <w:t xml:space="preserve"> </w:t>
      </w:r>
      <w:r>
        <w:t>contact a government veterinarian in your</w:t>
      </w:r>
      <w:r w:rsidR="00ED322C">
        <w:t xml:space="preserve"> </w:t>
      </w:r>
      <w:r>
        <w:t>state or territory</w:t>
      </w:r>
    </w:p>
    <w:p w14:paraId="756AEDBE" w14:textId="7B7DDDFE" w:rsidR="00893771" w:rsidRDefault="00893771" w:rsidP="00ED322C">
      <w:pPr>
        <w:pStyle w:val="ListBullet"/>
      </w:pPr>
      <w:r>
        <w:t>isolate suspected cases and implement</w:t>
      </w:r>
      <w:r w:rsidR="00ED322C">
        <w:t xml:space="preserve"> </w:t>
      </w:r>
      <w:r>
        <w:t>biocontainment protocols (including farm</w:t>
      </w:r>
      <w:r w:rsidR="00ED322C">
        <w:t xml:space="preserve"> </w:t>
      </w:r>
      <w:r>
        <w:t>movement controls) until advised by</w:t>
      </w:r>
      <w:r w:rsidR="00ED322C">
        <w:t xml:space="preserve"> </w:t>
      </w:r>
      <w:r>
        <w:t>government veterinary authorities.</w:t>
      </w:r>
    </w:p>
    <w:p w14:paraId="5F28A584" w14:textId="77777777" w:rsidR="00893771" w:rsidRDefault="00893771" w:rsidP="00564A07">
      <w:pPr>
        <w:pStyle w:val="Heading4"/>
        <w:numPr>
          <w:ilvl w:val="0"/>
          <w:numId w:val="0"/>
        </w:numPr>
        <w:ind w:left="964" w:hanging="964"/>
      </w:pPr>
      <w:r w:rsidRPr="009C663E">
        <w:t>Introduction</w:t>
      </w:r>
    </w:p>
    <w:p w14:paraId="05CCC25B" w14:textId="62A4607D" w:rsidR="00893771" w:rsidRDefault="00893771" w:rsidP="00893771">
      <w:r>
        <w:t>Porcine epidemic diarrhoea (PED) is an exotic viral disease of pigs which predominantly affects</w:t>
      </w:r>
      <w:r w:rsidR="00ED322C">
        <w:t xml:space="preserve"> </w:t>
      </w:r>
      <w:r>
        <w:t>neonatal pigs. The disease is of particular concern in naïve herds (such as those in Australia)</w:t>
      </w:r>
      <w:r w:rsidR="00ED322C">
        <w:t xml:space="preserve"> </w:t>
      </w:r>
      <w:r>
        <w:t>in which the disease may cause large outbreaks with near 100 per cent mortality in younger</w:t>
      </w:r>
      <w:r w:rsidR="00ED322C">
        <w:t xml:space="preserve"> </w:t>
      </w:r>
      <w:r>
        <w:t>animals. Significant outbreaks have recently been seen in previously unaffected countries</w:t>
      </w:r>
      <w:r w:rsidR="00ED322C">
        <w:t xml:space="preserve"> </w:t>
      </w:r>
      <w:r>
        <w:t>(such as the United States) resulting in 80 per cent mortality in suckling pigs and declines in</w:t>
      </w:r>
      <w:r w:rsidR="00ED322C">
        <w:t xml:space="preserve"> </w:t>
      </w:r>
      <w:r>
        <w:t>pork production of 6–7 per cent.</w:t>
      </w:r>
    </w:p>
    <w:p w14:paraId="1B48C599" w14:textId="77777777" w:rsidR="00893771" w:rsidRDefault="00893771" w:rsidP="00ED322C">
      <w:pPr>
        <w:pStyle w:val="Heading5"/>
        <w:spacing w:before="120" w:after="120"/>
      </w:pPr>
      <w:r>
        <w:t>Disease agent and susceptible species</w:t>
      </w:r>
    </w:p>
    <w:p w14:paraId="51D13C52" w14:textId="77777777" w:rsidR="00893771" w:rsidRDefault="00893771" w:rsidP="00172FA5">
      <w:pPr>
        <w:spacing w:after="120"/>
      </w:pPr>
      <w:r>
        <w:t>PED virus (PEDV)</w:t>
      </w:r>
    </w:p>
    <w:p w14:paraId="2CE998AC" w14:textId="03BA520F" w:rsidR="00893771" w:rsidRDefault="00893771" w:rsidP="00637873">
      <w:pPr>
        <w:pStyle w:val="ListBullet"/>
      </w:pPr>
      <w:r>
        <w:t xml:space="preserve">is an enveloped, single-stranded RNA virus in the </w:t>
      </w:r>
      <w:r w:rsidRPr="00ED322C">
        <w:rPr>
          <w:i/>
        </w:rPr>
        <w:t xml:space="preserve">Alphacoronavirus </w:t>
      </w:r>
      <w:r>
        <w:t>genus within the</w:t>
      </w:r>
      <w:r w:rsidR="00ED322C">
        <w:t xml:space="preserve"> </w:t>
      </w:r>
      <w:r>
        <w:t xml:space="preserve">family </w:t>
      </w:r>
      <w:proofErr w:type="spellStart"/>
      <w:r w:rsidRPr="00ED322C">
        <w:rPr>
          <w:i/>
        </w:rPr>
        <w:t>Coronaviridae</w:t>
      </w:r>
      <w:proofErr w:type="spellEnd"/>
    </w:p>
    <w:p w14:paraId="50B61F13" w14:textId="0CF2E6E5" w:rsidR="00893771" w:rsidRDefault="00893771" w:rsidP="006A50B5">
      <w:pPr>
        <w:pStyle w:val="ListBullet"/>
      </w:pPr>
      <w:r>
        <w:t>can affect pigs already exposed to other porcine coronaviruses (transmissible</w:t>
      </w:r>
      <w:r w:rsidR="006A50B5">
        <w:t xml:space="preserve"> </w:t>
      </w:r>
      <w:r>
        <w:t>gastroenteritis coronavirus and hemagglutinating encephalomyelitis virus) as exposure</w:t>
      </w:r>
      <w:r w:rsidR="006A50B5">
        <w:t xml:space="preserve"> </w:t>
      </w:r>
      <w:r>
        <w:t>to these viruses does not provide cross protection to PED</w:t>
      </w:r>
    </w:p>
    <w:p w14:paraId="386F741A" w14:textId="59477C95" w:rsidR="00893771" w:rsidRDefault="00893771" w:rsidP="00ED322C">
      <w:pPr>
        <w:pStyle w:val="ListBullet"/>
      </w:pPr>
      <w:r>
        <w:t>only affect pigs (</w:t>
      </w:r>
      <w:r w:rsidRPr="00ED322C">
        <w:rPr>
          <w:i/>
        </w:rPr>
        <w:t>Sus scrofa</w:t>
      </w:r>
      <w:r>
        <w:t>) and disease has only been detected in domestic pigs</w:t>
      </w:r>
      <w:r w:rsidR="00ED322C">
        <w:t xml:space="preserve"> </w:t>
      </w:r>
      <w:r>
        <w:t>(the susceptibility of wild pigs is unknown).</w:t>
      </w:r>
    </w:p>
    <w:p w14:paraId="26C5E23D" w14:textId="77777777" w:rsidR="00893771" w:rsidRDefault="00893771" w:rsidP="00ED322C">
      <w:pPr>
        <w:pStyle w:val="Heading5"/>
        <w:spacing w:before="120" w:after="120"/>
      </w:pPr>
      <w:r>
        <w:t>Distribution</w:t>
      </w:r>
    </w:p>
    <w:p w14:paraId="1084FB01" w14:textId="77777777" w:rsidR="00893771" w:rsidRDefault="00893771" w:rsidP="00ED322C">
      <w:pPr>
        <w:spacing w:after="120"/>
      </w:pPr>
      <w:r>
        <w:t>PED:</w:t>
      </w:r>
    </w:p>
    <w:p w14:paraId="449A5130" w14:textId="0DC5D3A0" w:rsidR="00893771" w:rsidRDefault="00893771" w:rsidP="00ED322C">
      <w:pPr>
        <w:pStyle w:val="ListBullet"/>
      </w:pPr>
      <w:r>
        <w:t>was first detected in 1971 in the United Kingdom and subsequently caused epidemics</w:t>
      </w:r>
      <w:r w:rsidR="00ED322C">
        <w:t xml:space="preserve"> </w:t>
      </w:r>
      <w:r>
        <w:t>of disease throughout Europe and Asia in the 1970s and 1980s</w:t>
      </w:r>
    </w:p>
    <w:p w14:paraId="247F52E6" w14:textId="2FCBA74F" w:rsidR="00893771" w:rsidRDefault="00893771" w:rsidP="00ED322C">
      <w:pPr>
        <w:pStyle w:val="ListBullet"/>
      </w:pPr>
      <w:r>
        <w:t>causes occasional epidemics in Europe (where the disease is endemic), with disease</w:t>
      </w:r>
      <w:r w:rsidR="00ED322C">
        <w:t xml:space="preserve"> </w:t>
      </w:r>
      <w:r>
        <w:t>usually manifesting as diarrhoea in weaned and grower pigs</w:t>
      </w:r>
    </w:p>
    <w:p w14:paraId="439C0836" w14:textId="5648D1B6" w:rsidR="00893771" w:rsidRDefault="00893771" w:rsidP="00ED322C">
      <w:pPr>
        <w:pStyle w:val="ListBullet"/>
      </w:pPr>
      <w:r>
        <w:t>continues to cause significant disease in piglets in Asia</w:t>
      </w:r>
    </w:p>
    <w:p w14:paraId="4E90BC2A" w14:textId="036C0E9D" w:rsidR="00893771" w:rsidRDefault="00893771" w:rsidP="00ED322C">
      <w:pPr>
        <w:pStyle w:val="ListBullet"/>
      </w:pPr>
      <w:r>
        <w:lastRenderedPageBreak/>
        <w:t>was reported for the first time in 2013 in the United States, and then spread throughout</w:t>
      </w:r>
      <w:r w:rsidR="00ED322C">
        <w:t xml:space="preserve"> </w:t>
      </w:r>
      <w:r>
        <w:t>the United States and Canada causing large numbers of mortalities in young pigs.</w:t>
      </w:r>
    </w:p>
    <w:p w14:paraId="218F78AB" w14:textId="77777777" w:rsidR="00893771" w:rsidRDefault="00893771" w:rsidP="00ED322C">
      <w:pPr>
        <w:pStyle w:val="Heading5"/>
        <w:spacing w:before="120" w:after="120"/>
      </w:pPr>
      <w:r>
        <w:t>Occurrences in Australia</w:t>
      </w:r>
    </w:p>
    <w:p w14:paraId="1814F0B2" w14:textId="77777777" w:rsidR="00893771" w:rsidRDefault="00893771" w:rsidP="00893771">
      <w:r>
        <w:t>None recorded.</w:t>
      </w:r>
    </w:p>
    <w:p w14:paraId="76629575" w14:textId="77777777" w:rsidR="00893771" w:rsidRDefault="00893771" w:rsidP="00ED322C">
      <w:pPr>
        <w:pStyle w:val="Heading4"/>
        <w:numPr>
          <w:ilvl w:val="0"/>
          <w:numId w:val="0"/>
        </w:numPr>
        <w:spacing w:before="120" w:after="120"/>
        <w:ind w:left="964" w:hanging="964"/>
      </w:pPr>
      <w:r>
        <w:t>Epidemiology</w:t>
      </w:r>
    </w:p>
    <w:p w14:paraId="3F0C9D91" w14:textId="77777777" w:rsidR="00893771" w:rsidRDefault="00893771" w:rsidP="00ED322C">
      <w:pPr>
        <w:pStyle w:val="Heading5"/>
        <w:spacing w:before="120" w:after="120"/>
      </w:pPr>
      <w:r>
        <w:t>Modes of transmission</w:t>
      </w:r>
    </w:p>
    <w:p w14:paraId="6205AB73" w14:textId="77777777" w:rsidR="00893771" w:rsidRDefault="00893771" w:rsidP="00ED322C">
      <w:pPr>
        <w:spacing w:after="120"/>
      </w:pPr>
      <w:r>
        <w:t>Transmission occurs via:</w:t>
      </w:r>
    </w:p>
    <w:p w14:paraId="0E8F4A93" w14:textId="789A6D99" w:rsidR="00893771" w:rsidRDefault="00893771" w:rsidP="00ED322C">
      <w:pPr>
        <w:pStyle w:val="ListBullet"/>
      </w:pPr>
      <w:proofErr w:type="spellStart"/>
      <w:r w:rsidRPr="009C4B5A">
        <w:rPr>
          <w:rStyle w:val="Strong"/>
        </w:rPr>
        <w:t>faeco</w:t>
      </w:r>
      <w:proofErr w:type="spellEnd"/>
      <w:r w:rsidRPr="009C4B5A">
        <w:rPr>
          <w:rStyle w:val="Strong"/>
        </w:rPr>
        <w:t>-oral contamination</w:t>
      </w:r>
      <w:r>
        <w:t xml:space="preserve"> is the most important mode of transmission</w:t>
      </w:r>
    </w:p>
    <w:p w14:paraId="0CA67E1A" w14:textId="262F9612" w:rsidR="00893771" w:rsidRDefault="00893771" w:rsidP="00ED322C">
      <w:pPr>
        <w:pStyle w:val="ListBullet"/>
      </w:pPr>
      <w:r w:rsidRPr="00564A07">
        <w:rPr>
          <w:rStyle w:val="Strong"/>
        </w:rPr>
        <w:t>f</w:t>
      </w:r>
      <w:r w:rsidRPr="00220FE0">
        <w:rPr>
          <w:rStyle w:val="Strong"/>
        </w:rPr>
        <w:t>omites</w:t>
      </w:r>
      <w:r>
        <w:t xml:space="preserve">, </w:t>
      </w:r>
      <w:proofErr w:type="gramStart"/>
      <w:r>
        <w:t>as a result of</w:t>
      </w:r>
      <w:proofErr w:type="gramEnd"/>
      <w:r>
        <w:t xml:space="preserve"> faecal contamination of inappropriately decontaminated vehicles</w:t>
      </w:r>
      <w:r w:rsidR="00ED322C">
        <w:t xml:space="preserve"> </w:t>
      </w:r>
      <w:r>
        <w:t>and farm equipment, has been an important transmission route between farms in the</w:t>
      </w:r>
      <w:r w:rsidR="00ED322C">
        <w:t xml:space="preserve"> </w:t>
      </w:r>
      <w:r>
        <w:t>North American epidemics.</w:t>
      </w:r>
    </w:p>
    <w:p w14:paraId="0F6578EF" w14:textId="77777777" w:rsidR="00893771" w:rsidRDefault="00893771" w:rsidP="00ED322C">
      <w:pPr>
        <w:pStyle w:val="Heading5"/>
        <w:spacing w:before="120" w:after="120"/>
      </w:pPr>
      <w:r>
        <w:t>Disease dynamics</w:t>
      </w:r>
    </w:p>
    <w:p w14:paraId="42DD2AD6" w14:textId="77777777" w:rsidR="00893771" w:rsidRDefault="00893771" w:rsidP="00ED322C">
      <w:pPr>
        <w:spacing w:after="120"/>
      </w:pPr>
      <w:r>
        <w:t>After ingestion of viral particles in faeces:</w:t>
      </w:r>
    </w:p>
    <w:p w14:paraId="51E6B871" w14:textId="4F17B1A1" w:rsidR="00893771" w:rsidRDefault="00893771" w:rsidP="009C4B5A">
      <w:pPr>
        <w:pStyle w:val="ListBullet"/>
      </w:pPr>
      <w:r>
        <w:t>PEDV replicates in the intestinal epithelial cells within the small intestine and (to a lesser</w:t>
      </w:r>
      <w:r w:rsidR="00ED322C">
        <w:t xml:space="preserve"> </w:t>
      </w:r>
      <w:r>
        <w:t>extent) in the large intestine. This leads to exfoliation of the enterocytes and blunting</w:t>
      </w:r>
      <w:r w:rsidR="00ED322C">
        <w:t xml:space="preserve"> </w:t>
      </w:r>
      <w:r>
        <w:t>of intestinal villi and an osmotic and malabsorptive diarrhoea</w:t>
      </w:r>
    </w:p>
    <w:p w14:paraId="1B3E9A26" w14:textId="5042B146" w:rsidR="00893771" w:rsidRDefault="00893771" w:rsidP="009C4B5A">
      <w:pPr>
        <w:pStyle w:val="ListBullet"/>
      </w:pPr>
      <w:r>
        <w:t>the incubation period of the virus is estimated at between 1–4 days</w:t>
      </w:r>
    </w:p>
    <w:p w14:paraId="4BAC6824" w14:textId="44838847" w:rsidR="00893771" w:rsidRDefault="00893771" w:rsidP="009C4B5A">
      <w:pPr>
        <w:pStyle w:val="ListBullet"/>
      </w:pPr>
      <w:r>
        <w:t>PEDV may be excreted for up to 35 days after clinical signs are noted.</w:t>
      </w:r>
    </w:p>
    <w:p w14:paraId="3023F9BB" w14:textId="77777777" w:rsidR="00893771" w:rsidRDefault="00893771" w:rsidP="00ED322C">
      <w:pPr>
        <w:pStyle w:val="Heading5"/>
        <w:spacing w:before="120" w:after="120"/>
      </w:pPr>
      <w:r>
        <w:t>Persistence of the agent</w:t>
      </w:r>
    </w:p>
    <w:p w14:paraId="5F82D294" w14:textId="6389CA37" w:rsidR="00893771" w:rsidRDefault="00893771" w:rsidP="009C4B5A">
      <w:pPr>
        <w:spacing w:after="120"/>
      </w:pPr>
      <w:r>
        <w:t>PEDV persistence in the environment is dependent on the temperature, humidity and</w:t>
      </w:r>
      <w:r w:rsidR="009C4B5A">
        <w:t xml:space="preserve"> </w:t>
      </w:r>
      <w:r>
        <w:t>substrate, with cooler temperatures and moist conditions allowing the virus to persist</w:t>
      </w:r>
      <w:r w:rsidR="009C4B5A">
        <w:t xml:space="preserve"> </w:t>
      </w:r>
      <w:r>
        <w:t>for longer periods of time. PEDV:</w:t>
      </w:r>
    </w:p>
    <w:p w14:paraId="6A7D5AEB" w14:textId="34C5352B" w:rsidR="00893771" w:rsidRDefault="00893771" w:rsidP="009C4B5A">
      <w:pPr>
        <w:pStyle w:val="ListBullet"/>
      </w:pPr>
      <w:r>
        <w:t>has been shown to survive for 7 days at 25</w:t>
      </w:r>
      <w:r w:rsidR="009C4B5A">
        <w:t> </w:t>
      </w:r>
      <w:r>
        <w:t>°C in dry feed, and up to 14 days at 25</w:t>
      </w:r>
      <w:r w:rsidR="009C4B5A">
        <w:t> </w:t>
      </w:r>
      <w:r>
        <w:t>°C</w:t>
      </w:r>
      <w:r w:rsidR="009C4B5A">
        <w:t xml:space="preserve"> </w:t>
      </w:r>
      <w:r>
        <w:t>in wet feed</w:t>
      </w:r>
    </w:p>
    <w:p w14:paraId="6615DA36" w14:textId="02E94D22" w:rsidR="00893771" w:rsidRDefault="00893771" w:rsidP="009C4B5A">
      <w:pPr>
        <w:pStyle w:val="ListBullet"/>
      </w:pPr>
      <w:r>
        <w:t>is inactivated at temperatures above 60</w:t>
      </w:r>
      <w:r w:rsidR="009C4B5A">
        <w:t> </w:t>
      </w:r>
      <w:r>
        <w:t>°C</w:t>
      </w:r>
    </w:p>
    <w:p w14:paraId="372269E8" w14:textId="6FFB1D56" w:rsidR="00893771" w:rsidRDefault="00893771" w:rsidP="009C4B5A">
      <w:pPr>
        <w:pStyle w:val="ListBullet"/>
      </w:pPr>
      <w:r>
        <w:t>is susceptible to inactivation by a range of disinfectants—formalin (1%), anhydrous</w:t>
      </w:r>
      <w:r w:rsidR="009C4B5A">
        <w:t xml:space="preserve"> </w:t>
      </w:r>
      <w:r>
        <w:t xml:space="preserve">sodium carbonate (4%), lipid solvents, </w:t>
      </w:r>
      <w:proofErr w:type="spellStart"/>
      <w:r>
        <w:t>iodophores</w:t>
      </w:r>
      <w:proofErr w:type="spellEnd"/>
      <w:r>
        <w:t xml:space="preserve"> in phosphoric acid (1%) and</w:t>
      </w:r>
      <w:r w:rsidR="009C4B5A">
        <w:t xml:space="preserve"> </w:t>
      </w:r>
      <w:r>
        <w:t>sodium hydroxide (2%).</w:t>
      </w:r>
    </w:p>
    <w:p w14:paraId="3E45AE24" w14:textId="77777777" w:rsidR="00893771" w:rsidRDefault="00893771" w:rsidP="00ED322C">
      <w:pPr>
        <w:pStyle w:val="Heading4"/>
        <w:numPr>
          <w:ilvl w:val="0"/>
          <w:numId w:val="0"/>
        </w:numPr>
        <w:spacing w:before="120" w:after="120"/>
        <w:ind w:left="964" w:hanging="964"/>
      </w:pPr>
      <w:r>
        <w:t>Diagnosis and pathology</w:t>
      </w:r>
    </w:p>
    <w:p w14:paraId="12367226" w14:textId="77777777" w:rsidR="00893771" w:rsidRDefault="00893771" w:rsidP="00ED322C">
      <w:pPr>
        <w:pStyle w:val="Heading5"/>
        <w:spacing w:before="120" w:after="120"/>
      </w:pPr>
      <w:r>
        <w:t>Clinical signs</w:t>
      </w:r>
    </w:p>
    <w:p w14:paraId="390F8A6F" w14:textId="3AF8CF22" w:rsidR="00893771" w:rsidRDefault="00893771" w:rsidP="009C4B5A">
      <w:r>
        <w:t>Clinical signs vary with age and immune status, with younger pigs exhibiting more</w:t>
      </w:r>
      <w:r w:rsidR="009C4B5A">
        <w:t xml:space="preserve"> </w:t>
      </w:r>
      <w:r>
        <w:t>severe clinical signs. Signs include:</w:t>
      </w:r>
    </w:p>
    <w:p w14:paraId="243E84B1" w14:textId="02ADFC97" w:rsidR="00893771" w:rsidRDefault="00893771" w:rsidP="009C4B5A">
      <w:pPr>
        <w:pStyle w:val="ListBullet"/>
      </w:pPr>
      <w:r>
        <w:t>watery diarrhoea</w:t>
      </w:r>
    </w:p>
    <w:p w14:paraId="0D752EE7" w14:textId="3B34BE43" w:rsidR="00893771" w:rsidRDefault="00893771" w:rsidP="009C4B5A">
      <w:pPr>
        <w:pStyle w:val="ListBullet"/>
      </w:pPr>
      <w:r>
        <w:t>vomiting</w:t>
      </w:r>
    </w:p>
    <w:p w14:paraId="63951B06" w14:textId="64BB8075" w:rsidR="00893771" w:rsidRDefault="00893771" w:rsidP="009C4B5A">
      <w:pPr>
        <w:pStyle w:val="ListBullet"/>
      </w:pPr>
      <w:r>
        <w:t>anorexia</w:t>
      </w:r>
    </w:p>
    <w:p w14:paraId="6A3A9D7A" w14:textId="50F533B8" w:rsidR="00893771" w:rsidRDefault="00893771" w:rsidP="009C4B5A">
      <w:pPr>
        <w:pStyle w:val="ListBullet"/>
      </w:pPr>
      <w:r>
        <w:t>depression.</w:t>
      </w:r>
    </w:p>
    <w:p w14:paraId="65B84B87" w14:textId="77777777" w:rsidR="00893771" w:rsidRDefault="00893771" w:rsidP="00893771">
      <w:r>
        <w:lastRenderedPageBreak/>
        <w:t>Laboratory testing is required to exclude other causes of diarrhoea in pigs.</w:t>
      </w:r>
    </w:p>
    <w:p w14:paraId="6A365DB2" w14:textId="77777777" w:rsidR="00893771" w:rsidRDefault="00893771" w:rsidP="00ED322C">
      <w:pPr>
        <w:pStyle w:val="Heading5"/>
        <w:spacing w:before="120" w:after="120"/>
      </w:pPr>
      <w:r>
        <w:t>Pathology</w:t>
      </w:r>
    </w:p>
    <w:p w14:paraId="42B565D5" w14:textId="77777777" w:rsidR="00893771" w:rsidRDefault="00893771" w:rsidP="009C4B5A">
      <w:pPr>
        <w:spacing w:after="120"/>
      </w:pPr>
      <w:r>
        <w:t>Gross pathological lesions are usually confined to the gastrointestinal tract and may include:</w:t>
      </w:r>
    </w:p>
    <w:p w14:paraId="441072FF" w14:textId="5AD4F36D" w:rsidR="00893771" w:rsidRDefault="00893771" w:rsidP="009C4B5A">
      <w:pPr>
        <w:pStyle w:val="ListBullet"/>
      </w:pPr>
      <w:r>
        <w:t>thinning of the intestine</w:t>
      </w:r>
    </w:p>
    <w:p w14:paraId="46187994" w14:textId="0F1A465C" w:rsidR="00893771" w:rsidRDefault="00893771" w:rsidP="009C4B5A">
      <w:pPr>
        <w:pStyle w:val="ListBullet"/>
      </w:pPr>
      <w:r>
        <w:t>watery intestinal contents</w:t>
      </w:r>
    </w:p>
    <w:p w14:paraId="33FCED8C" w14:textId="5B5F8E26" w:rsidR="00893771" w:rsidRDefault="00893771" w:rsidP="009C4B5A">
      <w:pPr>
        <w:pStyle w:val="ListBullet"/>
      </w:pPr>
      <w:r>
        <w:t>dilated intestinal loops</w:t>
      </w:r>
    </w:p>
    <w:p w14:paraId="0931D1FB" w14:textId="5E2F3256" w:rsidR="00893771" w:rsidRDefault="00893771" w:rsidP="009C4B5A">
      <w:pPr>
        <w:pStyle w:val="ListBullet"/>
      </w:pPr>
      <w:r>
        <w:t>undigested milk in the stomach and intestines of piglets</w:t>
      </w:r>
    </w:p>
    <w:p w14:paraId="57512D8C" w14:textId="22C9C32D" w:rsidR="00893771" w:rsidRDefault="00893771" w:rsidP="009C4B5A">
      <w:pPr>
        <w:pStyle w:val="ListBullet"/>
      </w:pPr>
      <w:r>
        <w:t>faecal staining of the perineum.</w:t>
      </w:r>
    </w:p>
    <w:p w14:paraId="7C231C4E" w14:textId="77777777" w:rsidR="00893771" w:rsidRDefault="00893771" w:rsidP="00ED322C">
      <w:pPr>
        <w:pStyle w:val="Heading5"/>
        <w:spacing w:before="120" w:after="120"/>
      </w:pPr>
      <w:r>
        <w:t>Differential diagnosis</w:t>
      </w:r>
    </w:p>
    <w:p w14:paraId="60D5F593" w14:textId="02E3F2AD" w:rsidR="00893771" w:rsidRDefault="00893771" w:rsidP="009C4B5A">
      <w:pPr>
        <w:spacing w:after="120"/>
      </w:pPr>
      <w:r>
        <w:t>Differential diagnoses for PED are those which include diarrhoea as part of the clinical</w:t>
      </w:r>
      <w:r w:rsidR="009C4B5A">
        <w:t xml:space="preserve"> </w:t>
      </w:r>
      <w:r>
        <w:t>syndrome. Consider the</w:t>
      </w:r>
      <w:r w:rsidR="004645F2">
        <w:t xml:space="preserve">se </w:t>
      </w:r>
      <w:r>
        <w:t>diseases:</w:t>
      </w:r>
    </w:p>
    <w:p w14:paraId="0B3AFC8B" w14:textId="63CCD2BB" w:rsidR="00893771" w:rsidRDefault="00893771" w:rsidP="009C4B5A">
      <w:pPr>
        <w:pStyle w:val="ListBullet"/>
      </w:pPr>
      <w:r>
        <w:t>exotic diseases</w:t>
      </w:r>
    </w:p>
    <w:p w14:paraId="70F728CD" w14:textId="0A7E356B" w:rsidR="00893771" w:rsidRDefault="00000000" w:rsidP="009C4B5A">
      <w:pPr>
        <w:pStyle w:val="ListBullet2"/>
      </w:pPr>
      <w:hyperlink w:anchor="_CHAPTER_3.2:_African" w:history="1">
        <w:r w:rsidR="00893771" w:rsidRPr="00172FA5">
          <w:rPr>
            <w:rStyle w:val="Hyperlink"/>
          </w:rPr>
          <w:t>African swine fever</w:t>
        </w:r>
      </w:hyperlink>
    </w:p>
    <w:p w14:paraId="54E5252D" w14:textId="0EF8FA49" w:rsidR="00893771" w:rsidRDefault="00000000" w:rsidP="009C4B5A">
      <w:pPr>
        <w:pStyle w:val="ListBullet2"/>
      </w:pPr>
      <w:hyperlink w:anchor="_CHAPTER_3.7:_Classical" w:history="1">
        <w:r w:rsidR="00893771" w:rsidRPr="00172FA5">
          <w:rPr>
            <w:rStyle w:val="Hyperlink"/>
          </w:rPr>
          <w:t>classical swine fever</w:t>
        </w:r>
      </w:hyperlink>
      <w:r w:rsidR="00893771">
        <w:t xml:space="preserve"> (hog cholera)</w:t>
      </w:r>
    </w:p>
    <w:p w14:paraId="75D00DFB" w14:textId="4F162054" w:rsidR="00893771" w:rsidRDefault="00893771" w:rsidP="009C4B5A">
      <w:pPr>
        <w:pStyle w:val="ListBullet2"/>
      </w:pPr>
      <w:r>
        <w:t xml:space="preserve">porcine </w:t>
      </w:r>
      <w:proofErr w:type="spellStart"/>
      <w:r>
        <w:t>deltacoronavirus</w:t>
      </w:r>
      <w:proofErr w:type="spellEnd"/>
    </w:p>
    <w:p w14:paraId="49B53FD5" w14:textId="07398D45" w:rsidR="00893771" w:rsidRDefault="00893771" w:rsidP="009C4B5A">
      <w:pPr>
        <w:pStyle w:val="ListBullet2"/>
      </w:pPr>
      <w:r>
        <w:t>post-weaning multisystemic wasting syndrome</w:t>
      </w:r>
    </w:p>
    <w:p w14:paraId="495EACB7" w14:textId="63FBC2CD" w:rsidR="00893771" w:rsidRDefault="00000000" w:rsidP="009C4B5A">
      <w:pPr>
        <w:pStyle w:val="ListBullet2"/>
      </w:pPr>
      <w:hyperlink w:anchor="_CHAPTER_3.25:_Transmissible" w:history="1">
        <w:r w:rsidR="00893771" w:rsidRPr="00172FA5">
          <w:rPr>
            <w:rStyle w:val="Hyperlink"/>
          </w:rPr>
          <w:t>transmissible gastroenteritis</w:t>
        </w:r>
      </w:hyperlink>
    </w:p>
    <w:p w14:paraId="5014B641" w14:textId="753706EF" w:rsidR="00893771" w:rsidRDefault="00893771" w:rsidP="009C4B5A">
      <w:pPr>
        <w:pStyle w:val="ListBullet"/>
      </w:pPr>
      <w:r>
        <w:t>endemic diseases</w:t>
      </w:r>
    </w:p>
    <w:p w14:paraId="45A0CA48" w14:textId="5D549725" w:rsidR="00893771" w:rsidRDefault="00893771" w:rsidP="009C4B5A">
      <w:pPr>
        <w:pStyle w:val="ListBullet2"/>
      </w:pPr>
      <w:r w:rsidRPr="007F04DD">
        <w:rPr>
          <w:i/>
        </w:rPr>
        <w:t>Clostridium</w:t>
      </w:r>
      <w:r>
        <w:t xml:space="preserve"> spp.</w:t>
      </w:r>
    </w:p>
    <w:p w14:paraId="447D10DC" w14:textId="14A3428A" w:rsidR="00893771" w:rsidRDefault="00893771" w:rsidP="009C4B5A">
      <w:pPr>
        <w:pStyle w:val="ListBullet2"/>
      </w:pPr>
      <w:r>
        <w:t>coccidiosis</w:t>
      </w:r>
    </w:p>
    <w:p w14:paraId="0CFCA68F" w14:textId="66E086D4" w:rsidR="00893771" w:rsidRDefault="00893771" w:rsidP="009C4B5A">
      <w:pPr>
        <w:pStyle w:val="ListBullet2"/>
      </w:pPr>
      <w:r>
        <w:t>colibacillosis</w:t>
      </w:r>
    </w:p>
    <w:p w14:paraId="538E7F3C" w14:textId="229D1F37" w:rsidR="00893771" w:rsidRDefault="00893771" w:rsidP="009C4B5A">
      <w:pPr>
        <w:pStyle w:val="ListBullet2"/>
      </w:pPr>
      <w:r>
        <w:t>internal parasites</w:t>
      </w:r>
    </w:p>
    <w:p w14:paraId="1CB3FEFC" w14:textId="606EE83F" w:rsidR="00893771" w:rsidRDefault="00893771" w:rsidP="009C4B5A">
      <w:pPr>
        <w:pStyle w:val="ListBullet2"/>
      </w:pPr>
      <w:r>
        <w:t>porcine circovirus 2 infection</w:t>
      </w:r>
    </w:p>
    <w:p w14:paraId="4049C963" w14:textId="72B659E6" w:rsidR="00893771" w:rsidRDefault="00893771" w:rsidP="009C4B5A">
      <w:pPr>
        <w:pStyle w:val="ListBullet2"/>
      </w:pPr>
      <w:r>
        <w:t>proliferative enteropathy (ileitis)</w:t>
      </w:r>
    </w:p>
    <w:p w14:paraId="69BFAB83" w14:textId="1FC7B6A8" w:rsidR="00893771" w:rsidRDefault="00893771" w:rsidP="009C4B5A">
      <w:pPr>
        <w:pStyle w:val="ListBullet2"/>
      </w:pPr>
      <w:r>
        <w:t>rotavirus infection</w:t>
      </w:r>
    </w:p>
    <w:p w14:paraId="7923A48B" w14:textId="47936449" w:rsidR="00893771" w:rsidRDefault="00893771" w:rsidP="009C4B5A">
      <w:pPr>
        <w:pStyle w:val="ListBullet2"/>
      </w:pPr>
      <w:r>
        <w:t>salmonellosis</w:t>
      </w:r>
    </w:p>
    <w:p w14:paraId="676C4E2C" w14:textId="196B2B0E" w:rsidR="00893771" w:rsidRDefault="00893771" w:rsidP="009C4B5A">
      <w:pPr>
        <w:pStyle w:val="ListBullet2"/>
      </w:pPr>
      <w:r>
        <w:t>swine dysentery</w:t>
      </w:r>
    </w:p>
    <w:p w14:paraId="40FFDA8E" w14:textId="4C2F73A7" w:rsidR="00893771" w:rsidRDefault="00893771" w:rsidP="009C4B5A">
      <w:pPr>
        <w:pStyle w:val="ListBullet2"/>
      </w:pPr>
      <w:r>
        <w:t>yersiniosis</w:t>
      </w:r>
    </w:p>
    <w:p w14:paraId="32705AFE" w14:textId="4769918A" w:rsidR="00893771" w:rsidRDefault="00893771" w:rsidP="009C4B5A">
      <w:pPr>
        <w:pStyle w:val="ListBullet"/>
      </w:pPr>
      <w:r>
        <w:t>non-infectious causes</w:t>
      </w:r>
    </w:p>
    <w:p w14:paraId="1B5FA136" w14:textId="2D174EC8" w:rsidR="00893771" w:rsidRDefault="00893771" w:rsidP="009C4B5A">
      <w:pPr>
        <w:pStyle w:val="ListBullet2"/>
      </w:pPr>
      <w:r>
        <w:t>copper poisoning</w:t>
      </w:r>
    </w:p>
    <w:p w14:paraId="3EB84D6A" w14:textId="2129F3EB" w:rsidR="00893771" w:rsidRDefault="00893771" w:rsidP="009C4B5A">
      <w:pPr>
        <w:pStyle w:val="ListBullet2"/>
      </w:pPr>
      <w:r>
        <w:t>fluoride toxicity</w:t>
      </w:r>
    </w:p>
    <w:p w14:paraId="3F7EA935" w14:textId="67D6216F" w:rsidR="00893771" w:rsidRDefault="00893771" w:rsidP="009C4B5A">
      <w:pPr>
        <w:pStyle w:val="ListBullet2"/>
      </w:pPr>
      <w:r>
        <w:t>fungal/toxic mould poisoning</w:t>
      </w:r>
    </w:p>
    <w:p w14:paraId="792E3DF4" w14:textId="133AC016" w:rsidR="00893771" w:rsidRDefault="00893771" w:rsidP="009C4B5A">
      <w:pPr>
        <w:pStyle w:val="ListBullet2"/>
      </w:pPr>
      <w:r>
        <w:t>iron toxicity in piglets</w:t>
      </w:r>
    </w:p>
    <w:p w14:paraId="7E0BA276" w14:textId="099AA568" w:rsidR="00893771" w:rsidRDefault="00893771" w:rsidP="009C4B5A">
      <w:pPr>
        <w:pStyle w:val="ListBullet2"/>
      </w:pPr>
      <w:r>
        <w:t>lead poisoning</w:t>
      </w:r>
    </w:p>
    <w:p w14:paraId="1F648D91" w14:textId="783C09F9" w:rsidR="00893771" w:rsidRDefault="00893771" w:rsidP="009C4B5A">
      <w:pPr>
        <w:pStyle w:val="ListBullet2"/>
      </w:pPr>
      <w:r>
        <w:t>mercury toxicity</w:t>
      </w:r>
    </w:p>
    <w:p w14:paraId="6F97C186" w14:textId="64A24B50" w:rsidR="00893771" w:rsidRDefault="00893771" w:rsidP="009C4B5A">
      <w:pPr>
        <w:pStyle w:val="ListBullet2"/>
      </w:pPr>
      <w:r>
        <w:t>organochlorine toxicity</w:t>
      </w:r>
    </w:p>
    <w:p w14:paraId="2BE82752" w14:textId="6F7411AE" w:rsidR="00893771" w:rsidRDefault="00893771" w:rsidP="009C4B5A">
      <w:pPr>
        <w:pStyle w:val="ListBullet2"/>
      </w:pPr>
      <w:r>
        <w:t>organophosphate toxicity</w:t>
      </w:r>
    </w:p>
    <w:p w14:paraId="04392F2A" w14:textId="22DE0193" w:rsidR="00893771" w:rsidRDefault="00893771" w:rsidP="009C4B5A">
      <w:pPr>
        <w:pStyle w:val="ListBullet2"/>
      </w:pPr>
      <w:r>
        <w:t>overfeeding</w:t>
      </w:r>
    </w:p>
    <w:p w14:paraId="20D2FE7B" w14:textId="28705680" w:rsidR="00893771" w:rsidRDefault="00893771" w:rsidP="009C4B5A">
      <w:pPr>
        <w:pStyle w:val="ListBullet2"/>
      </w:pPr>
      <w:r>
        <w:t>pantothenic acid deficiency</w:t>
      </w:r>
    </w:p>
    <w:p w14:paraId="59796C34" w14:textId="0FC6B2FB" w:rsidR="00893771" w:rsidRDefault="00893771" w:rsidP="009C4B5A">
      <w:pPr>
        <w:pStyle w:val="ListBullet2"/>
      </w:pPr>
      <w:r>
        <w:lastRenderedPageBreak/>
        <w:t>paraquat poisoning</w:t>
      </w:r>
    </w:p>
    <w:p w14:paraId="2238F796" w14:textId="56FDF3F6" w:rsidR="00893771" w:rsidRDefault="00893771" w:rsidP="009C4B5A">
      <w:pPr>
        <w:pStyle w:val="ListBullet2"/>
      </w:pPr>
      <w:r>
        <w:t>phosphorus toxicity</w:t>
      </w:r>
    </w:p>
    <w:p w14:paraId="7E7EF028" w14:textId="7674ADC4" w:rsidR="00893771" w:rsidRDefault="00893771" w:rsidP="009C4B5A">
      <w:pPr>
        <w:pStyle w:val="ListBullet2"/>
      </w:pPr>
      <w:r>
        <w:t>salt poisoning</w:t>
      </w:r>
    </w:p>
    <w:p w14:paraId="66D03759" w14:textId="78A8654A" w:rsidR="00893771" w:rsidRDefault="00893771" w:rsidP="009C4B5A">
      <w:pPr>
        <w:pStyle w:val="ListBullet2"/>
      </w:pPr>
      <w:r>
        <w:t>zinc deficiency.</w:t>
      </w:r>
    </w:p>
    <w:p w14:paraId="2989E060" w14:textId="77777777" w:rsidR="00893771" w:rsidRDefault="00893771" w:rsidP="00ED322C">
      <w:pPr>
        <w:pStyle w:val="Heading4"/>
        <w:numPr>
          <w:ilvl w:val="0"/>
          <w:numId w:val="0"/>
        </w:numPr>
        <w:spacing w:before="120" w:after="120"/>
        <w:ind w:left="964" w:hanging="964"/>
      </w:pPr>
      <w:r>
        <w:t>Samples required</w:t>
      </w:r>
    </w:p>
    <w:p w14:paraId="29717A06" w14:textId="77777777" w:rsidR="00893771" w:rsidRDefault="00893771" w:rsidP="00ED322C">
      <w:pPr>
        <w:pStyle w:val="Heading5"/>
        <w:spacing w:before="120" w:after="120"/>
      </w:pPr>
      <w:r>
        <w:t>Sample collection</w:t>
      </w:r>
    </w:p>
    <w:p w14:paraId="01630609" w14:textId="77777777" w:rsidR="00893771" w:rsidRDefault="00893771" w:rsidP="007F04DD">
      <w:pPr>
        <w:spacing w:after="120"/>
      </w:pPr>
      <w:r>
        <w:t>Collect samples to investigate suspected endemic and exotic causes of gastroenteritis. Collect:</w:t>
      </w:r>
    </w:p>
    <w:p w14:paraId="4EEB302E" w14:textId="06F014F0" w:rsidR="00893771" w:rsidRDefault="00893771" w:rsidP="007F04DD">
      <w:pPr>
        <w:pStyle w:val="ListBullet"/>
      </w:pPr>
      <w:r w:rsidRPr="007F04DD">
        <w:rPr>
          <w:rStyle w:val="Strong"/>
        </w:rPr>
        <w:t>formalin fixed tissues</w:t>
      </w:r>
      <w:r>
        <w:t>—a full range of tissues including the small and large intestine</w:t>
      </w:r>
    </w:p>
    <w:p w14:paraId="2FA4354C" w14:textId="099EB4A8" w:rsidR="00893771" w:rsidRDefault="00893771" w:rsidP="007F04DD">
      <w:pPr>
        <w:pStyle w:val="ListBullet"/>
      </w:pPr>
      <w:r w:rsidRPr="007F04DD">
        <w:rPr>
          <w:rStyle w:val="Strong"/>
        </w:rPr>
        <w:t>fresh faeces and tissues</w:t>
      </w:r>
      <w:r>
        <w:t>—small and large intestine</w:t>
      </w:r>
    </w:p>
    <w:p w14:paraId="499D68B8" w14:textId="54BAB760" w:rsidR="00893771" w:rsidRDefault="00893771" w:rsidP="007F04DD">
      <w:pPr>
        <w:pStyle w:val="ListBullet"/>
      </w:pPr>
      <w:r w:rsidRPr="007F04DD">
        <w:rPr>
          <w:rStyle w:val="Strong"/>
        </w:rPr>
        <w:t>serum</w:t>
      </w:r>
      <w:r>
        <w:t>, in the form of whole blood.</w:t>
      </w:r>
    </w:p>
    <w:p w14:paraId="36C738F4" w14:textId="77777777" w:rsidR="00893771" w:rsidRDefault="00893771" w:rsidP="00ED322C">
      <w:pPr>
        <w:pStyle w:val="Heading5"/>
        <w:spacing w:before="120" w:after="120"/>
      </w:pPr>
      <w:r>
        <w:t>Transport of samples</w:t>
      </w:r>
    </w:p>
    <w:p w14:paraId="13E0C7E1" w14:textId="77777777" w:rsidR="00893771" w:rsidRDefault="00893771" w:rsidP="00893771">
      <w:r>
        <w:t>For transport:</w:t>
      </w:r>
    </w:p>
    <w:p w14:paraId="3160B10C" w14:textId="4DE4F34A" w:rsidR="00893771" w:rsidRDefault="00893771" w:rsidP="007F04DD">
      <w:pPr>
        <w:pStyle w:val="ListBullet"/>
      </w:pPr>
      <w:r>
        <w:t>chill blood samples and unpreserved tissue samples at either 4</w:t>
      </w:r>
      <w:r w:rsidR="007F04DD">
        <w:t> </w:t>
      </w:r>
      <w:r>
        <w:t>°C, or with frozen gel packs</w:t>
      </w:r>
    </w:p>
    <w:p w14:paraId="4E58AE9A" w14:textId="2DB6E34D" w:rsidR="00893771" w:rsidRDefault="00893771" w:rsidP="007F04DD">
      <w:pPr>
        <w:pStyle w:val="ListBullet"/>
      </w:pPr>
      <w:r>
        <w:t>DO NOT FREEZE SAMPLES at -20</w:t>
      </w:r>
      <w:r w:rsidR="007F04DD">
        <w:t> </w:t>
      </w:r>
      <w:r>
        <w:t>°C; it reduces the sensitivity when used for virus</w:t>
      </w:r>
      <w:r w:rsidR="007F04DD">
        <w:t xml:space="preserve"> </w:t>
      </w:r>
      <w:r>
        <w:t>isolation and molecular diagnostic tests</w:t>
      </w:r>
    </w:p>
    <w:p w14:paraId="3B2F24AF" w14:textId="4A41D2FD" w:rsidR="00893771" w:rsidRDefault="00893771" w:rsidP="007F04DD">
      <w:pPr>
        <w:pStyle w:val="ListBullet"/>
      </w:pPr>
      <w:r>
        <w:t>send samples with dry ice if the journey is expected to take several days</w:t>
      </w:r>
    </w:p>
    <w:p w14:paraId="1A9F2624" w14:textId="2A12DFA3" w:rsidR="00893771" w:rsidRDefault="00893771" w:rsidP="007F04DD">
      <w:pPr>
        <w:pStyle w:val="ListBullet"/>
      </w:pPr>
      <w:r>
        <w:t>formalin fixed tissue can be sent at room temperature.</w:t>
      </w:r>
    </w:p>
    <w:p w14:paraId="66870160" w14:textId="77777777" w:rsidR="00893771" w:rsidRDefault="00893771" w:rsidP="00ED322C">
      <w:pPr>
        <w:pStyle w:val="Heading5"/>
        <w:spacing w:before="120" w:after="120"/>
      </w:pPr>
      <w:r>
        <w:t>Sample submission</w:t>
      </w:r>
    </w:p>
    <w:p w14:paraId="6E607D39" w14:textId="25CA2677" w:rsidR="00893771" w:rsidRDefault="00893771" w:rsidP="00893771">
      <w:r>
        <w:t>The relevant state or territory laboratory should coordinate sample packaging and</w:t>
      </w:r>
      <w:r w:rsidR="007F04DD">
        <w:t xml:space="preserve"> </w:t>
      </w:r>
      <w:r>
        <w:t xml:space="preserve">consignment for delivery to </w:t>
      </w:r>
      <w:r w:rsidR="00C70611">
        <w:t>the Australian Centre for Disease Preparedness</w:t>
      </w:r>
      <w:r>
        <w:t>.</w:t>
      </w:r>
    </w:p>
    <w:p w14:paraId="06B0D4F8" w14:textId="77777777" w:rsidR="00893771" w:rsidRDefault="00893771" w:rsidP="00ED322C">
      <w:pPr>
        <w:pStyle w:val="Heading5"/>
        <w:spacing w:before="120" w:after="120"/>
      </w:pPr>
      <w:r>
        <w:t>Diagnostic tests</w:t>
      </w:r>
    </w:p>
    <w:p w14:paraId="67AB5BEE" w14:textId="68A638BF" w:rsidR="00893771" w:rsidRDefault="00893771" w:rsidP="00893771">
      <w:r>
        <w:t>Laboratory testing is required to differentiate PEDV from other causes of diarrhoea in</w:t>
      </w:r>
      <w:r w:rsidR="007F04DD">
        <w:t xml:space="preserve"> </w:t>
      </w:r>
      <w:r>
        <w:t>pigs. Real-time PCR is the preferred method for detecting viral nucleic acid, with a range of</w:t>
      </w:r>
      <w:r w:rsidR="007F04DD">
        <w:t xml:space="preserve"> </w:t>
      </w:r>
      <w:r>
        <w:t>serological tests available for antibody detection. Other tests available include ELISA, virus</w:t>
      </w:r>
      <w:r w:rsidR="007F04DD">
        <w:t xml:space="preserve"> </w:t>
      </w:r>
      <w:r>
        <w:t>isolation, immunohistochemistry, immunofluorescence and virus neutralisation.</w:t>
      </w:r>
    </w:p>
    <w:p w14:paraId="33F29E17" w14:textId="77777777" w:rsidR="00893771" w:rsidRDefault="00893771" w:rsidP="00ED322C">
      <w:pPr>
        <w:pStyle w:val="Heading4"/>
        <w:numPr>
          <w:ilvl w:val="0"/>
          <w:numId w:val="0"/>
        </w:numPr>
        <w:spacing w:before="120" w:after="120"/>
        <w:ind w:left="964" w:hanging="964"/>
      </w:pPr>
      <w:r>
        <w:t>Reporting requirements</w:t>
      </w:r>
    </w:p>
    <w:p w14:paraId="253E9092" w14:textId="7067CA94" w:rsidR="00893771" w:rsidRDefault="00893771" w:rsidP="00893771">
      <w:r>
        <w:t xml:space="preserve">PED is not </w:t>
      </w:r>
      <w:proofErr w:type="gramStart"/>
      <w:r>
        <w:t>an</w:t>
      </w:r>
      <w:proofErr w:type="gramEnd"/>
      <w:r>
        <w:t xml:space="preserve"> </w:t>
      </w:r>
      <w:r w:rsidR="00BA3ED4">
        <w:t>WOAH</w:t>
      </w:r>
      <w:r>
        <w:t>-listed disease but is nationally notifiable within Australia. If you suspect</w:t>
      </w:r>
      <w:r w:rsidR="007F04DD">
        <w:t xml:space="preserve"> </w:t>
      </w:r>
      <w:r>
        <w:t xml:space="preserve">PED, report the disease immediately by phoning the </w:t>
      </w:r>
      <w:r w:rsidRPr="007F04DD">
        <w:rPr>
          <w:rStyle w:val="Strong"/>
        </w:rPr>
        <w:t>Emergency Animal Disease Watch</w:t>
      </w:r>
      <w:r w:rsidR="007F04DD" w:rsidRPr="007F04DD">
        <w:rPr>
          <w:rStyle w:val="Strong"/>
        </w:rPr>
        <w:t xml:space="preserve"> </w:t>
      </w:r>
      <w:r w:rsidRPr="007F04DD">
        <w:rPr>
          <w:rStyle w:val="Strong"/>
        </w:rPr>
        <w:t>Hotline on 1800 675 888</w:t>
      </w:r>
      <w:r>
        <w:t>, wherever you are in Australia. Alternatively, contact a government</w:t>
      </w:r>
      <w:r w:rsidR="007F04DD">
        <w:t xml:space="preserve"> </w:t>
      </w:r>
      <w:r>
        <w:t>veterinarian in your state or territory.</w:t>
      </w:r>
    </w:p>
    <w:p w14:paraId="6C3CEBB5" w14:textId="77777777" w:rsidR="00893771" w:rsidRDefault="00893771" w:rsidP="00ED322C">
      <w:pPr>
        <w:pStyle w:val="Heading4"/>
        <w:numPr>
          <w:ilvl w:val="0"/>
          <w:numId w:val="0"/>
        </w:numPr>
        <w:spacing w:before="120" w:after="120"/>
        <w:ind w:left="964" w:hanging="964"/>
      </w:pPr>
      <w:r>
        <w:t>Biocontainment and personal protective equipment</w:t>
      </w:r>
    </w:p>
    <w:p w14:paraId="3A7C9486" w14:textId="3C704AC3" w:rsidR="00893771" w:rsidRDefault="00893771" w:rsidP="00893771">
      <w:r>
        <w:t>There are no public health implications for PED, but you should implement biocontainment</w:t>
      </w:r>
      <w:r w:rsidR="007F04DD">
        <w:t xml:space="preserve"> </w:t>
      </w:r>
      <w:r>
        <w:t>protocols until advised by government veterinary authorities. This includes isolating suspected</w:t>
      </w:r>
      <w:r w:rsidR="007F04DD">
        <w:t xml:space="preserve"> </w:t>
      </w:r>
      <w:r>
        <w:t>cases and using and appropriately disposing of personal protective equipment such as gloves,</w:t>
      </w:r>
      <w:r w:rsidR="007F04DD">
        <w:t xml:space="preserve"> </w:t>
      </w:r>
      <w:r>
        <w:t>coveralls and rubber boots (or disposable boots). Thoroughly disinfect and decontaminate</w:t>
      </w:r>
      <w:r w:rsidR="007F04DD">
        <w:t xml:space="preserve"> </w:t>
      </w:r>
      <w:r>
        <w:t>clothing, vehicle and equipment before leaving the property.</w:t>
      </w:r>
    </w:p>
    <w:p w14:paraId="306FCB40" w14:textId="77777777" w:rsidR="00893771" w:rsidRDefault="00893771" w:rsidP="00ED322C">
      <w:pPr>
        <w:pStyle w:val="Heading4"/>
        <w:numPr>
          <w:ilvl w:val="0"/>
          <w:numId w:val="0"/>
        </w:numPr>
        <w:spacing w:before="120" w:after="120"/>
        <w:ind w:left="964" w:hanging="964"/>
      </w:pPr>
      <w:r>
        <w:lastRenderedPageBreak/>
        <w:t>Further information</w:t>
      </w:r>
    </w:p>
    <w:p w14:paraId="47F12A16" w14:textId="37DE0B4E" w:rsidR="00893771" w:rsidRDefault="00893771" w:rsidP="00893771">
      <w:r>
        <w:t xml:space="preserve">Alvarez, J., </w:t>
      </w:r>
      <w:proofErr w:type="spellStart"/>
      <w:r>
        <w:t>Sarradell</w:t>
      </w:r>
      <w:proofErr w:type="spellEnd"/>
      <w:r>
        <w:t xml:space="preserve">, J., Morrison, R., &amp; Perez, A. (2015). </w:t>
      </w:r>
      <w:hyperlink r:id="rId131" w:history="1">
        <w:r w:rsidRPr="00B171E1">
          <w:rPr>
            <w:rStyle w:val="Hyperlink"/>
          </w:rPr>
          <w:t>Impact of Porcine Epidemic Diarrhea</w:t>
        </w:r>
        <w:r w:rsidR="007F04DD" w:rsidRPr="00B171E1">
          <w:rPr>
            <w:rStyle w:val="Hyperlink"/>
          </w:rPr>
          <w:t xml:space="preserve"> </w:t>
        </w:r>
        <w:r w:rsidRPr="00B171E1">
          <w:rPr>
            <w:rStyle w:val="Hyperlink"/>
          </w:rPr>
          <w:t>on Performance of Growing Pigs</w:t>
        </w:r>
      </w:hyperlink>
      <w:r>
        <w:t xml:space="preserve">. </w:t>
      </w:r>
      <w:proofErr w:type="spellStart"/>
      <w:r>
        <w:t>PLoS</w:t>
      </w:r>
      <w:proofErr w:type="spellEnd"/>
      <w:r>
        <w:t xml:space="preserve"> ONE, 10(3), e0120532.</w:t>
      </w:r>
    </w:p>
    <w:p w14:paraId="337A2A3C" w14:textId="0B4747AE" w:rsidR="00893771" w:rsidRDefault="00893771" w:rsidP="00893771">
      <w:r>
        <w:t>Dee S, Neill C, Singrey A, Clement T, Cochrane R, Jones C, Patterson G, Spronk G,</w:t>
      </w:r>
      <w:r w:rsidR="007F04DD">
        <w:t xml:space="preserve"> </w:t>
      </w:r>
      <w:r>
        <w:t xml:space="preserve">Christopher-Hennings J, Nelson E. (2016) </w:t>
      </w:r>
      <w:hyperlink r:id="rId132" w:history="1">
        <w:proofErr w:type="spellStart"/>
        <w:r w:rsidRPr="00B171E1">
          <w:rPr>
            <w:rStyle w:val="Hyperlink"/>
          </w:rPr>
          <w:t>Modeling</w:t>
        </w:r>
        <w:proofErr w:type="spellEnd"/>
        <w:r w:rsidRPr="00B171E1">
          <w:rPr>
            <w:rStyle w:val="Hyperlink"/>
          </w:rPr>
          <w:t xml:space="preserve"> the transboundary risk of feed</w:t>
        </w:r>
        <w:r w:rsidR="007F04DD" w:rsidRPr="00B171E1">
          <w:rPr>
            <w:rStyle w:val="Hyperlink"/>
          </w:rPr>
          <w:t xml:space="preserve"> </w:t>
        </w:r>
        <w:r w:rsidRPr="00B171E1">
          <w:rPr>
            <w:rStyle w:val="Hyperlink"/>
          </w:rPr>
          <w:t>ingredients contaminated with porcine epidemic diarrhea virus</w:t>
        </w:r>
      </w:hyperlink>
      <w:r>
        <w:t>. BMC Vet Res. 12:51.</w:t>
      </w:r>
    </w:p>
    <w:p w14:paraId="3855BC23" w14:textId="19BA0FBD" w:rsidR="00893771" w:rsidRDefault="00893771" w:rsidP="00893771">
      <w:r>
        <w:t xml:space="preserve">Stevenson, G. W., Hoang, H., Schwartz, K.J. </w:t>
      </w:r>
      <w:proofErr w:type="gramStart"/>
      <w:r>
        <w:t>et al..</w:t>
      </w:r>
      <w:proofErr w:type="gramEnd"/>
      <w:r>
        <w:t xml:space="preserve"> (2013) </w:t>
      </w:r>
      <w:hyperlink r:id="rId133" w:history="1">
        <w:r w:rsidRPr="00B171E1">
          <w:rPr>
            <w:rStyle w:val="Hyperlink"/>
          </w:rPr>
          <w:t>Emergence of Porcine epidemic diarrhea</w:t>
        </w:r>
        <w:r w:rsidR="007F04DD" w:rsidRPr="00B171E1">
          <w:rPr>
            <w:rStyle w:val="Hyperlink"/>
          </w:rPr>
          <w:t xml:space="preserve"> </w:t>
        </w:r>
        <w:r w:rsidRPr="00B171E1">
          <w:rPr>
            <w:rStyle w:val="Hyperlink"/>
          </w:rPr>
          <w:t>virus in the United States: clinical signs, lesions, and viral genomic sequences</w:t>
        </w:r>
      </w:hyperlink>
      <w:r>
        <w:t>. Journal of</w:t>
      </w:r>
      <w:r w:rsidR="007F04DD">
        <w:t xml:space="preserve"> </w:t>
      </w:r>
      <w:r>
        <w:t>Veterinary Diagnostic Investigation. 25(5), 649-654.</w:t>
      </w:r>
    </w:p>
    <w:p w14:paraId="16B29850" w14:textId="1E116577" w:rsidR="00893771" w:rsidRDefault="00637873" w:rsidP="00EB745E">
      <w:pPr>
        <w:pStyle w:val="Heading3"/>
      </w:pPr>
      <w:bookmarkStart w:id="142" w:name="_CHAPTER_3.19:_Porcine"/>
      <w:bookmarkStart w:id="143" w:name="_Toc20223486"/>
      <w:bookmarkEnd w:id="142"/>
      <w:r>
        <w:lastRenderedPageBreak/>
        <w:t>Porcine reproductive and respiratory syndrome</w:t>
      </w:r>
      <w:bookmarkEnd w:id="143"/>
    </w:p>
    <w:p w14:paraId="057A64D2" w14:textId="77777777" w:rsidR="00637873" w:rsidRDefault="00637873" w:rsidP="00637873">
      <w:pPr>
        <w:pStyle w:val="Heading4"/>
        <w:numPr>
          <w:ilvl w:val="0"/>
          <w:numId w:val="0"/>
        </w:numPr>
        <w:spacing w:before="120" w:after="120"/>
        <w:ind w:left="964" w:hanging="964"/>
      </w:pPr>
      <w:r>
        <w:t>Fast facts</w:t>
      </w:r>
    </w:p>
    <w:p w14:paraId="48AEF376" w14:textId="79ECC12D" w:rsidR="00637873" w:rsidRDefault="00637873" w:rsidP="00637873">
      <w:r>
        <w:t>Porcine reproductive and respiratory</w:t>
      </w:r>
      <w:r w:rsidR="001137DF">
        <w:t xml:space="preserve"> </w:t>
      </w:r>
      <w:r>
        <w:t>syndrome (PRRS) is a highly contagious</w:t>
      </w:r>
      <w:r w:rsidR="001137DF">
        <w:t xml:space="preserve"> </w:t>
      </w:r>
      <w:r>
        <w:t>exotic viral disease of pigs.</w:t>
      </w:r>
    </w:p>
    <w:p w14:paraId="7ABEC3CA" w14:textId="77777777" w:rsidR="00637873" w:rsidRDefault="00637873" w:rsidP="00637873">
      <w:pPr>
        <w:pStyle w:val="Heading5"/>
        <w:spacing w:before="120" w:after="120"/>
      </w:pPr>
      <w:r>
        <w:t>Organism</w:t>
      </w:r>
    </w:p>
    <w:p w14:paraId="036A18FE" w14:textId="77777777" w:rsidR="00637873" w:rsidRDefault="00637873" w:rsidP="00A15988">
      <w:pPr>
        <w:spacing w:after="120"/>
      </w:pPr>
      <w:r>
        <w:t>PRRS virus (PRRSV):</w:t>
      </w:r>
    </w:p>
    <w:p w14:paraId="32BBA645" w14:textId="6F21D389" w:rsidR="001137DF" w:rsidRDefault="00637873" w:rsidP="00A15988">
      <w:pPr>
        <w:pStyle w:val="ListBullet"/>
      </w:pPr>
      <w:r>
        <w:t>is present in most pig-producing countries</w:t>
      </w:r>
    </w:p>
    <w:p w14:paraId="6FF8C1C3" w14:textId="7EFDD745" w:rsidR="00637873" w:rsidRDefault="00637873" w:rsidP="00A15988">
      <w:pPr>
        <w:pStyle w:val="ListBullet"/>
      </w:pPr>
      <w:r>
        <w:t>is found in all tissues and body fluids</w:t>
      </w:r>
    </w:p>
    <w:p w14:paraId="6B01BF9A" w14:textId="1E72C3CC" w:rsidR="00637873" w:rsidRDefault="00637873" w:rsidP="00A15988">
      <w:pPr>
        <w:pStyle w:val="ListBullet"/>
      </w:pPr>
      <w:r>
        <w:t>is readily inactivated by heat and chemical</w:t>
      </w:r>
      <w:r w:rsidR="001137DF">
        <w:t xml:space="preserve"> </w:t>
      </w:r>
      <w:r>
        <w:t>disinfection and its environmental</w:t>
      </w:r>
      <w:r w:rsidR="00A15988">
        <w:t xml:space="preserve"> </w:t>
      </w:r>
      <w:r>
        <w:t>stability is poor.</w:t>
      </w:r>
    </w:p>
    <w:p w14:paraId="3D205847" w14:textId="77777777" w:rsidR="00637873" w:rsidRDefault="00637873" w:rsidP="00637873">
      <w:pPr>
        <w:pStyle w:val="Heading5"/>
        <w:spacing w:before="120" w:after="120"/>
      </w:pPr>
      <w:r>
        <w:t>Susceptible species</w:t>
      </w:r>
    </w:p>
    <w:p w14:paraId="1CE773D6" w14:textId="77777777" w:rsidR="00637873" w:rsidRDefault="00637873" w:rsidP="00637873">
      <w:r>
        <w:t>Only pigs are susceptible.</w:t>
      </w:r>
    </w:p>
    <w:p w14:paraId="76539CA0" w14:textId="77777777" w:rsidR="00637873" w:rsidRDefault="00637873" w:rsidP="00637873">
      <w:pPr>
        <w:pStyle w:val="Heading5"/>
        <w:spacing w:before="120" w:after="120"/>
      </w:pPr>
      <w:r>
        <w:t>Economic impact</w:t>
      </w:r>
    </w:p>
    <w:p w14:paraId="54D303A8" w14:textId="39718D97" w:rsidR="00637873" w:rsidRDefault="00637873" w:rsidP="00637873">
      <w:r>
        <w:t>There is potential for significant economic</w:t>
      </w:r>
      <w:r w:rsidR="001137DF">
        <w:t xml:space="preserve"> </w:t>
      </w:r>
      <w:r>
        <w:t>loss associated with production losses, as</w:t>
      </w:r>
      <w:r w:rsidR="001137DF">
        <w:t xml:space="preserve"> </w:t>
      </w:r>
      <w:r>
        <w:t>well as restrictions on animal movements</w:t>
      </w:r>
      <w:r w:rsidR="001137DF">
        <w:t xml:space="preserve"> </w:t>
      </w:r>
      <w:r>
        <w:t>and international trade.</w:t>
      </w:r>
    </w:p>
    <w:p w14:paraId="3E401DB9" w14:textId="77777777" w:rsidR="00637873" w:rsidRDefault="00637873" w:rsidP="00AF2DF7">
      <w:pPr>
        <w:pStyle w:val="Heading5"/>
        <w:spacing w:before="120" w:after="120"/>
      </w:pPr>
      <w:r>
        <w:t>Epidemiology</w:t>
      </w:r>
    </w:p>
    <w:p w14:paraId="540DD02E" w14:textId="55FB3EF6" w:rsidR="00637873" w:rsidRDefault="00637873" w:rsidP="00A15988">
      <w:pPr>
        <w:pStyle w:val="ListBullet"/>
      </w:pPr>
      <w:r>
        <w:t>mortality varies with virulence of the</w:t>
      </w:r>
      <w:r w:rsidR="001137DF">
        <w:t xml:space="preserve"> </w:t>
      </w:r>
      <w:r>
        <w:t>virus isolate but is typically low</w:t>
      </w:r>
    </w:p>
    <w:p w14:paraId="44CFBC05" w14:textId="68E42B01" w:rsidR="00637873" w:rsidRDefault="00637873" w:rsidP="00A15988">
      <w:pPr>
        <w:pStyle w:val="ListBullet"/>
      </w:pPr>
      <w:r>
        <w:t>the incubation period is 4–8 days but it</w:t>
      </w:r>
      <w:r w:rsidR="001137DF">
        <w:t xml:space="preserve"> </w:t>
      </w:r>
      <w:r>
        <w:t>may take longer to see signs in a herd</w:t>
      </w:r>
    </w:p>
    <w:p w14:paraId="706CDAA3" w14:textId="77CDFC3F" w:rsidR="00637873" w:rsidRDefault="00637873" w:rsidP="00A15988">
      <w:pPr>
        <w:pStyle w:val="ListBullet"/>
      </w:pPr>
      <w:r>
        <w:t>prolonged (persistent) infection occurs.</w:t>
      </w:r>
    </w:p>
    <w:p w14:paraId="1B0CA2B7" w14:textId="77777777" w:rsidR="00637873" w:rsidRDefault="00637873" w:rsidP="00AF2DF7">
      <w:pPr>
        <w:pStyle w:val="Heading5"/>
        <w:spacing w:before="120" w:after="120"/>
      </w:pPr>
      <w:r>
        <w:t>Transmission</w:t>
      </w:r>
    </w:p>
    <w:p w14:paraId="4ECB17ED" w14:textId="77777777" w:rsidR="00637873" w:rsidRDefault="00637873" w:rsidP="00A15988">
      <w:pPr>
        <w:spacing w:after="120"/>
      </w:pPr>
      <w:r>
        <w:t>Transmission occurs via:</w:t>
      </w:r>
    </w:p>
    <w:p w14:paraId="1B97D67F" w14:textId="67EDFB45" w:rsidR="00637873" w:rsidRDefault="00637873" w:rsidP="00A15988">
      <w:pPr>
        <w:pStyle w:val="ListBullet"/>
      </w:pPr>
      <w:r>
        <w:t>direct contact, usually oronasal</w:t>
      </w:r>
      <w:r w:rsidR="001137DF">
        <w:t xml:space="preserve"> </w:t>
      </w:r>
      <w:r>
        <w:t>contact with infected fluid (e.g. saliva,</w:t>
      </w:r>
      <w:r w:rsidR="001137DF">
        <w:t xml:space="preserve"> </w:t>
      </w:r>
      <w:r>
        <w:t>oropharyngeal mucus, urine)</w:t>
      </w:r>
    </w:p>
    <w:p w14:paraId="2B0C7651" w14:textId="317B67D8" w:rsidR="00637873" w:rsidRDefault="00637873" w:rsidP="00A15988">
      <w:pPr>
        <w:pStyle w:val="ListBullet"/>
      </w:pPr>
      <w:r>
        <w:t>contaminated fomites</w:t>
      </w:r>
    </w:p>
    <w:p w14:paraId="1823D366" w14:textId="1EDFC2CF" w:rsidR="00637873" w:rsidRDefault="00637873" w:rsidP="00A15988">
      <w:pPr>
        <w:pStyle w:val="ListBullet"/>
      </w:pPr>
      <w:r>
        <w:t>artificial insemination</w:t>
      </w:r>
    </w:p>
    <w:p w14:paraId="5C89F400" w14:textId="54B67615" w:rsidR="00893771" w:rsidRDefault="00637873" w:rsidP="00A15988">
      <w:pPr>
        <w:pStyle w:val="ListBullet"/>
      </w:pPr>
      <w:r>
        <w:t>aerosol transmission.</w:t>
      </w:r>
    </w:p>
    <w:p w14:paraId="1882D634" w14:textId="77777777" w:rsidR="00637873" w:rsidRDefault="00637873" w:rsidP="00AF2DF7">
      <w:pPr>
        <w:pStyle w:val="Heading5"/>
        <w:spacing w:before="120" w:after="120"/>
      </w:pPr>
      <w:r>
        <w:t>Clinical signs</w:t>
      </w:r>
    </w:p>
    <w:p w14:paraId="55548E50" w14:textId="736E0D34" w:rsidR="00637873" w:rsidRDefault="00637873" w:rsidP="00637873">
      <w:r>
        <w:t>There are two syndromes: reproductive</w:t>
      </w:r>
      <w:r w:rsidR="001137DF">
        <w:t xml:space="preserve"> </w:t>
      </w:r>
      <w:r>
        <w:t>failure in sows and respiratory disease in</w:t>
      </w:r>
      <w:r w:rsidR="001137DF">
        <w:t xml:space="preserve"> </w:t>
      </w:r>
      <w:r>
        <w:t>young pigs. In boars and unbred replacement</w:t>
      </w:r>
      <w:r w:rsidR="001137DF">
        <w:t xml:space="preserve"> </w:t>
      </w:r>
      <w:r>
        <w:t>gilts and sows, transient pyrexia and</w:t>
      </w:r>
      <w:r w:rsidR="001137DF">
        <w:t xml:space="preserve"> </w:t>
      </w:r>
      <w:r>
        <w:t>anorexia may be observed.</w:t>
      </w:r>
    </w:p>
    <w:p w14:paraId="27E46EB4" w14:textId="77777777" w:rsidR="00637873" w:rsidRDefault="00637873" w:rsidP="00AF2DF7">
      <w:pPr>
        <w:pStyle w:val="Heading5"/>
        <w:spacing w:before="120" w:after="120"/>
      </w:pPr>
      <w:r>
        <w:t>Post-mortem</w:t>
      </w:r>
    </w:p>
    <w:p w14:paraId="784458FA" w14:textId="11ABEB02" w:rsidR="00637873" w:rsidRDefault="00637873" w:rsidP="00A15988">
      <w:pPr>
        <w:pStyle w:val="ListBullet"/>
      </w:pPr>
      <w:r>
        <w:t>the most common lesions are</w:t>
      </w:r>
      <w:r w:rsidR="001137DF">
        <w:t xml:space="preserve"> </w:t>
      </w:r>
      <w:r>
        <w:t>interstitial pneumonia and generalised</w:t>
      </w:r>
      <w:r w:rsidR="001137DF">
        <w:t xml:space="preserve"> </w:t>
      </w:r>
      <w:r>
        <w:t>lymphadenopathy</w:t>
      </w:r>
    </w:p>
    <w:p w14:paraId="43A7A7DC" w14:textId="372DE9A3" w:rsidR="00637873" w:rsidRDefault="00637873" w:rsidP="00A15988">
      <w:pPr>
        <w:pStyle w:val="ListBullet"/>
      </w:pPr>
      <w:r>
        <w:t>lesions are more pronounced in younger</w:t>
      </w:r>
      <w:r w:rsidR="001137DF">
        <w:t xml:space="preserve"> </w:t>
      </w:r>
      <w:r>
        <w:t>animals and may be exacerbated by</w:t>
      </w:r>
      <w:r w:rsidR="001137DF">
        <w:t xml:space="preserve"> </w:t>
      </w:r>
      <w:r>
        <w:t>concurrent bacterial infection</w:t>
      </w:r>
    </w:p>
    <w:p w14:paraId="4301ED33" w14:textId="2E7A59CD" w:rsidR="00637873" w:rsidRDefault="00637873" w:rsidP="00A15988">
      <w:pPr>
        <w:pStyle w:val="ListBullet"/>
      </w:pPr>
      <w:r>
        <w:t>gross lesions are typically absent or nonspecific</w:t>
      </w:r>
      <w:r w:rsidR="001137DF">
        <w:t xml:space="preserve"> </w:t>
      </w:r>
      <w:r>
        <w:t>in aborted foetuses.</w:t>
      </w:r>
    </w:p>
    <w:p w14:paraId="3BF59A10" w14:textId="77777777" w:rsidR="00637873" w:rsidRDefault="00637873" w:rsidP="00AF2DF7">
      <w:pPr>
        <w:pStyle w:val="Heading5"/>
        <w:spacing w:before="120" w:after="120"/>
      </w:pPr>
      <w:r>
        <w:lastRenderedPageBreak/>
        <w:t>Samples</w:t>
      </w:r>
    </w:p>
    <w:p w14:paraId="3D19FDBA" w14:textId="20681010" w:rsidR="00637873" w:rsidRDefault="00637873" w:rsidP="00A15988">
      <w:pPr>
        <w:spacing w:after="120"/>
      </w:pPr>
      <w:r>
        <w:t xml:space="preserve">Also refer to the </w:t>
      </w:r>
      <w:hyperlink w:anchor="_CHAPTER_2.7:_Reproductive" w:history="1">
        <w:r w:rsidRPr="00B171E1">
          <w:rPr>
            <w:rStyle w:val="Hyperlink"/>
          </w:rPr>
          <w:t>detailed section</w:t>
        </w:r>
      </w:hyperlink>
      <w:r>
        <w:t xml:space="preserve"> on sampling</w:t>
      </w:r>
      <w:r w:rsidR="001137DF">
        <w:t xml:space="preserve"> </w:t>
      </w:r>
      <w:r>
        <w:t>for pigs with reproductive problems.</w:t>
      </w:r>
      <w:r w:rsidR="001137DF">
        <w:t xml:space="preserve"> </w:t>
      </w:r>
      <w:r>
        <w:t>Samples from younger pigs are</w:t>
      </w:r>
      <w:r w:rsidR="001137DF">
        <w:t xml:space="preserve"> </w:t>
      </w:r>
      <w:r>
        <w:t>preferred. Collect:</w:t>
      </w:r>
    </w:p>
    <w:p w14:paraId="29279329" w14:textId="0E246814" w:rsidR="00637873" w:rsidRDefault="00637873" w:rsidP="00A15988">
      <w:pPr>
        <w:pStyle w:val="ListBullet"/>
      </w:pPr>
      <w:r>
        <w:t>blood (EDTA and plain tubes)</w:t>
      </w:r>
    </w:p>
    <w:p w14:paraId="6E455B2B" w14:textId="3165BFF8" w:rsidR="00637873" w:rsidRDefault="00637873" w:rsidP="00A15988">
      <w:pPr>
        <w:pStyle w:val="ListBullet"/>
      </w:pPr>
      <w:r>
        <w:t>semen, oral swabs</w:t>
      </w:r>
    </w:p>
    <w:p w14:paraId="7CE8E6F9" w14:textId="4C0AEA01" w:rsidR="00637873" w:rsidRDefault="00637873" w:rsidP="00A15988">
      <w:pPr>
        <w:pStyle w:val="ListBullet"/>
      </w:pPr>
      <w:r>
        <w:t>tissue from tonsils, heart, spleen,</w:t>
      </w:r>
      <w:r w:rsidR="001137DF">
        <w:t xml:space="preserve"> </w:t>
      </w:r>
      <w:r>
        <w:t>lymph nodes, kidney, lung.</w:t>
      </w:r>
    </w:p>
    <w:p w14:paraId="0DF1CBA2" w14:textId="77777777" w:rsidR="00637873" w:rsidRDefault="00637873" w:rsidP="00AF2DF7">
      <w:pPr>
        <w:pStyle w:val="Heading5"/>
        <w:spacing w:before="120" w:after="120"/>
      </w:pPr>
      <w:r>
        <w:t>Actions to take</w:t>
      </w:r>
    </w:p>
    <w:p w14:paraId="101DABFE" w14:textId="77777777" w:rsidR="00637873" w:rsidRDefault="00637873" w:rsidP="00A15988">
      <w:pPr>
        <w:spacing w:after="120"/>
      </w:pPr>
      <w:r>
        <w:t>If you suspect a case of PRRS:</w:t>
      </w:r>
    </w:p>
    <w:p w14:paraId="56D3A898" w14:textId="10538309" w:rsidR="00637873" w:rsidRDefault="00637873" w:rsidP="00A15988">
      <w:pPr>
        <w:pStyle w:val="ListBullet"/>
      </w:pPr>
      <w:r>
        <w:t>call the Emergency Animal Disease Watch</w:t>
      </w:r>
      <w:r w:rsidR="001137DF">
        <w:t xml:space="preserve"> </w:t>
      </w:r>
      <w:r>
        <w:t>Hotline (1800 675 888) immediately or</w:t>
      </w:r>
      <w:r w:rsidR="001137DF">
        <w:t xml:space="preserve"> </w:t>
      </w:r>
      <w:r>
        <w:t>contact a government veterinarian in your</w:t>
      </w:r>
      <w:r w:rsidR="001137DF">
        <w:t xml:space="preserve"> </w:t>
      </w:r>
      <w:r>
        <w:t>state or territory</w:t>
      </w:r>
    </w:p>
    <w:p w14:paraId="5E5285DF" w14:textId="204BDD5F" w:rsidR="00776BF7" w:rsidRDefault="00637873" w:rsidP="00A15988">
      <w:pPr>
        <w:pStyle w:val="ListBullet"/>
      </w:pPr>
      <w:r>
        <w:t>isolate suspected cases and implement</w:t>
      </w:r>
      <w:r w:rsidR="001137DF">
        <w:t xml:space="preserve"> </w:t>
      </w:r>
      <w:r>
        <w:t>biocontainment protocols (including farm</w:t>
      </w:r>
      <w:r w:rsidR="001137DF">
        <w:t xml:space="preserve"> </w:t>
      </w:r>
      <w:r>
        <w:t>movement controls) until advised by</w:t>
      </w:r>
      <w:r w:rsidR="001137DF">
        <w:t xml:space="preserve"> </w:t>
      </w:r>
      <w:r>
        <w:t>government veterinary authorities.</w:t>
      </w:r>
    </w:p>
    <w:p w14:paraId="60F6C030" w14:textId="77777777" w:rsidR="00637873" w:rsidRDefault="00637873" w:rsidP="00564A07">
      <w:pPr>
        <w:pStyle w:val="Heading4"/>
        <w:numPr>
          <w:ilvl w:val="0"/>
          <w:numId w:val="0"/>
        </w:numPr>
        <w:ind w:left="964" w:hanging="964"/>
      </w:pPr>
      <w:r w:rsidRPr="009C663E">
        <w:t>Introduction</w:t>
      </w:r>
    </w:p>
    <w:p w14:paraId="3EFAE2A2" w14:textId="60DDA2B2" w:rsidR="00637873" w:rsidRDefault="00637873" w:rsidP="00637873">
      <w:r>
        <w:t>Porcine reproductive and respiratory syndrome (PRRS) is a highly contagious exotic viral</w:t>
      </w:r>
      <w:r w:rsidR="00A15988">
        <w:t xml:space="preserve"> </w:t>
      </w:r>
      <w:r>
        <w:t>disease (</w:t>
      </w:r>
      <w:proofErr w:type="spellStart"/>
      <w:r>
        <w:t>arterivirus</w:t>
      </w:r>
      <w:proofErr w:type="spellEnd"/>
      <w:r>
        <w:t>) of pigs characterised by reproductive failure (abortions), death in</w:t>
      </w:r>
      <w:r w:rsidR="00A15988">
        <w:t xml:space="preserve"> </w:t>
      </w:r>
      <w:r>
        <w:t>piglets (stillborn and weak animals) and respiratory disease in all age groups. Other names</w:t>
      </w:r>
      <w:r w:rsidR="00A15988">
        <w:t xml:space="preserve"> </w:t>
      </w:r>
      <w:r>
        <w:t>applied to the syndrome include blue ear, swine infertility and respiratory syndrome, and pig</w:t>
      </w:r>
      <w:r w:rsidR="00A15988">
        <w:t xml:space="preserve"> </w:t>
      </w:r>
      <w:r>
        <w:t>high-fever disease</w:t>
      </w:r>
    </w:p>
    <w:p w14:paraId="39D54422" w14:textId="77777777" w:rsidR="00637873" w:rsidRDefault="00637873" w:rsidP="00AF2DF7">
      <w:pPr>
        <w:pStyle w:val="Heading5"/>
        <w:spacing w:before="120" w:after="120"/>
      </w:pPr>
      <w:r>
        <w:t>Disease agent and susceptible species</w:t>
      </w:r>
    </w:p>
    <w:p w14:paraId="45A399AD" w14:textId="77777777" w:rsidR="00637873" w:rsidRDefault="00637873" w:rsidP="00A15988">
      <w:pPr>
        <w:spacing w:after="120"/>
      </w:pPr>
      <w:r>
        <w:t>PRRS virus (PRRSV) has only one known host species—domestic and feral pigs (</w:t>
      </w:r>
      <w:r w:rsidRPr="00A15988">
        <w:rPr>
          <w:i/>
        </w:rPr>
        <w:t>Sus scrofa</w:t>
      </w:r>
      <w:r>
        <w:t>).</w:t>
      </w:r>
    </w:p>
    <w:p w14:paraId="304B6D12" w14:textId="77777777" w:rsidR="00637873" w:rsidRDefault="00637873" w:rsidP="00A15988">
      <w:pPr>
        <w:spacing w:after="120"/>
      </w:pPr>
      <w:r>
        <w:t>PRRSV:</w:t>
      </w:r>
    </w:p>
    <w:p w14:paraId="58A4229B" w14:textId="1A179CB0" w:rsidR="00637873" w:rsidRDefault="00637873" w:rsidP="00A15988">
      <w:pPr>
        <w:pStyle w:val="ListBullet"/>
      </w:pPr>
      <w:r>
        <w:t xml:space="preserve">is an enveloped RNA virus (genus </w:t>
      </w:r>
      <w:proofErr w:type="spellStart"/>
      <w:r w:rsidRPr="00A15988">
        <w:rPr>
          <w:i/>
        </w:rPr>
        <w:t>Arterivirus</w:t>
      </w:r>
      <w:proofErr w:type="spellEnd"/>
      <w:r>
        <w:t xml:space="preserve">, family </w:t>
      </w:r>
      <w:proofErr w:type="spellStart"/>
      <w:r w:rsidRPr="00A15988">
        <w:rPr>
          <w:i/>
        </w:rPr>
        <w:t>Arteriviridae</w:t>
      </w:r>
      <w:proofErr w:type="spellEnd"/>
      <w:r>
        <w:t>)</w:t>
      </w:r>
    </w:p>
    <w:p w14:paraId="0AEF0024" w14:textId="5B403395" w:rsidR="00637873" w:rsidRDefault="00637873" w:rsidP="006A50B5">
      <w:pPr>
        <w:pStyle w:val="ListBullet"/>
      </w:pPr>
      <w:r>
        <w:t>has two related but antigenically distinguishable genotypes: type 1 (European genotype)</w:t>
      </w:r>
      <w:r w:rsidR="00A15988">
        <w:t xml:space="preserve"> </w:t>
      </w:r>
      <w:r>
        <w:t>and type 2 (American genotype). The latter predominates in North America and Asia</w:t>
      </w:r>
      <w:r w:rsidR="006A50B5">
        <w:t>. W</w:t>
      </w:r>
      <w:r>
        <w:t>ithin the two genotypes are multiple distinct variants that differ in infectivity,</w:t>
      </w:r>
      <w:r w:rsidR="00A15988">
        <w:t xml:space="preserve"> </w:t>
      </w:r>
      <w:proofErr w:type="gramStart"/>
      <w:r>
        <w:t xml:space="preserve">pathogenicity </w:t>
      </w:r>
      <w:r w:rsidR="00A15988">
        <w:t xml:space="preserve"> </w:t>
      </w:r>
      <w:r>
        <w:t>and</w:t>
      </w:r>
      <w:proofErr w:type="gramEnd"/>
      <w:r>
        <w:t xml:space="preserve"> epidemiology, and rapid genetic change and emergence of further novel</w:t>
      </w:r>
      <w:r w:rsidR="00A15988">
        <w:t xml:space="preserve"> </w:t>
      </w:r>
      <w:r>
        <w:t>strains is expected in the future.</w:t>
      </w:r>
    </w:p>
    <w:p w14:paraId="0DE522E6" w14:textId="77777777" w:rsidR="00637873" w:rsidRDefault="00637873" w:rsidP="00AF2DF7">
      <w:pPr>
        <w:pStyle w:val="Heading5"/>
        <w:spacing w:before="120" w:after="120"/>
      </w:pPr>
      <w:r>
        <w:t>Distribution</w:t>
      </w:r>
    </w:p>
    <w:p w14:paraId="2A787F6A" w14:textId="77777777" w:rsidR="00637873" w:rsidRDefault="00637873" w:rsidP="00A15988">
      <w:pPr>
        <w:spacing w:after="120"/>
      </w:pPr>
      <w:r>
        <w:t>PRRS is reportedly the most prevalent disease of pigs in the world and:</w:t>
      </w:r>
    </w:p>
    <w:p w14:paraId="4302E25B" w14:textId="347A1A5A" w:rsidR="00637873" w:rsidRDefault="00637873" w:rsidP="00A15988">
      <w:pPr>
        <w:pStyle w:val="ListBullet"/>
      </w:pPr>
      <w:r>
        <w:t>is endemic in most major pig-producing countries, with the highest economic impact</w:t>
      </w:r>
      <w:r w:rsidR="00A15988">
        <w:t xml:space="preserve"> </w:t>
      </w:r>
      <w:r>
        <w:t>in North America</w:t>
      </w:r>
    </w:p>
    <w:p w14:paraId="3E25C94C" w14:textId="33984ABE" w:rsidR="00637873" w:rsidRDefault="00637873" w:rsidP="00A15988">
      <w:pPr>
        <w:pStyle w:val="ListBullet"/>
      </w:pPr>
      <w:r>
        <w:t xml:space="preserve">has been successfully eradicated </w:t>
      </w:r>
      <w:proofErr w:type="gramStart"/>
      <w:r>
        <w:t>a number of</w:t>
      </w:r>
      <w:proofErr w:type="gramEnd"/>
      <w:r>
        <w:t xml:space="preserve"> countries but has since recurred in some</w:t>
      </w:r>
      <w:r w:rsidR="00A15988">
        <w:t xml:space="preserve"> </w:t>
      </w:r>
      <w:r>
        <w:t>of these</w:t>
      </w:r>
    </w:p>
    <w:p w14:paraId="325ADAD9" w14:textId="72672CFC" w:rsidR="00637873" w:rsidRDefault="00637873" w:rsidP="00A15988">
      <w:pPr>
        <w:pStyle w:val="ListBullet"/>
      </w:pPr>
      <w:r>
        <w:t>severe outbreaks (attributed to highly pathogenic PRRSV) have had a dramatic effect</w:t>
      </w:r>
      <w:r w:rsidR="00A15988">
        <w:t xml:space="preserve"> </w:t>
      </w:r>
      <w:r>
        <w:t>on pig health in China and Vietnam.</w:t>
      </w:r>
    </w:p>
    <w:p w14:paraId="7972616E" w14:textId="713A5449" w:rsidR="00637873" w:rsidRDefault="00637873" w:rsidP="00637873">
      <w:r>
        <w:t>For the latest information on the distribution of PRRS, refer to the WAHIS information database</w:t>
      </w:r>
      <w:r w:rsidR="00A15988">
        <w:t xml:space="preserve"> </w:t>
      </w:r>
      <w:r>
        <w:t xml:space="preserve">website of the </w:t>
      </w:r>
      <w:hyperlink r:id="rId134" w:history="1">
        <w:r w:rsidRPr="009D383A">
          <w:rPr>
            <w:rStyle w:val="Hyperlink"/>
          </w:rPr>
          <w:t>World Organisation for Animal Health (</w:t>
        </w:r>
        <w:r w:rsidR="00BA3ED4" w:rsidRPr="009D383A">
          <w:rPr>
            <w:rStyle w:val="Hyperlink"/>
          </w:rPr>
          <w:t>WOAH</w:t>
        </w:r>
        <w:r w:rsidRPr="009D383A">
          <w:rPr>
            <w:rStyle w:val="Hyperlink"/>
          </w:rPr>
          <w:t>).</w:t>
        </w:r>
      </w:hyperlink>
    </w:p>
    <w:p w14:paraId="3410A23C" w14:textId="77777777" w:rsidR="00637873" w:rsidRDefault="00637873" w:rsidP="00AF2DF7">
      <w:pPr>
        <w:pStyle w:val="Heading5"/>
        <w:spacing w:before="120" w:after="120"/>
      </w:pPr>
      <w:r>
        <w:lastRenderedPageBreak/>
        <w:t>Occurrences in Australia</w:t>
      </w:r>
    </w:p>
    <w:p w14:paraId="7D2CB993" w14:textId="77777777" w:rsidR="00637873" w:rsidRDefault="00637873" w:rsidP="00637873">
      <w:r>
        <w:t>None reported.</w:t>
      </w:r>
    </w:p>
    <w:p w14:paraId="37D83E2E" w14:textId="77777777" w:rsidR="00637873" w:rsidRDefault="00637873" w:rsidP="00637873">
      <w:pPr>
        <w:pStyle w:val="Heading4"/>
        <w:numPr>
          <w:ilvl w:val="0"/>
          <w:numId w:val="0"/>
        </w:numPr>
        <w:spacing w:before="120" w:after="120"/>
        <w:ind w:left="964" w:hanging="964"/>
      </w:pPr>
      <w:r>
        <w:t>Epidemiology</w:t>
      </w:r>
    </w:p>
    <w:p w14:paraId="7DD63543" w14:textId="77777777" w:rsidR="00637873" w:rsidRDefault="00637873" w:rsidP="00AF2DF7">
      <w:pPr>
        <w:pStyle w:val="Heading5"/>
        <w:spacing w:before="120" w:after="120"/>
      </w:pPr>
      <w:r>
        <w:t>Modes of transmission</w:t>
      </w:r>
    </w:p>
    <w:p w14:paraId="1DC64148" w14:textId="77777777" w:rsidR="00637873" w:rsidRDefault="00637873" w:rsidP="00A15988">
      <w:pPr>
        <w:spacing w:after="120"/>
      </w:pPr>
      <w:r>
        <w:t>Transmission occurs via:</w:t>
      </w:r>
    </w:p>
    <w:p w14:paraId="2C5790BC" w14:textId="70B46FFB" w:rsidR="00637873" w:rsidRDefault="00637873" w:rsidP="00A15988">
      <w:pPr>
        <w:pStyle w:val="ListBullet"/>
      </w:pPr>
      <w:r w:rsidRPr="00A15988">
        <w:rPr>
          <w:rStyle w:val="Strong"/>
        </w:rPr>
        <w:t>direct contact with infected pigs</w:t>
      </w:r>
      <w:r>
        <w:t xml:space="preserve"> (oral or intranasal) and their saliva, nasal secretions,</w:t>
      </w:r>
      <w:r w:rsidR="00A15988">
        <w:t xml:space="preserve"> </w:t>
      </w:r>
      <w:r>
        <w:t>urine, milk, colostrum and faeces</w:t>
      </w:r>
    </w:p>
    <w:p w14:paraId="71024707" w14:textId="35B5A4E3" w:rsidR="00637873" w:rsidRDefault="00637873" w:rsidP="00A15988">
      <w:pPr>
        <w:pStyle w:val="ListBullet"/>
      </w:pPr>
      <w:r w:rsidRPr="00A15988">
        <w:rPr>
          <w:rStyle w:val="Strong"/>
        </w:rPr>
        <w:t>vectors</w:t>
      </w:r>
      <w:r>
        <w:t>—insects such as biting flies and mosquitos can play a role in the transmission</w:t>
      </w:r>
      <w:r w:rsidR="00A15988">
        <w:t xml:space="preserve"> </w:t>
      </w:r>
      <w:r>
        <w:t>of the virus</w:t>
      </w:r>
    </w:p>
    <w:p w14:paraId="7F6BD93E" w14:textId="73E7DF1F" w:rsidR="00637873" w:rsidRDefault="00637873" w:rsidP="00A15988">
      <w:pPr>
        <w:pStyle w:val="ListBullet"/>
      </w:pPr>
      <w:r w:rsidRPr="00A15988">
        <w:rPr>
          <w:rStyle w:val="Strong"/>
        </w:rPr>
        <w:t xml:space="preserve">reproduction </w:t>
      </w:r>
      <w:r>
        <w:t>involving infective semen and vaginal secretions</w:t>
      </w:r>
    </w:p>
    <w:p w14:paraId="0A823827" w14:textId="6AA02483" w:rsidR="00637873" w:rsidRDefault="00637873" w:rsidP="00A15988">
      <w:pPr>
        <w:pStyle w:val="ListBullet"/>
      </w:pPr>
      <w:r w:rsidRPr="00A15988">
        <w:rPr>
          <w:rStyle w:val="Strong"/>
        </w:rPr>
        <w:t>vertical transmission</w:t>
      </w:r>
      <w:r>
        <w:t xml:space="preserve"> from viraemic dams to foetuses, resulting in foetal death or birth</w:t>
      </w:r>
      <w:r w:rsidR="00A15988">
        <w:t xml:space="preserve"> </w:t>
      </w:r>
      <w:r>
        <w:t>of infected pigs that are weak or appear to be normal. The virus crosses the placenta</w:t>
      </w:r>
      <w:r w:rsidR="00A15988">
        <w:t xml:space="preserve"> </w:t>
      </w:r>
      <w:r>
        <w:t>efficiently only in the last trimester of pregnancy</w:t>
      </w:r>
    </w:p>
    <w:p w14:paraId="40B0D81B" w14:textId="74AFCFEE" w:rsidR="00637873" w:rsidRDefault="00637873" w:rsidP="00A15988">
      <w:pPr>
        <w:pStyle w:val="ListBullet"/>
      </w:pPr>
      <w:r w:rsidRPr="00A15988">
        <w:rPr>
          <w:rStyle w:val="Strong"/>
        </w:rPr>
        <w:t>airborne spread</w:t>
      </w:r>
      <w:r>
        <w:t>—aerosol transmission has been reported.</w:t>
      </w:r>
    </w:p>
    <w:p w14:paraId="2C915699" w14:textId="77777777" w:rsidR="00637873" w:rsidRDefault="00637873" w:rsidP="00AF2DF7">
      <w:pPr>
        <w:pStyle w:val="Heading5"/>
        <w:spacing w:before="120" w:after="120"/>
      </w:pPr>
      <w:r>
        <w:t>Disease dynamics</w:t>
      </w:r>
    </w:p>
    <w:p w14:paraId="5EB3FCBA" w14:textId="77777777" w:rsidR="00637873" w:rsidRDefault="00637873" w:rsidP="00A15988">
      <w:pPr>
        <w:spacing w:after="120"/>
      </w:pPr>
      <w:r>
        <w:t>The maintenance of infection within herds is facilitated by persistent infection and the virus:</w:t>
      </w:r>
    </w:p>
    <w:p w14:paraId="62199910" w14:textId="2A580E56" w:rsidR="00637873" w:rsidRDefault="00637873" w:rsidP="00A15988">
      <w:pPr>
        <w:pStyle w:val="ListBullet"/>
      </w:pPr>
      <w:r>
        <w:t>infects macrophages at the site of infection (mucosal surfaces), followed by extension to</w:t>
      </w:r>
      <w:r w:rsidR="00A15988">
        <w:t xml:space="preserve"> </w:t>
      </w:r>
      <w:r>
        <w:t>regional lymphoid tissue and rapid viremia. Within 12 hours of experimental intranasal</w:t>
      </w:r>
      <w:r w:rsidR="00A15988">
        <w:t xml:space="preserve"> </w:t>
      </w:r>
      <w:r>
        <w:t>inoculation, virus is detectable within macrophages within the nasal mucosa, tonsils and</w:t>
      </w:r>
      <w:r w:rsidR="00A15988">
        <w:t xml:space="preserve"> </w:t>
      </w:r>
      <w:r>
        <w:t>lungs, as well as respiratory epithelial cells</w:t>
      </w:r>
    </w:p>
    <w:p w14:paraId="0B11F8D8" w14:textId="4A4C0842" w:rsidR="00637873" w:rsidRDefault="00637873" w:rsidP="00A15988">
      <w:pPr>
        <w:pStyle w:val="ListBullet"/>
      </w:pPr>
      <w:r>
        <w:t>impairs host immunity, resulting in increased susceptibility to opportunistic pathogens</w:t>
      </w:r>
    </w:p>
    <w:p w14:paraId="4B843DE0" w14:textId="044CEA5B" w:rsidR="00637873" w:rsidRDefault="00637873" w:rsidP="00A15988">
      <w:pPr>
        <w:pStyle w:val="ListBullet"/>
      </w:pPr>
      <w:r>
        <w:t>incubation period is 4–8 days but clinical signs may take longer to emerge in a herd</w:t>
      </w:r>
    </w:p>
    <w:p w14:paraId="2B469830" w14:textId="6681AD45" w:rsidR="00637873" w:rsidRDefault="00637873" w:rsidP="00A15988">
      <w:pPr>
        <w:pStyle w:val="ListBullet"/>
      </w:pPr>
      <w:r>
        <w:t>has been detected in serum and oropharyngeal mucus for 3 and 22 weeks, respectively</w:t>
      </w:r>
    </w:p>
    <w:p w14:paraId="4E492CCC" w14:textId="2F31D623" w:rsidR="00637873" w:rsidRDefault="00637873" w:rsidP="00A15988">
      <w:pPr>
        <w:pStyle w:val="ListBullet"/>
      </w:pPr>
      <w:r>
        <w:t>is shed for an extended period in saliva (42 days), urine (14 days) and semen (43 days)</w:t>
      </w:r>
    </w:p>
    <w:p w14:paraId="68487343" w14:textId="4907B15F" w:rsidR="00637873" w:rsidRDefault="00637873" w:rsidP="00A15988">
      <w:pPr>
        <w:pStyle w:val="ListBullet"/>
      </w:pPr>
      <w:r>
        <w:t>has been recovered from the oropharyngeal area 157 days after experimental infection</w:t>
      </w:r>
      <w:r w:rsidR="006A50B5">
        <w:t>.</w:t>
      </w:r>
    </w:p>
    <w:p w14:paraId="741969F6" w14:textId="21940D00" w:rsidR="00637873" w:rsidRDefault="006A50B5" w:rsidP="006A50B5">
      <w:pPr>
        <w:pStyle w:val="ListBullet"/>
        <w:numPr>
          <w:ilvl w:val="0"/>
          <w:numId w:val="0"/>
        </w:numPr>
      </w:pPr>
      <w:r>
        <w:t>P</w:t>
      </w:r>
      <w:r w:rsidR="00637873">
        <w:t>igs have transmitted disease to commingled susceptible sentinel pigs 22 weeks after</w:t>
      </w:r>
      <w:r w:rsidR="00A15988">
        <w:t xml:space="preserve"> </w:t>
      </w:r>
      <w:r w:rsidR="00637873">
        <w:t>originally being infected and viral RNA has been demonstrated as late as 210 days after</w:t>
      </w:r>
      <w:r w:rsidR="00A15988">
        <w:t xml:space="preserve"> </w:t>
      </w:r>
      <w:r w:rsidR="00637873">
        <w:t>birth in the serum of pigs infected in utero.</w:t>
      </w:r>
    </w:p>
    <w:p w14:paraId="0E02F9CE" w14:textId="77777777" w:rsidR="00637873" w:rsidRDefault="00637873" w:rsidP="00AF2DF7">
      <w:pPr>
        <w:pStyle w:val="Heading5"/>
        <w:spacing w:before="120" w:after="120"/>
      </w:pPr>
      <w:r>
        <w:t>Persistence of the agent</w:t>
      </w:r>
    </w:p>
    <w:p w14:paraId="23361BFE" w14:textId="77777777" w:rsidR="00637873" w:rsidRDefault="00637873" w:rsidP="00A15988">
      <w:pPr>
        <w:spacing w:after="120"/>
      </w:pPr>
      <w:r>
        <w:t>PRRSV:</w:t>
      </w:r>
    </w:p>
    <w:p w14:paraId="6DDCB60A" w14:textId="631C928D" w:rsidR="00637873" w:rsidRDefault="00637873" w:rsidP="008118CD">
      <w:pPr>
        <w:pStyle w:val="ListBullet"/>
      </w:pPr>
      <w:r>
        <w:t>cannot withstand drying, so does not persist on equipment or other fomites beyond 1 day</w:t>
      </w:r>
    </w:p>
    <w:p w14:paraId="11285834" w14:textId="238D166D" w:rsidR="00637873" w:rsidRDefault="00637873" w:rsidP="008118CD">
      <w:pPr>
        <w:pStyle w:val="ListBullet"/>
      </w:pPr>
      <w:r>
        <w:t>is most stable between pH 5.5 and pH 6.5; infectivity is reduced by over 90 per cent at a</w:t>
      </w:r>
      <w:r w:rsidR="008118CD">
        <w:t xml:space="preserve"> </w:t>
      </w:r>
      <w:r>
        <w:t>pH lower than 5 or higher than 7</w:t>
      </w:r>
    </w:p>
    <w:p w14:paraId="68A60622" w14:textId="7173C4D2" w:rsidR="00637873" w:rsidRDefault="00637873" w:rsidP="008118CD">
      <w:pPr>
        <w:pStyle w:val="ListBullet"/>
      </w:pPr>
      <w:r>
        <w:t>is unstable in low concentrations of detergents and is rapidly inactivated by lipid solvents</w:t>
      </w:r>
      <w:r w:rsidR="008118CD">
        <w:t xml:space="preserve"> </w:t>
      </w:r>
      <w:r>
        <w:t xml:space="preserve">and </w:t>
      </w:r>
      <w:proofErr w:type="gramStart"/>
      <w:r>
        <w:t>chlorine based</w:t>
      </w:r>
      <w:proofErr w:type="gramEnd"/>
      <w:r>
        <w:t xml:space="preserve"> disinfectants</w:t>
      </w:r>
    </w:p>
    <w:p w14:paraId="444639E4" w14:textId="47063284" w:rsidR="00637873" w:rsidRDefault="00637873" w:rsidP="008118CD">
      <w:pPr>
        <w:pStyle w:val="ListBullet"/>
      </w:pPr>
      <w:r>
        <w:t>can survive in water for 11 days</w:t>
      </w:r>
    </w:p>
    <w:p w14:paraId="5527BD1D" w14:textId="59906F6E" w:rsidR="00637873" w:rsidRDefault="00637873" w:rsidP="008118CD">
      <w:pPr>
        <w:pStyle w:val="ListBullet"/>
      </w:pPr>
      <w:r>
        <w:lastRenderedPageBreak/>
        <w:t>has been isolated from muscle and lymphoid tissue</w:t>
      </w:r>
    </w:p>
    <w:p w14:paraId="2CA8DD58" w14:textId="33021FA7" w:rsidR="00637873" w:rsidRDefault="00637873" w:rsidP="008118CD">
      <w:pPr>
        <w:pStyle w:val="ListBullet"/>
      </w:pPr>
      <w:r>
        <w:t>survives freezing in cell culture for a prolonged period and has been isolated after</w:t>
      </w:r>
      <w:r w:rsidR="008118CD">
        <w:t xml:space="preserve"> </w:t>
      </w:r>
      <w:r>
        <w:t>1 month from muscle frozen at –20</w:t>
      </w:r>
      <w:r w:rsidR="008118CD">
        <w:t> </w:t>
      </w:r>
      <w:r>
        <w:t>°C, but levels of virus decrease with cooling,</w:t>
      </w:r>
      <w:r w:rsidR="008118CD">
        <w:t xml:space="preserve"> </w:t>
      </w:r>
      <w:r>
        <w:t>hardening and freezing</w:t>
      </w:r>
    </w:p>
    <w:p w14:paraId="6D5CDBE6" w14:textId="19D72F08" w:rsidR="00637873" w:rsidRDefault="00637873" w:rsidP="008118CD">
      <w:pPr>
        <w:pStyle w:val="ListBullet"/>
      </w:pPr>
      <w:r>
        <w:t>can be recovered from muscle tissues 0–24 hours after slaughter but not from muscle</w:t>
      </w:r>
      <w:r w:rsidR="008118CD">
        <w:t xml:space="preserve"> </w:t>
      </w:r>
      <w:r>
        <w:t>held at 4</w:t>
      </w:r>
      <w:r w:rsidR="008118CD">
        <w:t> </w:t>
      </w:r>
      <w:r>
        <w:t>°C for 48 hours</w:t>
      </w:r>
    </w:p>
    <w:p w14:paraId="1E6CF141" w14:textId="15D082C5" w:rsidR="00637873" w:rsidRDefault="00637873" w:rsidP="008118CD">
      <w:pPr>
        <w:pStyle w:val="ListBullet"/>
      </w:pPr>
      <w:r>
        <w:t>will survive in bone marrow for several weeks when stored at 4</w:t>
      </w:r>
      <w:r w:rsidR="008118CD">
        <w:t> </w:t>
      </w:r>
      <w:r>
        <w:t>°C</w:t>
      </w:r>
    </w:p>
    <w:p w14:paraId="54701744" w14:textId="2C2007AD" w:rsidR="00637873" w:rsidRDefault="00637873" w:rsidP="008118CD">
      <w:pPr>
        <w:pStyle w:val="ListBullet"/>
      </w:pPr>
      <w:r>
        <w:t>is inactivated by heat.</w:t>
      </w:r>
    </w:p>
    <w:p w14:paraId="4FFD6E41" w14:textId="77777777" w:rsidR="00637873" w:rsidRDefault="00637873" w:rsidP="00637873">
      <w:pPr>
        <w:pStyle w:val="Heading4"/>
        <w:numPr>
          <w:ilvl w:val="0"/>
          <w:numId w:val="0"/>
        </w:numPr>
        <w:spacing w:before="120" w:after="120"/>
        <w:ind w:left="964" w:hanging="964"/>
      </w:pPr>
      <w:r>
        <w:t>Diagnosis and pathology</w:t>
      </w:r>
    </w:p>
    <w:p w14:paraId="487B8C54" w14:textId="77777777" w:rsidR="00637873" w:rsidRDefault="00637873" w:rsidP="00AF2DF7">
      <w:pPr>
        <w:pStyle w:val="Heading5"/>
        <w:spacing w:before="120" w:after="120"/>
      </w:pPr>
      <w:r>
        <w:t>Clinical signs</w:t>
      </w:r>
    </w:p>
    <w:p w14:paraId="0E792DCD" w14:textId="30314E9B" w:rsidR="00637873" w:rsidRDefault="00637873" w:rsidP="008118CD">
      <w:pPr>
        <w:spacing w:after="120"/>
      </w:pPr>
      <w:r>
        <w:t>PRRS is a severe systemic disease characterised by profound viraemia (often prolonged),</w:t>
      </w:r>
      <w:r w:rsidR="008118CD">
        <w:t xml:space="preserve"> </w:t>
      </w:r>
      <w:r>
        <w:t>and virus dissemination and replication in multiple organs. The clinical presentation of</w:t>
      </w:r>
      <w:r w:rsidR="008118CD">
        <w:t xml:space="preserve"> </w:t>
      </w:r>
      <w:r>
        <w:t>PRRS is highly variable with subclinical, mild or severe disease which may be associated</w:t>
      </w:r>
      <w:r w:rsidR="008118CD">
        <w:t xml:space="preserve"> </w:t>
      </w:r>
      <w:r>
        <w:t>with secondary infections. Diagnosis is strongly reliant on recovery and identification of the</w:t>
      </w:r>
      <w:r w:rsidR="008118CD">
        <w:t xml:space="preserve"> </w:t>
      </w:r>
      <w:r>
        <w:t>infective agent. In addition:</w:t>
      </w:r>
    </w:p>
    <w:p w14:paraId="54CE7213" w14:textId="60CA7E04" w:rsidR="00637873" w:rsidRDefault="00637873" w:rsidP="008118CD">
      <w:pPr>
        <w:pStyle w:val="ListBullet"/>
      </w:pPr>
      <w:r>
        <w:t>in the field, the incubation period is variable, ranging from 3–37 days but commonly is</w:t>
      </w:r>
      <w:r w:rsidR="008118CD">
        <w:t xml:space="preserve"> </w:t>
      </w:r>
      <w:r>
        <w:t>between 4–8 days</w:t>
      </w:r>
    </w:p>
    <w:p w14:paraId="538A4B2F" w14:textId="498EEFCB" w:rsidR="00637873" w:rsidRDefault="00637873" w:rsidP="008118CD">
      <w:pPr>
        <w:pStyle w:val="ListBullet"/>
      </w:pPr>
      <w:r>
        <w:t>clinical manifestations vary greatly and depend on the strain of virus, the age and immune</w:t>
      </w:r>
      <w:r w:rsidR="008118CD">
        <w:t xml:space="preserve"> </w:t>
      </w:r>
      <w:r>
        <w:t>status of the pigs affected, the presence of co-infection, and husbandry factors</w:t>
      </w:r>
    </w:p>
    <w:p w14:paraId="0DAB1D5C" w14:textId="3CB55777" w:rsidR="00637873" w:rsidRDefault="00637873" w:rsidP="008118CD">
      <w:pPr>
        <w:pStyle w:val="ListBullet"/>
      </w:pPr>
      <w:r>
        <w:t>clinical syndromes associated with PRRSV infection can be broadly divided into</w:t>
      </w:r>
      <w:r w:rsidR="008118CD">
        <w:t xml:space="preserve"> </w:t>
      </w:r>
      <w:r>
        <w:t>late-term reproductive failure and respiratory disease</w:t>
      </w:r>
    </w:p>
    <w:p w14:paraId="38E66E70" w14:textId="59733DE7" w:rsidR="00637873" w:rsidRDefault="00637873" w:rsidP="008118CD">
      <w:pPr>
        <w:pStyle w:val="ListBullet"/>
      </w:pPr>
      <w:r>
        <w:t>in endemically infected herds, PRRS presentation varies from asymptomatic infection</w:t>
      </w:r>
      <w:r w:rsidR="008118CD">
        <w:t xml:space="preserve"> </w:t>
      </w:r>
      <w:r>
        <w:t>to endemic respiratory disease, ongoing foetal loss or failure to thrive in weaners and</w:t>
      </w:r>
      <w:r w:rsidR="008118CD">
        <w:t xml:space="preserve"> </w:t>
      </w:r>
      <w:r>
        <w:t>grower-finished pigs</w:t>
      </w:r>
    </w:p>
    <w:p w14:paraId="3932E34B" w14:textId="64F8DE93" w:rsidR="00637873" w:rsidRDefault="00637873" w:rsidP="008118CD">
      <w:pPr>
        <w:pStyle w:val="ListBullet"/>
      </w:pPr>
      <w:r>
        <w:t>highly pathogenic PRRSV causes more severe disease characterised by a persistent</w:t>
      </w:r>
      <w:r w:rsidR="008118CD">
        <w:t xml:space="preserve"> </w:t>
      </w:r>
      <w:r>
        <w:t>marked pyrexia and anorexia with red cutaneous discolouration and blue ears</w:t>
      </w:r>
    </w:p>
    <w:p w14:paraId="4D95D0DD" w14:textId="17A4FA63" w:rsidR="00637873" w:rsidRDefault="00637873" w:rsidP="008118CD">
      <w:pPr>
        <w:pStyle w:val="ListBullet"/>
      </w:pPr>
      <w:r>
        <w:t>infection with PRRSV is a predisposing factor for bacterial pneumonia and septicaemia,</w:t>
      </w:r>
      <w:r w:rsidR="008118CD">
        <w:t xml:space="preserve"> </w:t>
      </w:r>
      <w:r>
        <w:t>and the clinical scope of disease may be complicated by co-infection with one or more</w:t>
      </w:r>
      <w:r w:rsidR="008118CD">
        <w:t xml:space="preserve"> </w:t>
      </w:r>
      <w:r>
        <w:t>concurrent pathogens.</w:t>
      </w:r>
    </w:p>
    <w:p w14:paraId="077A7E2A" w14:textId="77777777" w:rsidR="00637873" w:rsidRDefault="00637873" w:rsidP="008118CD">
      <w:pPr>
        <w:spacing w:after="120"/>
      </w:pPr>
      <w:r>
        <w:t>Clinical signs in naïve herds include:</w:t>
      </w:r>
    </w:p>
    <w:p w14:paraId="0146B680" w14:textId="0CFFC65E" w:rsidR="00637873" w:rsidRDefault="00637873" w:rsidP="008118CD">
      <w:pPr>
        <w:pStyle w:val="ListBullet"/>
      </w:pPr>
      <w:r>
        <w:t>anorexia and lethargy in all age groups</w:t>
      </w:r>
    </w:p>
    <w:p w14:paraId="31A53942" w14:textId="0CFD6E63" w:rsidR="00637873" w:rsidRDefault="00637873" w:rsidP="008118CD">
      <w:pPr>
        <w:pStyle w:val="ListBullet"/>
      </w:pPr>
      <w:r>
        <w:t>reproductive losses including sporadic abortions or abortion storms, stillbirth,</w:t>
      </w:r>
      <w:r w:rsidR="008118CD">
        <w:t xml:space="preserve"> </w:t>
      </w:r>
      <w:r>
        <w:t>mummified foetuses and weak neonatal piglets</w:t>
      </w:r>
    </w:p>
    <w:p w14:paraId="2A927840" w14:textId="62E54500" w:rsidR="00637873" w:rsidRDefault="00637873" w:rsidP="008118CD">
      <w:pPr>
        <w:pStyle w:val="ListBullet"/>
      </w:pPr>
      <w:r>
        <w:t>high pre-weaning mortality in neonatal piglets, which are listless, weak and dyspnoeic</w:t>
      </w:r>
    </w:p>
    <w:p w14:paraId="5B74FD0B" w14:textId="62612E1D" w:rsidR="00637873" w:rsidRDefault="00637873" w:rsidP="008118CD">
      <w:pPr>
        <w:pStyle w:val="ListBullet"/>
      </w:pPr>
      <w:r>
        <w:t>pneumonia characterised by dyspnoea and respiratory distress in nursery and</w:t>
      </w:r>
      <w:r w:rsidR="008118CD">
        <w:t xml:space="preserve"> </w:t>
      </w:r>
      <w:r>
        <w:t>grower/finisher pigs</w:t>
      </w:r>
    </w:p>
    <w:p w14:paraId="321C7859" w14:textId="01E2C451" w:rsidR="00637873" w:rsidRDefault="00637873" w:rsidP="008118CD">
      <w:pPr>
        <w:pStyle w:val="ListBullet"/>
      </w:pPr>
      <w:r>
        <w:t>‘</w:t>
      </w:r>
      <w:proofErr w:type="gramStart"/>
      <w:r>
        <w:t>sow</w:t>
      </w:r>
      <w:proofErr w:type="gramEnd"/>
      <w:r>
        <w:t xml:space="preserve"> abortion and mortality syndrome’ resulting in up to 10 per cent sow mortality.</w:t>
      </w:r>
    </w:p>
    <w:p w14:paraId="0941B0A6" w14:textId="77777777" w:rsidR="00637873" w:rsidRDefault="00637873" w:rsidP="00AF2DF7">
      <w:pPr>
        <w:pStyle w:val="Heading5"/>
        <w:spacing w:before="120" w:after="120"/>
      </w:pPr>
      <w:r>
        <w:lastRenderedPageBreak/>
        <w:t>Pathology</w:t>
      </w:r>
    </w:p>
    <w:p w14:paraId="1DB951C1" w14:textId="4500EE5C" w:rsidR="00637873" w:rsidRDefault="00637873" w:rsidP="008118CD">
      <w:pPr>
        <w:spacing w:after="120"/>
      </w:pPr>
      <w:r>
        <w:t>As with clinical presentation, gross and histologic changes are poorly defined, and tend to</w:t>
      </w:r>
      <w:r w:rsidR="008118CD">
        <w:t xml:space="preserve"> </w:t>
      </w:r>
      <w:r>
        <w:t>vary with the strain of the virus and age of the affected animal. In addition:</w:t>
      </w:r>
    </w:p>
    <w:p w14:paraId="40CA44C1" w14:textId="6DD4082B" w:rsidR="00637873" w:rsidRDefault="00637873" w:rsidP="008118CD">
      <w:pPr>
        <w:pStyle w:val="ListBullet"/>
      </w:pPr>
      <w:r>
        <w:t>post-natal PRRSV infection is characterised by interstitial pneumonia and</w:t>
      </w:r>
      <w:r w:rsidR="008118CD">
        <w:t xml:space="preserve"> </w:t>
      </w:r>
      <w:r>
        <w:t>generalised lymphadenopathy</w:t>
      </w:r>
    </w:p>
    <w:p w14:paraId="1D4BA40C" w14:textId="5914DA67" w:rsidR="00637873" w:rsidRDefault="00637873" w:rsidP="008118CD">
      <w:pPr>
        <w:pStyle w:val="ListBullet"/>
      </w:pPr>
      <w:r>
        <w:t>post</w:t>
      </w:r>
      <w:r w:rsidR="00EA3FAF">
        <w:t>-</w:t>
      </w:r>
      <w:r>
        <w:t>mortem changes consistent with interstitial pneumonia include failure of the</w:t>
      </w:r>
      <w:r w:rsidR="008118CD">
        <w:t xml:space="preserve"> </w:t>
      </w:r>
      <w:r>
        <w:t>lungs to collapse, and a firm and rubbery texture with rib impressions</w:t>
      </w:r>
    </w:p>
    <w:p w14:paraId="4AA8EB94" w14:textId="1268B0C8" w:rsidR="00637873" w:rsidRDefault="00637873" w:rsidP="008118CD">
      <w:pPr>
        <w:pStyle w:val="ListBullet"/>
      </w:pPr>
      <w:r>
        <w:t>lymph nodes are variably enlarged and white or tan coloured, consistent with</w:t>
      </w:r>
      <w:r w:rsidR="008118CD">
        <w:t xml:space="preserve"> </w:t>
      </w:r>
      <w:r>
        <w:t>lymphoid hyperplasia</w:t>
      </w:r>
    </w:p>
    <w:p w14:paraId="586F71FA" w14:textId="77777777" w:rsidR="00637873" w:rsidRDefault="00637873" w:rsidP="00AF2DF7">
      <w:pPr>
        <w:pStyle w:val="Heading5"/>
        <w:spacing w:before="120" w:after="120"/>
      </w:pPr>
      <w:r>
        <w:t>Differential diagnosis</w:t>
      </w:r>
    </w:p>
    <w:p w14:paraId="245F0690" w14:textId="42C2467F" w:rsidR="00637873" w:rsidRDefault="00637873" w:rsidP="008118CD">
      <w:pPr>
        <w:spacing w:after="120"/>
      </w:pPr>
      <w:r>
        <w:t>The clinical picture of PRRS is not specific and varies with PRRSV strain. In the field, suspicion</w:t>
      </w:r>
      <w:r w:rsidR="008118CD">
        <w:t xml:space="preserve"> </w:t>
      </w:r>
      <w:r>
        <w:t>of PRRS is based on clinical signs of reproductive failure and high levels of neonatal mortality.</w:t>
      </w:r>
      <w:r w:rsidR="008118CD">
        <w:t xml:space="preserve"> </w:t>
      </w:r>
      <w:r>
        <w:t>Analysis of farm records will provide helpful information.</w:t>
      </w:r>
    </w:p>
    <w:p w14:paraId="6C8B79FB" w14:textId="7DE19AE1" w:rsidR="00637873" w:rsidRDefault="00637873" w:rsidP="008118CD">
      <w:pPr>
        <w:spacing w:after="120"/>
      </w:pPr>
      <w:r>
        <w:t>Consider in the differential diagnosis:</w:t>
      </w:r>
    </w:p>
    <w:p w14:paraId="3DD390D0" w14:textId="75108D70" w:rsidR="00637873" w:rsidRDefault="00637873" w:rsidP="00A41D38">
      <w:pPr>
        <w:pStyle w:val="ListBullet"/>
      </w:pPr>
      <w:r>
        <w:t>exotic diseases</w:t>
      </w:r>
    </w:p>
    <w:p w14:paraId="78675480" w14:textId="2B96D977" w:rsidR="00637873" w:rsidRDefault="00000000" w:rsidP="00A41D38">
      <w:pPr>
        <w:pStyle w:val="ListBullet2"/>
      </w:pPr>
      <w:hyperlink w:anchor="_CHAPTER_3.2:_African" w:history="1">
        <w:r w:rsidR="00637873" w:rsidRPr="00372F12">
          <w:rPr>
            <w:rStyle w:val="Hyperlink"/>
          </w:rPr>
          <w:t>African swine fever</w:t>
        </w:r>
      </w:hyperlink>
    </w:p>
    <w:p w14:paraId="2F21A3A5" w14:textId="1A2A99EA" w:rsidR="00637873" w:rsidRDefault="00000000" w:rsidP="00A41D38">
      <w:pPr>
        <w:pStyle w:val="ListBullet2"/>
      </w:pPr>
      <w:hyperlink w:anchor="_CHAPTER_3.3:_Aujeszky’s" w:history="1">
        <w:r w:rsidR="00637873" w:rsidRPr="00372F12">
          <w:rPr>
            <w:rStyle w:val="Hyperlink"/>
          </w:rPr>
          <w:t>Aujeszky’s disease</w:t>
        </w:r>
      </w:hyperlink>
    </w:p>
    <w:p w14:paraId="388FAF35" w14:textId="558DB4F2" w:rsidR="00637873" w:rsidRDefault="00000000" w:rsidP="00A41D38">
      <w:pPr>
        <w:pStyle w:val="ListBullet2"/>
      </w:pPr>
      <w:hyperlink w:anchor="_CHAPTER_3.7:_Classical" w:history="1">
        <w:r w:rsidR="00637873" w:rsidRPr="00372F12">
          <w:rPr>
            <w:rStyle w:val="Hyperlink"/>
          </w:rPr>
          <w:t>classical swine fever</w:t>
        </w:r>
      </w:hyperlink>
    </w:p>
    <w:p w14:paraId="7B415BEB" w14:textId="1BADED71" w:rsidR="00637873" w:rsidRDefault="00000000" w:rsidP="00A41D38">
      <w:pPr>
        <w:pStyle w:val="ListBullet2"/>
      </w:pPr>
      <w:hyperlink w:anchor="_CHAPTER_3.10_Foot-and-mouth" w:history="1">
        <w:r w:rsidR="00637873" w:rsidRPr="00372F12">
          <w:rPr>
            <w:rStyle w:val="Hyperlink"/>
          </w:rPr>
          <w:t>foot-and-mouth disease</w:t>
        </w:r>
      </w:hyperlink>
    </w:p>
    <w:p w14:paraId="6E010764" w14:textId="77777777" w:rsidR="00372F12" w:rsidRDefault="00000000" w:rsidP="00372F12">
      <w:pPr>
        <w:pStyle w:val="ListBullet2"/>
      </w:pPr>
      <w:hyperlink w:anchor="_CHAPTER_3.12:_Influenza" w:history="1">
        <w:r w:rsidR="00372F12" w:rsidRPr="00372F12">
          <w:rPr>
            <w:rStyle w:val="Hyperlink"/>
          </w:rPr>
          <w:t>influenza A viruses in pigs</w:t>
        </w:r>
      </w:hyperlink>
      <w:r w:rsidR="00372F12">
        <w:t xml:space="preserve"> (exotic strains)</w:t>
      </w:r>
    </w:p>
    <w:p w14:paraId="15703425" w14:textId="7CE4E870" w:rsidR="00637873" w:rsidRDefault="00000000" w:rsidP="00A41D38">
      <w:pPr>
        <w:pStyle w:val="ListBullet2"/>
      </w:pPr>
      <w:hyperlink w:anchor="_CHAPTER_3.16:_Nipah" w:history="1">
        <w:r w:rsidR="00637873" w:rsidRPr="00372F12">
          <w:rPr>
            <w:rStyle w:val="Hyperlink"/>
          </w:rPr>
          <w:t>Nipah virus infection</w:t>
        </w:r>
      </w:hyperlink>
    </w:p>
    <w:p w14:paraId="0C8D26F7" w14:textId="5178696F" w:rsidR="00637873" w:rsidRDefault="00637873" w:rsidP="00A41D38">
      <w:pPr>
        <w:pStyle w:val="ListBullet2"/>
      </w:pPr>
      <w:r>
        <w:t>porcine enterovirus infection</w:t>
      </w:r>
    </w:p>
    <w:p w14:paraId="1E1C9C10" w14:textId="0A6B8C7C" w:rsidR="00637873" w:rsidRDefault="00637873" w:rsidP="00A41D38">
      <w:pPr>
        <w:pStyle w:val="ListBullet2"/>
      </w:pPr>
      <w:r>
        <w:t>postweaning multisystemic wasting syndrome</w:t>
      </w:r>
    </w:p>
    <w:p w14:paraId="56006D23" w14:textId="181DF56A" w:rsidR="00637873" w:rsidRDefault="00637873" w:rsidP="00A41D38">
      <w:pPr>
        <w:pStyle w:val="ListBullet"/>
      </w:pPr>
      <w:r>
        <w:t>endemic diseases</w:t>
      </w:r>
    </w:p>
    <w:p w14:paraId="6967CB7A" w14:textId="0BD6CAB0" w:rsidR="00637873" w:rsidRDefault="00637873" w:rsidP="00A41D38">
      <w:pPr>
        <w:pStyle w:val="ListBullet2"/>
      </w:pPr>
      <w:r>
        <w:t>enzootic pneumonia</w:t>
      </w:r>
    </w:p>
    <w:p w14:paraId="4DF5F983" w14:textId="5951BBE7" w:rsidR="00637873" w:rsidRDefault="00637873" w:rsidP="00A41D38">
      <w:pPr>
        <w:pStyle w:val="ListBullet2"/>
      </w:pPr>
      <w:r>
        <w:t>haemagglutinating encephalomyelitis virus infection</w:t>
      </w:r>
    </w:p>
    <w:p w14:paraId="7071E988" w14:textId="079A0C21" w:rsidR="00637873" w:rsidRDefault="00637873" w:rsidP="00A41D38">
      <w:pPr>
        <w:pStyle w:val="ListBullet2"/>
      </w:pPr>
      <w:r>
        <w:t xml:space="preserve">haemophilus </w:t>
      </w:r>
      <w:proofErr w:type="spellStart"/>
      <w:r>
        <w:t>parasuis</w:t>
      </w:r>
      <w:proofErr w:type="spellEnd"/>
      <w:r>
        <w:t xml:space="preserve"> infection (</w:t>
      </w:r>
      <w:proofErr w:type="spellStart"/>
      <w:r>
        <w:t>Glässers</w:t>
      </w:r>
      <w:proofErr w:type="spellEnd"/>
      <w:r>
        <w:t xml:space="preserve"> disease)</w:t>
      </w:r>
    </w:p>
    <w:p w14:paraId="4E22BDCE" w14:textId="77777777" w:rsidR="00372F12" w:rsidRDefault="00372F12" w:rsidP="00372F12">
      <w:pPr>
        <w:pStyle w:val="ListBullet2"/>
      </w:pPr>
      <w:r>
        <w:t>influenza A viruses in pigs (human-origin strains, subtypes H1N1, H1N2 and H3N2)</w:t>
      </w:r>
    </w:p>
    <w:p w14:paraId="5D190988" w14:textId="382AE901" w:rsidR="00637873" w:rsidRDefault="00637873" w:rsidP="00A41D38">
      <w:pPr>
        <w:pStyle w:val="ListBullet2"/>
      </w:pPr>
      <w:r>
        <w:t>leptospirosis</w:t>
      </w:r>
    </w:p>
    <w:p w14:paraId="248F7B74" w14:textId="79786519" w:rsidR="00637873" w:rsidRDefault="00637873" w:rsidP="00A41D38">
      <w:pPr>
        <w:pStyle w:val="ListBullet2"/>
      </w:pPr>
      <w:r>
        <w:t>porcine parvovirus infection</w:t>
      </w:r>
    </w:p>
    <w:p w14:paraId="2F7FCAD6" w14:textId="06F910CA" w:rsidR="00637873" w:rsidRDefault="00637873" w:rsidP="00A41D38">
      <w:pPr>
        <w:pStyle w:val="ListBullet2"/>
      </w:pPr>
      <w:r>
        <w:t>porcine respiratory coronavirus infection</w:t>
      </w:r>
    </w:p>
    <w:p w14:paraId="54954856" w14:textId="27F6EF11" w:rsidR="00637873" w:rsidRDefault="00637873" w:rsidP="00A41D38">
      <w:pPr>
        <w:pStyle w:val="ListBullet2"/>
      </w:pPr>
      <w:r>
        <w:t>proliferative and necrotising pneumonia</w:t>
      </w:r>
    </w:p>
    <w:p w14:paraId="7E04E7DA" w14:textId="100B7C02" w:rsidR="00637873" w:rsidRDefault="00637873" w:rsidP="00A41D38">
      <w:pPr>
        <w:pStyle w:val="ListBullet2"/>
      </w:pPr>
      <w:r>
        <w:t>sync</w:t>
      </w:r>
      <w:r w:rsidR="00AC5FAA">
        <w:t>y</w:t>
      </w:r>
      <w:r>
        <w:t>tial pneumonia and myocarditis</w:t>
      </w:r>
    </w:p>
    <w:p w14:paraId="28A53965" w14:textId="508762CE" w:rsidR="00637873" w:rsidRDefault="00637873" w:rsidP="00A41D38">
      <w:pPr>
        <w:pStyle w:val="ListBullet"/>
      </w:pPr>
      <w:r>
        <w:t>non-infectious causes</w:t>
      </w:r>
    </w:p>
    <w:p w14:paraId="65979462" w14:textId="41D955B6" w:rsidR="00637873" w:rsidRDefault="00637873" w:rsidP="00A41D38">
      <w:pPr>
        <w:pStyle w:val="ListBullet2"/>
      </w:pPr>
      <w:r>
        <w:t>carbon monoxide poisoning</w:t>
      </w:r>
    </w:p>
    <w:p w14:paraId="03245264" w14:textId="7F730C4B" w:rsidR="00637873" w:rsidRDefault="00637873" w:rsidP="00A41D38">
      <w:pPr>
        <w:pStyle w:val="ListBullet2"/>
      </w:pPr>
      <w:r>
        <w:t>ingested toxins (e.g. pyrrolizidine alkaloids, paraquat)</w:t>
      </w:r>
    </w:p>
    <w:p w14:paraId="23797130" w14:textId="0124E2C9" w:rsidR="00637873" w:rsidRDefault="00637873" w:rsidP="00A41D38">
      <w:pPr>
        <w:pStyle w:val="ListBullet2"/>
      </w:pPr>
      <w:r>
        <w:t>poor air quality such as high levels of dust and ammonia</w:t>
      </w:r>
    </w:p>
    <w:p w14:paraId="04F81463" w14:textId="15E2BC35" w:rsidR="00637873" w:rsidRDefault="00637873" w:rsidP="00A41D38">
      <w:pPr>
        <w:pStyle w:val="ListBullet2"/>
      </w:pPr>
      <w:r>
        <w:t>poor management</w:t>
      </w:r>
    </w:p>
    <w:p w14:paraId="3C32CB31" w14:textId="59EEC650" w:rsidR="00637873" w:rsidRDefault="00637873" w:rsidP="00A41D38">
      <w:pPr>
        <w:pStyle w:val="ListBullet2"/>
      </w:pPr>
      <w:r>
        <w:t>poor nutrition</w:t>
      </w:r>
    </w:p>
    <w:p w14:paraId="03A9FD9B" w14:textId="41222948" w:rsidR="00637873" w:rsidRDefault="00637873" w:rsidP="00A41D38">
      <w:pPr>
        <w:pStyle w:val="ListBullet2"/>
      </w:pPr>
      <w:r>
        <w:t>zearalenone poisoning.</w:t>
      </w:r>
    </w:p>
    <w:p w14:paraId="6E3D41E1" w14:textId="77777777" w:rsidR="00637873" w:rsidRDefault="00637873" w:rsidP="00637873">
      <w:pPr>
        <w:pStyle w:val="Heading4"/>
        <w:numPr>
          <w:ilvl w:val="0"/>
          <w:numId w:val="0"/>
        </w:numPr>
        <w:spacing w:before="120" w:after="120"/>
        <w:ind w:left="964" w:hanging="964"/>
      </w:pPr>
      <w:r>
        <w:lastRenderedPageBreak/>
        <w:t>Samples required</w:t>
      </w:r>
    </w:p>
    <w:p w14:paraId="2EFE4398" w14:textId="666EC330" w:rsidR="00637873" w:rsidRDefault="00637873" w:rsidP="00637873">
      <w:r>
        <w:t>Samples from younger rather than older animals are preferred as the virus is generally</w:t>
      </w:r>
      <w:r w:rsidR="00A41D38">
        <w:t xml:space="preserve"> </w:t>
      </w:r>
      <w:r>
        <w:t>detected in higher amounts and for a longer time in younger pigs.</w:t>
      </w:r>
    </w:p>
    <w:p w14:paraId="6B73ECBE" w14:textId="77777777" w:rsidR="00637873" w:rsidRDefault="00637873" w:rsidP="00AF2DF7">
      <w:pPr>
        <w:pStyle w:val="Heading5"/>
        <w:spacing w:before="120" w:after="120"/>
      </w:pPr>
      <w:r>
        <w:t>Sample collection</w:t>
      </w:r>
    </w:p>
    <w:p w14:paraId="594E1CA6" w14:textId="77777777" w:rsidR="00637873" w:rsidRDefault="00637873" w:rsidP="00A41D38">
      <w:pPr>
        <w:spacing w:after="120"/>
      </w:pPr>
      <w:r>
        <w:t>Collect:</w:t>
      </w:r>
    </w:p>
    <w:p w14:paraId="43201D15" w14:textId="77777777" w:rsidR="00A41D38" w:rsidRDefault="00A41D38" w:rsidP="00A41D38">
      <w:pPr>
        <w:pStyle w:val="ListBullet"/>
      </w:pPr>
      <w:r w:rsidRPr="00A41D38">
        <w:rPr>
          <w:rStyle w:val="Strong"/>
        </w:rPr>
        <w:t>EDTA blood</w:t>
      </w:r>
      <w:r>
        <w:t>—7–10 ml/animal from live, clinically affected animals</w:t>
      </w:r>
    </w:p>
    <w:p w14:paraId="42087E6E" w14:textId="77777777" w:rsidR="00A41D38" w:rsidRDefault="00A41D38" w:rsidP="00A41D38">
      <w:pPr>
        <w:pStyle w:val="ListBullet"/>
      </w:pPr>
      <w:r w:rsidRPr="00A41D38">
        <w:rPr>
          <w:rStyle w:val="Strong"/>
        </w:rPr>
        <w:t xml:space="preserve">serum </w:t>
      </w:r>
      <w:r>
        <w:t>from at least 20 exposed animals in the herd. You can also detect antibody in oral fluid from ropes, though this method is not as sensitive</w:t>
      </w:r>
    </w:p>
    <w:p w14:paraId="24E0F1C2" w14:textId="5AC6C91E" w:rsidR="00637873" w:rsidRDefault="00637873" w:rsidP="00A41D38">
      <w:pPr>
        <w:pStyle w:val="ListBullet"/>
      </w:pPr>
      <w:r w:rsidRPr="00A41D38">
        <w:rPr>
          <w:rStyle w:val="Strong"/>
        </w:rPr>
        <w:t>fixed tissues</w:t>
      </w:r>
      <w:r>
        <w:t xml:space="preserve"> in neutral-buffered formalin taken from recently </w:t>
      </w:r>
      <w:proofErr w:type="spellStart"/>
      <w:r>
        <w:t>euthanased</w:t>
      </w:r>
      <w:proofErr w:type="spellEnd"/>
      <w:r>
        <w:t xml:space="preserve"> affected pigs</w:t>
      </w:r>
      <w:r w:rsidR="00A41D38">
        <w:t xml:space="preserve"> </w:t>
      </w:r>
      <w:r>
        <w:t>and from pigs that have recently died. Include cranioventral lung, tonsil, lymph nodes,</w:t>
      </w:r>
      <w:r w:rsidR="00A41D38">
        <w:t xml:space="preserve"> </w:t>
      </w:r>
      <w:r>
        <w:t>heart, brain, thymus, spleen and kidney tissue and any lesions detected on post-mortem</w:t>
      </w:r>
      <w:r w:rsidR="00A41D38">
        <w:t xml:space="preserve"> </w:t>
      </w:r>
      <w:r>
        <w:t>examination. Process tissues within 48 hours of fixation to avoid degradation of PRRSV</w:t>
      </w:r>
      <w:r w:rsidR="00A41D38">
        <w:t xml:space="preserve"> </w:t>
      </w:r>
      <w:r>
        <w:t>antigens and loss of immunohistochemical positive cells</w:t>
      </w:r>
    </w:p>
    <w:p w14:paraId="05C6A28B" w14:textId="0622FF76" w:rsidR="00637873" w:rsidRDefault="00637873" w:rsidP="00A41D38">
      <w:pPr>
        <w:pStyle w:val="ListBullet"/>
      </w:pPr>
      <w:r w:rsidRPr="00A41D38">
        <w:rPr>
          <w:rStyle w:val="Strong"/>
        </w:rPr>
        <w:t>fresh tissue</w:t>
      </w:r>
      <w:r>
        <w:t xml:space="preserve"> from spleen, gastro-hepatic lymph node, mesenteric lymph node, tonsils,</w:t>
      </w:r>
      <w:r w:rsidR="00A41D38">
        <w:t xml:space="preserve"> </w:t>
      </w:r>
      <w:r>
        <w:t>lung, kidney, ileum (2 g of each tissue)</w:t>
      </w:r>
    </w:p>
    <w:p w14:paraId="0FE660FC" w14:textId="2C094E7A" w:rsidR="00637873" w:rsidRDefault="00637873" w:rsidP="00A41D38">
      <w:pPr>
        <w:pStyle w:val="ListBullet"/>
      </w:pPr>
      <w:r w:rsidRPr="00A41D38">
        <w:rPr>
          <w:rStyle w:val="Strong"/>
        </w:rPr>
        <w:t>other samples</w:t>
      </w:r>
      <w:r>
        <w:t>—oral swab, semen, umbilical cords and umbilical cord blood, tonsils, lung,</w:t>
      </w:r>
      <w:r w:rsidR="00A41D38">
        <w:t xml:space="preserve"> </w:t>
      </w:r>
      <w:r>
        <w:t>thymus, bronchial lymph nodes, heart, kidney, spleen, muscle transudate. Samples from live</w:t>
      </w:r>
      <w:r w:rsidR="00A41D38">
        <w:t xml:space="preserve"> </w:t>
      </w:r>
      <w:r>
        <w:t>born pigs are preferred, as samples from mummified or aborted litters are unlikely to yield</w:t>
      </w:r>
      <w:r w:rsidR="00A41D38">
        <w:t xml:space="preserve"> </w:t>
      </w:r>
      <w:r>
        <w:t>virus for agent detection.</w:t>
      </w:r>
    </w:p>
    <w:p w14:paraId="1423621D" w14:textId="77777777" w:rsidR="00637873" w:rsidRDefault="00637873" w:rsidP="00AF2DF7">
      <w:pPr>
        <w:pStyle w:val="Heading5"/>
        <w:spacing w:before="120" w:after="120"/>
      </w:pPr>
      <w:r>
        <w:t>Transport of samples</w:t>
      </w:r>
    </w:p>
    <w:p w14:paraId="2C77BFB6" w14:textId="77777777" w:rsidR="00637873" w:rsidRDefault="00637873" w:rsidP="00A41D38">
      <w:pPr>
        <w:spacing w:after="120"/>
      </w:pPr>
      <w:r>
        <w:t>For transport:</w:t>
      </w:r>
    </w:p>
    <w:p w14:paraId="09028668" w14:textId="52AB690F" w:rsidR="00637873" w:rsidRDefault="00637873" w:rsidP="00A41D38">
      <w:pPr>
        <w:pStyle w:val="ListBullet"/>
      </w:pPr>
      <w:r>
        <w:t>chill blood samples and unpreserved tissue samples at either 4</w:t>
      </w:r>
      <w:r w:rsidR="00A41D38">
        <w:t> </w:t>
      </w:r>
      <w:r>
        <w:t>°C, or with frozen gel packs</w:t>
      </w:r>
    </w:p>
    <w:p w14:paraId="11EE4736" w14:textId="7940B08A" w:rsidR="00637873" w:rsidRDefault="00637873" w:rsidP="00A41D38">
      <w:pPr>
        <w:pStyle w:val="ListBullet"/>
      </w:pPr>
      <w:r>
        <w:t>place swab samples in virus transport media containing antibiotics and antifungals</w:t>
      </w:r>
      <w:r w:rsidR="00A41D38">
        <w:t xml:space="preserve"> </w:t>
      </w:r>
      <w:r>
        <w:t>(or saline if other media is unavailable)</w:t>
      </w:r>
    </w:p>
    <w:p w14:paraId="00187EB2" w14:textId="2345C0ED" w:rsidR="00637873" w:rsidRDefault="00637873" w:rsidP="00A41D38">
      <w:pPr>
        <w:pStyle w:val="ListBullet"/>
      </w:pPr>
      <w:r>
        <w:t>DO NOT FREEZE SAMPLES at -20</w:t>
      </w:r>
      <w:r w:rsidR="00A41D38">
        <w:t> </w:t>
      </w:r>
      <w:r>
        <w:t>°C; it reduces the sensitivity when used for virus isolation</w:t>
      </w:r>
      <w:r w:rsidR="00A41D38">
        <w:t xml:space="preserve"> </w:t>
      </w:r>
      <w:r>
        <w:t>and molecular diagnostic tests</w:t>
      </w:r>
    </w:p>
    <w:p w14:paraId="46C12398" w14:textId="3691F88E" w:rsidR="00637873" w:rsidRDefault="00637873" w:rsidP="00A41D38">
      <w:pPr>
        <w:pStyle w:val="ListBullet"/>
      </w:pPr>
      <w:r>
        <w:t>send samples with dry ice if the journey is expected to take several days</w:t>
      </w:r>
    </w:p>
    <w:p w14:paraId="7A7F4925" w14:textId="553032A5" w:rsidR="00637873" w:rsidRDefault="00637873" w:rsidP="00A41D38">
      <w:pPr>
        <w:pStyle w:val="ListBullet"/>
      </w:pPr>
      <w:r>
        <w:t>formalin fixed tissue can be sent at room temperature.</w:t>
      </w:r>
    </w:p>
    <w:p w14:paraId="00261080" w14:textId="77777777" w:rsidR="00637873" w:rsidRDefault="00637873" w:rsidP="00AF2DF7">
      <w:pPr>
        <w:pStyle w:val="Heading5"/>
        <w:spacing w:before="120" w:after="120"/>
      </w:pPr>
      <w:r>
        <w:t>Sample submission</w:t>
      </w:r>
    </w:p>
    <w:p w14:paraId="55927B84" w14:textId="42DA4C7B" w:rsidR="00637873" w:rsidRDefault="00637873" w:rsidP="00637873">
      <w:r>
        <w:t>The relevant state or territory laboratory should coordinate sample packaging and</w:t>
      </w:r>
      <w:r w:rsidR="00A41D38">
        <w:t xml:space="preserve"> </w:t>
      </w:r>
      <w:r>
        <w:t xml:space="preserve">consignment for delivery to </w:t>
      </w:r>
      <w:r w:rsidR="00C70611">
        <w:t>the Australian Centre for Disease Preparedness</w:t>
      </w:r>
      <w:r>
        <w:t>.</w:t>
      </w:r>
    </w:p>
    <w:p w14:paraId="6F994EB1" w14:textId="77777777" w:rsidR="00637873" w:rsidRDefault="00637873" w:rsidP="00A41D38">
      <w:pPr>
        <w:pStyle w:val="Heading5"/>
        <w:spacing w:before="120" w:after="120"/>
      </w:pPr>
      <w:r>
        <w:t>Diagnostic tests</w:t>
      </w:r>
    </w:p>
    <w:p w14:paraId="0A4861A2" w14:textId="00B23A84" w:rsidR="00637873" w:rsidRDefault="00637873" w:rsidP="00A41D38">
      <w:pPr>
        <w:spacing w:after="120"/>
      </w:pPr>
      <w:r>
        <w:t>Confirm the diagnosis by laboratory testing as there is considerable overlap in the</w:t>
      </w:r>
      <w:r w:rsidR="00A41D38">
        <w:t xml:space="preserve"> </w:t>
      </w:r>
      <w:r>
        <w:t xml:space="preserve">clinical and pathological signs seen in PRRS with those of </w:t>
      </w:r>
      <w:proofErr w:type="gramStart"/>
      <w:r>
        <w:t>a number of</w:t>
      </w:r>
      <w:proofErr w:type="gramEnd"/>
      <w:r>
        <w:t xml:space="preserve"> other diseases</w:t>
      </w:r>
      <w:r w:rsidR="00A41D38">
        <w:t xml:space="preserve"> </w:t>
      </w:r>
      <w:r>
        <w:t>(see differential diagnosis). For PRRS diagnosis the tests available are:</w:t>
      </w:r>
    </w:p>
    <w:p w14:paraId="560423F6" w14:textId="3C455581" w:rsidR="00637873" w:rsidRDefault="00637873" w:rsidP="00A41D38">
      <w:pPr>
        <w:pStyle w:val="ListBullet"/>
      </w:pPr>
      <w:r>
        <w:t>screening by real-time PCR (qPCR) using a multiplexed real-time PCR that detects both</w:t>
      </w:r>
      <w:r w:rsidR="00A41D38">
        <w:t xml:space="preserve"> </w:t>
      </w:r>
      <w:r>
        <w:t>type 1 and type 2 viruses</w:t>
      </w:r>
    </w:p>
    <w:p w14:paraId="77E4867B" w14:textId="68771A20" w:rsidR="00637873" w:rsidRDefault="00637873" w:rsidP="00A41D38">
      <w:pPr>
        <w:pStyle w:val="ListBullet"/>
      </w:pPr>
      <w:r>
        <w:t>an indirect enzyme-linked immunosorbent assay (ELISA) is used for serological screening</w:t>
      </w:r>
    </w:p>
    <w:p w14:paraId="15080F07" w14:textId="68C85FE1" w:rsidR="00637873" w:rsidRDefault="00637873" w:rsidP="00A41D38">
      <w:pPr>
        <w:pStyle w:val="ListBullet"/>
      </w:pPr>
      <w:proofErr w:type="spellStart"/>
      <w:r>
        <w:lastRenderedPageBreak/>
        <w:t>immunoperoxidase</w:t>
      </w:r>
      <w:proofErr w:type="spellEnd"/>
      <w:r>
        <w:t xml:space="preserve"> detection on virus-infected cells is used as a confirmatory test</w:t>
      </w:r>
    </w:p>
    <w:p w14:paraId="71353A36" w14:textId="00FB6FBE" w:rsidR="00637873" w:rsidRDefault="00637873" w:rsidP="00A41D38">
      <w:pPr>
        <w:pStyle w:val="ListBullet"/>
      </w:pPr>
      <w:r>
        <w:t>histopathology and immunohistochemical staining.</w:t>
      </w:r>
    </w:p>
    <w:p w14:paraId="21D5F5E8" w14:textId="77777777" w:rsidR="00637873" w:rsidRDefault="00637873" w:rsidP="00637873">
      <w:pPr>
        <w:pStyle w:val="Heading4"/>
        <w:numPr>
          <w:ilvl w:val="0"/>
          <w:numId w:val="0"/>
        </w:numPr>
        <w:spacing w:before="120" w:after="120"/>
        <w:ind w:left="964" w:hanging="964"/>
      </w:pPr>
      <w:r>
        <w:t>Reporting requirements</w:t>
      </w:r>
    </w:p>
    <w:p w14:paraId="14394640" w14:textId="3CCF3449" w:rsidR="00637873" w:rsidRDefault="00637873" w:rsidP="00637873">
      <w:r>
        <w:t xml:space="preserve">PRRS is </w:t>
      </w:r>
      <w:proofErr w:type="gramStart"/>
      <w:r>
        <w:t>an</w:t>
      </w:r>
      <w:proofErr w:type="gramEnd"/>
      <w:r>
        <w:t xml:space="preserve"> </w:t>
      </w:r>
      <w:r w:rsidR="00BA3ED4">
        <w:t>WOAH</w:t>
      </w:r>
      <w:r>
        <w:t>-listed disease and Australia has an international obligation to report cases.</w:t>
      </w:r>
      <w:r w:rsidR="00A41D38">
        <w:t xml:space="preserve"> </w:t>
      </w:r>
      <w:r>
        <w:t xml:space="preserve">If you suspect PRRS, report the disease immediately by phoning the </w:t>
      </w:r>
      <w:r w:rsidRPr="00A41D38">
        <w:rPr>
          <w:rStyle w:val="Strong"/>
        </w:rPr>
        <w:t>Emergency Animal</w:t>
      </w:r>
      <w:r w:rsidR="00A41D38" w:rsidRPr="00A41D38">
        <w:rPr>
          <w:rStyle w:val="Strong"/>
        </w:rPr>
        <w:t xml:space="preserve"> </w:t>
      </w:r>
      <w:r w:rsidRPr="00A41D38">
        <w:rPr>
          <w:rStyle w:val="Strong"/>
        </w:rPr>
        <w:t>Disease Watch Hotline on 1800 675 888</w:t>
      </w:r>
      <w:r>
        <w:t>, wherever you are in Australia. Alternatively,</w:t>
      </w:r>
      <w:r w:rsidR="00A41D38">
        <w:t xml:space="preserve"> </w:t>
      </w:r>
      <w:r>
        <w:t>contact a government veterinarian in your state or territory.</w:t>
      </w:r>
    </w:p>
    <w:p w14:paraId="7448BF77" w14:textId="77777777" w:rsidR="00637873" w:rsidRDefault="00637873" w:rsidP="00637873">
      <w:pPr>
        <w:pStyle w:val="Heading4"/>
        <w:numPr>
          <w:ilvl w:val="0"/>
          <w:numId w:val="0"/>
        </w:numPr>
        <w:spacing w:before="120" w:after="120"/>
        <w:ind w:left="964" w:hanging="964"/>
      </w:pPr>
      <w:r>
        <w:t>Biocontainment and personal protective equipment</w:t>
      </w:r>
    </w:p>
    <w:p w14:paraId="28B716C8" w14:textId="1ACF9D65" w:rsidR="00637873" w:rsidRDefault="00637873" w:rsidP="00637873">
      <w:r>
        <w:t>There are no public health implications for PRRS, but you should implement biocontainment</w:t>
      </w:r>
      <w:r w:rsidR="00A41D38">
        <w:t xml:space="preserve"> </w:t>
      </w:r>
      <w:r>
        <w:t>protocols until advised by government veterinary authorities. This includes isolating suspected</w:t>
      </w:r>
      <w:r w:rsidR="00A41D38">
        <w:t xml:space="preserve"> </w:t>
      </w:r>
      <w:r>
        <w:t>cases and using and appropriately disposing of personal protective equipment such as gloves,</w:t>
      </w:r>
      <w:r w:rsidR="00A41D38">
        <w:t xml:space="preserve"> </w:t>
      </w:r>
      <w:r>
        <w:t>coveralls and rubber boots (or disposable boots). Thoroughly disinfect and decontaminate</w:t>
      </w:r>
      <w:r w:rsidR="00A41D38">
        <w:t xml:space="preserve"> </w:t>
      </w:r>
      <w:r>
        <w:t>clothing, vehicle and equipment before leaving the property.</w:t>
      </w:r>
    </w:p>
    <w:p w14:paraId="12F1C050" w14:textId="77777777" w:rsidR="00637873" w:rsidRDefault="00637873" w:rsidP="00637873">
      <w:pPr>
        <w:pStyle w:val="Heading4"/>
        <w:numPr>
          <w:ilvl w:val="0"/>
          <w:numId w:val="0"/>
        </w:numPr>
        <w:spacing w:before="120" w:after="120"/>
        <w:ind w:left="964" w:hanging="964"/>
      </w:pPr>
      <w:r>
        <w:t>Further information</w:t>
      </w:r>
    </w:p>
    <w:p w14:paraId="2412DA49" w14:textId="1DEBADEA" w:rsidR="00637873" w:rsidRDefault="00637873" w:rsidP="00637873">
      <w:r>
        <w:t xml:space="preserve">Huong Giang NT, Lan NT, Nam NH, Hirai T, Yamaguchi R. (2016) </w:t>
      </w:r>
      <w:hyperlink r:id="rId135" w:history="1">
        <w:r w:rsidRPr="00372F12">
          <w:rPr>
            <w:rStyle w:val="Hyperlink"/>
          </w:rPr>
          <w:t>Pathological Characterization</w:t>
        </w:r>
        <w:r w:rsidR="00A41D38" w:rsidRPr="00372F12">
          <w:rPr>
            <w:rStyle w:val="Hyperlink"/>
          </w:rPr>
          <w:t xml:space="preserve"> </w:t>
        </w:r>
        <w:r w:rsidRPr="00372F12">
          <w:rPr>
            <w:rStyle w:val="Hyperlink"/>
          </w:rPr>
          <w:t>of an Outbreak of Porcine Reproductive and Respiratory Syndrome in Northern Vietnam</w:t>
        </w:r>
      </w:hyperlink>
      <w:r>
        <w:t>. Comp</w:t>
      </w:r>
      <w:r w:rsidR="00A41D38">
        <w:t xml:space="preserve"> </w:t>
      </w:r>
      <w:proofErr w:type="spellStart"/>
      <w:r>
        <w:t>Pathol</w:t>
      </w:r>
      <w:proofErr w:type="spellEnd"/>
      <w:r>
        <w:t>. 154(2-3):135-49.</w:t>
      </w:r>
    </w:p>
    <w:p w14:paraId="2B50734A" w14:textId="7F4F360E" w:rsidR="00637873" w:rsidRDefault="00637873" w:rsidP="00637873">
      <w:r>
        <w:t xml:space="preserve">Lunney JK, Benfield DA and Rowland RR (2010). </w:t>
      </w:r>
      <w:hyperlink r:id="rId136" w:history="1">
        <w:r w:rsidRPr="00372F12">
          <w:rPr>
            <w:rStyle w:val="Hyperlink"/>
          </w:rPr>
          <w:t>Porcine reproductive and respiratory</w:t>
        </w:r>
        <w:r w:rsidR="00A41D38" w:rsidRPr="00372F12">
          <w:rPr>
            <w:rStyle w:val="Hyperlink"/>
          </w:rPr>
          <w:t xml:space="preserve"> </w:t>
        </w:r>
        <w:r w:rsidRPr="00372F12">
          <w:rPr>
            <w:rStyle w:val="Hyperlink"/>
          </w:rPr>
          <w:t>syndrome virus: an update on an emerging and re-emerging viral disease of swine</w:t>
        </w:r>
      </w:hyperlink>
      <w:r>
        <w:t>. Virus</w:t>
      </w:r>
      <w:r w:rsidR="00A41D38">
        <w:t xml:space="preserve"> </w:t>
      </w:r>
      <w:r>
        <w:t>Research 154:1–6.</w:t>
      </w:r>
    </w:p>
    <w:p w14:paraId="6D738611" w14:textId="2BFE94B1" w:rsidR="00637873" w:rsidRDefault="00637873" w:rsidP="00637873">
      <w:r>
        <w:t xml:space="preserve">Rossow KD (1998). </w:t>
      </w:r>
      <w:hyperlink r:id="rId137" w:history="1">
        <w:r w:rsidRPr="00372F12">
          <w:rPr>
            <w:rStyle w:val="Hyperlink"/>
          </w:rPr>
          <w:t>Porcine reproductive and respiratory syndrome</w:t>
        </w:r>
      </w:hyperlink>
      <w:r>
        <w:t>. Veterinary Pathology</w:t>
      </w:r>
      <w:r w:rsidR="00A41D38">
        <w:t xml:space="preserve"> </w:t>
      </w:r>
      <w:r>
        <w:t>35:1–20.</w:t>
      </w:r>
    </w:p>
    <w:p w14:paraId="62E33990" w14:textId="032D6099" w:rsidR="008D71CD" w:rsidRDefault="00A41D38" w:rsidP="00EB745E">
      <w:pPr>
        <w:pStyle w:val="Heading3"/>
      </w:pPr>
      <w:bookmarkStart w:id="144" w:name="_CHAPTER_3.20:_Rabies"/>
      <w:bookmarkStart w:id="145" w:name="_Toc20223487"/>
      <w:bookmarkEnd w:id="144"/>
      <w:r>
        <w:lastRenderedPageBreak/>
        <w:t>Rabies lyssavirus and infection with other lyssaviruses</w:t>
      </w:r>
      <w:bookmarkEnd w:id="145"/>
    </w:p>
    <w:p w14:paraId="36FA2A4E" w14:textId="77777777" w:rsidR="00A41D38" w:rsidRDefault="00A41D38" w:rsidP="00A407A3">
      <w:pPr>
        <w:pStyle w:val="Heading4"/>
        <w:numPr>
          <w:ilvl w:val="0"/>
          <w:numId w:val="0"/>
        </w:numPr>
        <w:spacing w:before="120" w:after="120"/>
        <w:ind w:left="964" w:hanging="964"/>
      </w:pPr>
      <w:r>
        <w:t>Fast facts</w:t>
      </w:r>
    </w:p>
    <w:p w14:paraId="732D928A" w14:textId="788C6E92" w:rsidR="00A41D38" w:rsidRDefault="00A41D38" w:rsidP="00A41D38">
      <w:r>
        <w:t>Rabies is a zoonotic neurological</w:t>
      </w:r>
      <w:r w:rsidR="00A407A3">
        <w:t xml:space="preserve"> </w:t>
      </w:r>
      <w:r>
        <w:t>disease almost invariably fatal to its hosts.</w:t>
      </w:r>
      <w:r w:rsidR="00A407A3">
        <w:t xml:space="preserve"> </w:t>
      </w:r>
      <w:r>
        <w:t>Non-bat variants of lyssavirus (including</w:t>
      </w:r>
      <w:r w:rsidR="00A407A3">
        <w:t xml:space="preserve"> </w:t>
      </w:r>
      <w:r>
        <w:t>rabies lyssavirus) are exotic to Australia and</w:t>
      </w:r>
      <w:r w:rsidR="00A407A3">
        <w:t xml:space="preserve"> </w:t>
      </w:r>
      <w:r>
        <w:t>their introduction would have major public</w:t>
      </w:r>
      <w:r w:rsidR="00A407A3">
        <w:t xml:space="preserve"> </w:t>
      </w:r>
      <w:r>
        <w:t>health implications.</w:t>
      </w:r>
    </w:p>
    <w:p w14:paraId="365B9D10" w14:textId="77777777" w:rsidR="00A41D38" w:rsidRDefault="00A41D38" w:rsidP="00A407A3">
      <w:pPr>
        <w:pStyle w:val="Heading5"/>
        <w:spacing w:before="120" w:after="120"/>
      </w:pPr>
      <w:r>
        <w:t>Organism</w:t>
      </w:r>
    </w:p>
    <w:p w14:paraId="24FE1612" w14:textId="33C73BFA" w:rsidR="00A41D38" w:rsidRDefault="00A41D38" w:rsidP="00BE1791">
      <w:pPr>
        <w:spacing w:after="120"/>
      </w:pPr>
      <w:r>
        <w:t>Rabies lyssavirus belongs to the genus</w:t>
      </w:r>
      <w:r w:rsidR="00BE1791">
        <w:t xml:space="preserve"> </w:t>
      </w:r>
      <w:r w:rsidRPr="00BE1791">
        <w:rPr>
          <w:i/>
        </w:rPr>
        <w:t>Lyssavirus</w:t>
      </w:r>
      <w:r>
        <w:t xml:space="preserve">, family </w:t>
      </w:r>
      <w:proofErr w:type="spellStart"/>
      <w:r w:rsidRPr="00BE1791">
        <w:rPr>
          <w:i/>
        </w:rPr>
        <w:t>Rhabdoviridae</w:t>
      </w:r>
      <w:proofErr w:type="spellEnd"/>
      <w:r>
        <w:t>. In addition:</w:t>
      </w:r>
    </w:p>
    <w:p w14:paraId="1AB993BC" w14:textId="5DB73534" w:rsidR="00A41D38" w:rsidRDefault="00A41D38" w:rsidP="00BE1791">
      <w:pPr>
        <w:pStyle w:val="ListBullet"/>
      </w:pPr>
      <w:r>
        <w:t xml:space="preserve">the </w:t>
      </w:r>
      <w:r w:rsidRPr="00BE1791">
        <w:rPr>
          <w:i/>
        </w:rPr>
        <w:t>Lyssavirus</w:t>
      </w:r>
      <w:r>
        <w:t xml:space="preserve"> genus includes 14 other</w:t>
      </w:r>
      <w:r w:rsidR="00A407A3">
        <w:t xml:space="preserve"> </w:t>
      </w:r>
      <w:r>
        <w:t>recognised species and other proposed</w:t>
      </w:r>
      <w:r w:rsidR="00A407A3">
        <w:t xml:space="preserve"> </w:t>
      </w:r>
      <w:r>
        <w:t>variants, including Australian bat</w:t>
      </w:r>
      <w:r w:rsidR="00A407A3">
        <w:t xml:space="preserve"> </w:t>
      </w:r>
      <w:r>
        <w:t>lyssavirus (ABLV)</w:t>
      </w:r>
    </w:p>
    <w:p w14:paraId="128C0FBA" w14:textId="57023A8A" w:rsidR="00A41D38" w:rsidRDefault="00A41D38" w:rsidP="00BE1791">
      <w:pPr>
        <w:pStyle w:val="ListBullet"/>
      </w:pPr>
      <w:r>
        <w:t>lyssaviruses are readily inactivated by all</w:t>
      </w:r>
      <w:r w:rsidR="00A407A3">
        <w:t xml:space="preserve"> </w:t>
      </w:r>
      <w:r>
        <w:t>main disinfectants and by ultraviolet light</w:t>
      </w:r>
      <w:r w:rsidR="00A407A3">
        <w:t xml:space="preserve"> </w:t>
      </w:r>
      <w:r>
        <w:t>and heat treatment.</w:t>
      </w:r>
    </w:p>
    <w:p w14:paraId="22442033" w14:textId="77777777" w:rsidR="00A41D38" w:rsidRDefault="00A41D38" w:rsidP="00A407A3">
      <w:pPr>
        <w:pStyle w:val="Heading5"/>
        <w:spacing w:before="120" w:after="120"/>
      </w:pPr>
      <w:r>
        <w:t>Susceptible species</w:t>
      </w:r>
    </w:p>
    <w:p w14:paraId="3128109A" w14:textId="0ED6954D" w:rsidR="00A41D38" w:rsidRDefault="00A41D38" w:rsidP="00A41D38">
      <w:r>
        <w:t>Lyssaviruses infect all mammals,</w:t>
      </w:r>
      <w:r w:rsidR="00A407A3">
        <w:t xml:space="preserve"> </w:t>
      </w:r>
      <w:r>
        <w:t>including humans (infections are almost</w:t>
      </w:r>
      <w:r w:rsidR="00A407A3">
        <w:t xml:space="preserve"> </w:t>
      </w:r>
      <w:r>
        <w:t>invariably fatal).</w:t>
      </w:r>
    </w:p>
    <w:p w14:paraId="6911AE46" w14:textId="77777777" w:rsidR="00A41D38" w:rsidRDefault="00A41D38" w:rsidP="00A407A3">
      <w:pPr>
        <w:pStyle w:val="Heading5"/>
        <w:spacing w:before="120" w:after="120"/>
      </w:pPr>
      <w:r>
        <w:t>Economic impact</w:t>
      </w:r>
    </w:p>
    <w:p w14:paraId="65EB836A" w14:textId="0FEFDD88" w:rsidR="00A41D38" w:rsidRDefault="00A41D38" w:rsidP="00A41D38">
      <w:r>
        <w:t>An incursion of rabies lyssavirus would</w:t>
      </w:r>
      <w:r w:rsidR="00A407A3">
        <w:t xml:space="preserve"> </w:t>
      </w:r>
      <w:r>
        <w:t>result in moderate to severe economic</w:t>
      </w:r>
      <w:r w:rsidR="00A407A3">
        <w:t xml:space="preserve"> </w:t>
      </w:r>
      <w:r>
        <w:t>costs associated with intensive vaccination</w:t>
      </w:r>
      <w:r w:rsidR="00A407A3">
        <w:t xml:space="preserve"> </w:t>
      </w:r>
      <w:r>
        <w:t>campaigns, as well as restrictions on</w:t>
      </w:r>
      <w:r w:rsidR="00A407A3">
        <w:t xml:space="preserve"> </w:t>
      </w:r>
      <w:r>
        <w:t>animal movements.</w:t>
      </w:r>
    </w:p>
    <w:p w14:paraId="274EB134" w14:textId="77777777" w:rsidR="00A407A3" w:rsidRDefault="00A407A3" w:rsidP="00A407A3">
      <w:pPr>
        <w:pStyle w:val="Heading5"/>
        <w:spacing w:before="120" w:after="120"/>
      </w:pPr>
      <w:r>
        <w:t>Epidemiology</w:t>
      </w:r>
    </w:p>
    <w:p w14:paraId="10F0CFF1" w14:textId="77777777" w:rsidR="00A407A3" w:rsidRDefault="00A407A3" w:rsidP="00BE1791">
      <w:pPr>
        <w:spacing w:after="120"/>
      </w:pPr>
      <w:r>
        <w:t>Rabies lyssavirus:</w:t>
      </w:r>
    </w:p>
    <w:p w14:paraId="4470571E" w14:textId="6284B049" w:rsidR="00A407A3" w:rsidRDefault="00A407A3" w:rsidP="00BE1791">
      <w:pPr>
        <w:pStyle w:val="ListBullet"/>
      </w:pPr>
      <w:r>
        <w:t>is shed from saliva during clinical stages and can be shed for a short period before clinical signs are seen</w:t>
      </w:r>
    </w:p>
    <w:p w14:paraId="1B0373AB" w14:textId="1C527622" w:rsidR="00A407A3" w:rsidRDefault="00A407A3" w:rsidP="00BE1791">
      <w:pPr>
        <w:pStyle w:val="ListBullet"/>
      </w:pPr>
      <w:r>
        <w:t>has a case fatality close to 100 per cent in humans and other mammals</w:t>
      </w:r>
    </w:p>
    <w:p w14:paraId="38E3FB66" w14:textId="6E34DA5B" w:rsidR="00A407A3" w:rsidRDefault="00A407A3" w:rsidP="00BE1791">
      <w:pPr>
        <w:pStyle w:val="ListBullet"/>
      </w:pPr>
      <w:r>
        <w:t>has an incubation period of normally around 2–6 weeks.</w:t>
      </w:r>
    </w:p>
    <w:p w14:paraId="1D304B9A" w14:textId="77777777" w:rsidR="00A407A3" w:rsidRDefault="00A407A3" w:rsidP="00A407A3">
      <w:pPr>
        <w:pStyle w:val="Heading5"/>
        <w:spacing w:before="120" w:after="120"/>
      </w:pPr>
      <w:r>
        <w:t>Transmission</w:t>
      </w:r>
    </w:p>
    <w:p w14:paraId="6013A2A8" w14:textId="62358F22" w:rsidR="00A407A3" w:rsidRDefault="00A407A3" w:rsidP="00A407A3">
      <w:r>
        <w:t>Rabies lyssavirus is transmitted by the bite of an infected animal during clinical disease. Other lyssaviruses may be transmitted in a similar manner.</w:t>
      </w:r>
    </w:p>
    <w:p w14:paraId="6C53FDDD" w14:textId="77777777" w:rsidR="00A407A3" w:rsidRDefault="00A407A3" w:rsidP="00A407A3">
      <w:pPr>
        <w:pStyle w:val="Heading5"/>
        <w:spacing w:before="120" w:after="120"/>
      </w:pPr>
      <w:r>
        <w:t>Clinical signs</w:t>
      </w:r>
    </w:p>
    <w:p w14:paraId="1AE2C658" w14:textId="01D2D96C" w:rsidR="00A407A3" w:rsidRDefault="00A407A3" w:rsidP="00BE1791">
      <w:pPr>
        <w:spacing w:after="120"/>
      </w:pPr>
      <w:r>
        <w:t xml:space="preserve">Clinical signs of rabies lyssavirus and other lyssavirus infections are highly </w:t>
      </w:r>
      <w:proofErr w:type="gramStart"/>
      <w:r>
        <w:t>variable</w:t>
      </w:r>
      <w:proofErr w:type="gramEnd"/>
      <w:r>
        <w:t xml:space="preserve"> but all are attributable to the neurological effects of infection. Signs in animals fall into six main categories:</w:t>
      </w:r>
    </w:p>
    <w:p w14:paraId="1AF8BF7E" w14:textId="13B1BAB6" w:rsidR="00A407A3" w:rsidRDefault="00A407A3" w:rsidP="00BE1791">
      <w:pPr>
        <w:pStyle w:val="ListBullet"/>
      </w:pPr>
      <w:r>
        <w:t>excitation (aggression, hyperaesthesia, wandering, restlessness, self-inflicted trauma)</w:t>
      </w:r>
    </w:p>
    <w:p w14:paraId="7CF25365" w14:textId="08C3341F" w:rsidR="00A407A3" w:rsidRDefault="00A407A3" w:rsidP="00BE1791">
      <w:pPr>
        <w:pStyle w:val="ListBullet"/>
      </w:pPr>
      <w:r>
        <w:t>paralysis (ataxia, paresis, dysphagia, facial asymmetry)</w:t>
      </w:r>
    </w:p>
    <w:p w14:paraId="55E1BCC7" w14:textId="248D41AB" w:rsidR="00A407A3" w:rsidRDefault="00A407A3" w:rsidP="00BE1791">
      <w:pPr>
        <w:pStyle w:val="ListBullet"/>
      </w:pPr>
      <w:r>
        <w:t>loss of normal social and behavioural responses (personality changes and unusual tameness of wild animals)</w:t>
      </w:r>
    </w:p>
    <w:p w14:paraId="50141115" w14:textId="6AE00DFF" w:rsidR="00A407A3" w:rsidRDefault="00A407A3" w:rsidP="00BE1791">
      <w:pPr>
        <w:pStyle w:val="ListBullet"/>
      </w:pPr>
      <w:r>
        <w:t>unusual vocalisation</w:t>
      </w:r>
    </w:p>
    <w:p w14:paraId="2CE036F6" w14:textId="6013366C" w:rsidR="00A407A3" w:rsidRDefault="00A407A3" w:rsidP="00BE1791">
      <w:pPr>
        <w:pStyle w:val="ListBullet"/>
      </w:pPr>
      <w:r>
        <w:t>pica</w:t>
      </w:r>
    </w:p>
    <w:p w14:paraId="186780E8" w14:textId="50EC2F24" w:rsidR="00A41D38" w:rsidRDefault="00A407A3" w:rsidP="00BE1791">
      <w:pPr>
        <w:pStyle w:val="ListBullet"/>
      </w:pPr>
      <w:r>
        <w:t>coma.</w:t>
      </w:r>
    </w:p>
    <w:p w14:paraId="7A093996" w14:textId="77777777" w:rsidR="00A407A3" w:rsidRDefault="00A407A3" w:rsidP="00A407A3">
      <w:pPr>
        <w:pStyle w:val="Heading5"/>
        <w:spacing w:before="120" w:after="120"/>
      </w:pPr>
      <w:r>
        <w:lastRenderedPageBreak/>
        <w:t>Post-mortem</w:t>
      </w:r>
    </w:p>
    <w:p w14:paraId="63A1A42A" w14:textId="570032D5" w:rsidR="00A407A3" w:rsidRDefault="00A407A3" w:rsidP="00A407A3">
      <w:r>
        <w:t>There are no specific gross post-mortem changes.</w:t>
      </w:r>
    </w:p>
    <w:p w14:paraId="4B23C41C" w14:textId="77777777" w:rsidR="00A407A3" w:rsidRDefault="00A407A3" w:rsidP="00A407A3">
      <w:pPr>
        <w:pStyle w:val="Heading5"/>
        <w:spacing w:before="120" w:after="120"/>
      </w:pPr>
      <w:r>
        <w:t>Samples</w:t>
      </w:r>
    </w:p>
    <w:p w14:paraId="362752BE" w14:textId="39189B0F" w:rsidR="00A407A3" w:rsidRDefault="00A407A3" w:rsidP="00BE1791">
      <w:pPr>
        <w:pStyle w:val="ListBullet"/>
      </w:pPr>
      <w:r>
        <w:t>brain tissue (or entire head)</w:t>
      </w:r>
    </w:p>
    <w:p w14:paraId="2DF3265A" w14:textId="53A22848" w:rsidR="00A407A3" w:rsidRDefault="00A407A3" w:rsidP="00BE1791">
      <w:pPr>
        <w:pStyle w:val="ListBullet"/>
      </w:pPr>
      <w:r>
        <w:t>(if brain is not available) spinal cord, ganglia, peripheral nerves and salivary gland.</w:t>
      </w:r>
    </w:p>
    <w:p w14:paraId="317D5F27" w14:textId="3E63AAD3" w:rsidR="00A407A3" w:rsidRDefault="00A407A3" w:rsidP="00A407A3">
      <w:r>
        <w:t>Keep samples cold for storage and transport. If there is no cold chain, place samples in formalin.</w:t>
      </w:r>
    </w:p>
    <w:p w14:paraId="31B8396E" w14:textId="77777777" w:rsidR="00A407A3" w:rsidRDefault="00A407A3" w:rsidP="00A407A3">
      <w:pPr>
        <w:pStyle w:val="Heading5"/>
        <w:spacing w:before="120" w:after="120"/>
      </w:pPr>
      <w:r>
        <w:t>Actions to take</w:t>
      </w:r>
    </w:p>
    <w:p w14:paraId="436C509A" w14:textId="675C00B4" w:rsidR="00A407A3" w:rsidRDefault="00A407A3" w:rsidP="00BE1791">
      <w:pPr>
        <w:spacing w:after="120"/>
      </w:pPr>
      <w:r>
        <w:t>If you suspect a case of rabies due to rabies lyssavirus or other lyssaviruses such as</w:t>
      </w:r>
      <w:r w:rsidR="00BE1791">
        <w:t xml:space="preserve"> </w:t>
      </w:r>
      <w:r>
        <w:t>ABLV:</w:t>
      </w:r>
    </w:p>
    <w:p w14:paraId="6604FF08" w14:textId="2C81C863" w:rsidR="00A407A3" w:rsidRDefault="00A407A3" w:rsidP="00BE1791">
      <w:pPr>
        <w:pStyle w:val="ListBullet"/>
      </w:pPr>
      <w:r>
        <w:t>call the Emergency Animal Disease Watch Hotline (1800 675 888) immediately or contact a government veterinarian in your state or territory</w:t>
      </w:r>
    </w:p>
    <w:p w14:paraId="66B5F7C9" w14:textId="55BE78F5" w:rsidR="00A407A3" w:rsidRDefault="00A407A3" w:rsidP="00BE1791">
      <w:pPr>
        <w:pStyle w:val="ListBullet"/>
      </w:pPr>
      <w:r>
        <w:t>confine and isolate suspected animal cases where it is safe to do so. Alternatively, destroy the suspected cases and submit the brain material (or entire head) for laboratory confirmation. Implement biocontainment protocols (including farm movement controls) until advised by government veterinary authorities.</w:t>
      </w:r>
    </w:p>
    <w:p w14:paraId="7012C867" w14:textId="77777777" w:rsidR="00A407A3" w:rsidRDefault="00A407A3" w:rsidP="00A407A3">
      <w:pPr>
        <w:pStyle w:val="Heading5"/>
        <w:spacing w:before="120" w:after="120"/>
      </w:pPr>
      <w:r>
        <w:t>Public health considerations</w:t>
      </w:r>
    </w:p>
    <w:p w14:paraId="3E82C14E" w14:textId="5364991A" w:rsidR="00A407A3" w:rsidRDefault="00A407A3" w:rsidP="00BE1791">
      <w:pPr>
        <w:pStyle w:val="ListBullet"/>
      </w:pPr>
      <w:r>
        <w:t>rabies caused by rabies lyssavirus and other lyssaviruses is a zoonotic disease</w:t>
      </w:r>
    </w:p>
    <w:p w14:paraId="3241269D" w14:textId="53A8F87B" w:rsidR="00A407A3" w:rsidRDefault="00A407A3" w:rsidP="00BE1791">
      <w:pPr>
        <w:pStyle w:val="ListBullet"/>
      </w:pPr>
      <w:r>
        <w:t>people may become infected after being bitten or scratched by an infected animal or through close contact with saliva from an infected animal</w:t>
      </w:r>
    </w:p>
    <w:p w14:paraId="70DF9161" w14:textId="14661E86" w:rsidR="00A407A3" w:rsidRDefault="00A407A3" w:rsidP="00BE1791">
      <w:pPr>
        <w:pStyle w:val="ListBullet"/>
      </w:pPr>
      <w:r>
        <w:t>if a person is bitten, scratched or has close exposure to saliva from an infected animal, the bite or scratch wound should be washed thoroughly with soap and running water for 15 minutes and contact human health authorities immediately to ensure post-exposure prophylaxis is provided</w:t>
      </w:r>
    </w:p>
    <w:p w14:paraId="2800DD02" w14:textId="1D6F4CAC" w:rsidR="00A407A3" w:rsidRDefault="00A407A3" w:rsidP="00BE1791">
      <w:pPr>
        <w:pStyle w:val="ListBullet"/>
      </w:pPr>
      <w:r>
        <w:t>consult the relevant state or territory</w:t>
      </w:r>
      <w:r w:rsidR="00BE1791">
        <w:t xml:space="preserve"> </w:t>
      </w:r>
      <w:r>
        <w:t>health authorities as soon as rabies is</w:t>
      </w:r>
      <w:r w:rsidR="00BE1791">
        <w:t xml:space="preserve"> </w:t>
      </w:r>
      <w:r>
        <w:t>strongly suspected or confirmed.</w:t>
      </w:r>
    </w:p>
    <w:p w14:paraId="2E19803A" w14:textId="77777777" w:rsidR="00A407A3" w:rsidRDefault="00A407A3" w:rsidP="00564A07">
      <w:pPr>
        <w:pStyle w:val="Heading4"/>
        <w:numPr>
          <w:ilvl w:val="0"/>
          <w:numId w:val="0"/>
        </w:numPr>
        <w:ind w:left="964" w:hanging="964"/>
      </w:pPr>
      <w:r w:rsidRPr="009C663E">
        <w:t>Introduction</w:t>
      </w:r>
    </w:p>
    <w:p w14:paraId="6DB154F0" w14:textId="29427EB7" w:rsidR="00A407A3" w:rsidRDefault="00A407A3" w:rsidP="00A407A3">
      <w:r>
        <w:t>Rabies is a zoonotic neurological disease, which is almost invariably fatal to its hosts. Non-bat</w:t>
      </w:r>
      <w:r w:rsidR="00BE1791">
        <w:t xml:space="preserve"> </w:t>
      </w:r>
      <w:r>
        <w:t>variants of lyssavirus (including rabies lyssavirus) do not occur in Australia and their</w:t>
      </w:r>
      <w:r w:rsidR="00BE1791">
        <w:t xml:space="preserve"> </w:t>
      </w:r>
      <w:r>
        <w:t>introduction would have major public health implications.</w:t>
      </w:r>
    </w:p>
    <w:p w14:paraId="47147FBC" w14:textId="77777777" w:rsidR="00A407A3" w:rsidRDefault="00A407A3" w:rsidP="00A407A3">
      <w:pPr>
        <w:pStyle w:val="Heading5"/>
        <w:spacing w:before="120" w:after="120"/>
      </w:pPr>
      <w:r>
        <w:t>Disease agent and susceptible species</w:t>
      </w:r>
    </w:p>
    <w:p w14:paraId="78753592" w14:textId="77777777" w:rsidR="00A407A3" w:rsidRDefault="00A407A3" w:rsidP="00BE1791">
      <w:pPr>
        <w:spacing w:after="120"/>
      </w:pPr>
      <w:r>
        <w:t>Rabies is caused by infection with rabies lyssavirus and related lyssaviruses. Rabies lyssavirus:</w:t>
      </w:r>
    </w:p>
    <w:p w14:paraId="43951FEB" w14:textId="1AABDEAF" w:rsidR="00A407A3" w:rsidRDefault="00A407A3" w:rsidP="00BE1791">
      <w:pPr>
        <w:pStyle w:val="ListBullet"/>
      </w:pPr>
      <w:r>
        <w:t xml:space="preserve">belongs to the genus </w:t>
      </w:r>
      <w:r w:rsidRPr="00BE1791">
        <w:rPr>
          <w:i/>
        </w:rPr>
        <w:t>Lyssavirus</w:t>
      </w:r>
      <w:r>
        <w:t xml:space="preserve">, family </w:t>
      </w:r>
      <w:proofErr w:type="spellStart"/>
      <w:r w:rsidRPr="00BE1791">
        <w:rPr>
          <w:i/>
        </w:rPr>
        <w:t>Rhabdoviridae</w:t>
      </w:r>
      <w:proofErr w:type="spellEnd"/>
    </w:p>
    <w:p w14:paraId="4AF65A34" w14:textId="6C017126" w:rsidR="00A407A3" w:rsidRDefault="00A407A3" w:rsidP="00BE1791">
      <w:pPr>
        <w:pStyle w:val="ListBullet"/>
      </w:pPr>
      <w:r>
        <w:t>affects mammals, including humans (infections are almost invariably fatal)</w:t>
      </w:r>
    </w:p>
    <w:p w14:paraId="67EF62F1" w14:textId="78FC80B1" w:rsidR="00A407A3" w:rsidRDefault="00A407A3" w:rsidP="00BE1791">
      <w:pPr>
        <w:pStyle w:val="ListBullet"/>
      </w:pPr>
      <w:r>
        <w:t>is maintained by various carnivore species (particularly domestic dogs) and bats.</w:t>
      </w:r>
    </w:p>
    <w:p w14:paraId="4C08BB59" w14:textId="77D63099" w:rsidR="00AC5FAA" w:rsidRDefault="00A407A3" w:rsidP="00BE1791">
      <w:pPr>
        <w:spacing w:after="120"/>
      </w:pPr>
      <w:r>
        <w:t xml:space="preserve">Bats are the natural hosts of most lyssavirus </w:t>
      </w:r>
      <w:proofErr w:type="gramStart"/>
      <w:r>
        <w:t>species</w:t>
      </w:r>
      <w:proofErr w:type="gramEnd"/>
      <w:r w:rsidR="00AE7736">
        <w:t xml:space="preserve"> and </w:t>
      </w:r>
      <w:r w:rsidR="00AE7736" w:rsidRPr="00AE7736">
        <w:t>many species of lyssavirus are maintained in insectivorous bat species as well as in fruit bats</w:t>
      </w:r>
      <w:r w:rsidR="00AE7736">
        <w:t xml:space="preserve">. </w:t>
      </w:r>
      <w:r>
        <w:t>As little is understood of the virus</w:t>
      </w:r>
      <w:r w:rsidR="00BE1791">
        <w:t xml:space="preserve"> </w:t>
      </w:r>
      <w:r>
        <w:t>transmission cycles, all bats should be considered capable of supporting lyssavirus replication</w:t>
      </w:r>
      <w:r w:rsidR="00BE1791">
        <w:t xml:space="preserve"> </w:t>
      </w:r>
      <w:r>
        <w:t xml:space="preserve">and shedding. </w:t>
      </w:r>
    </w:p>
    <w:p w14:paraId="3354164E" w14:textId="1420DE9C" w:rsidR="00A407A3" w:rsidRDefault="00A407A3" w:rsidP="00BE1791">
      <w:pPr>
        <w:spacing w:after="120"/>
      </w:pPr>
      <w:r>
        <w:lastRenderedPageBreak/>
        <w:t>Lyssaviruses:</w:t>
      </w:r>
    </w:p>
    <w:p w14:paraId="3BE87B83" w14:textId="5B8B4CE3" w:rsidR="00A407A3" w:rsidRDefault="00A407A3" w:rsidP="00BE1791">
      <w:pPr>
        <w:pStyle w:val="ListBullet"/>
      </w:pPr>
      <w:r>
        <w:t>cause similar acute, fatal, neurological disease in mammals</w:t>
      </w:r>
    </w:p>
    <w:p w14:paraId="0BE76914" w14:textId="6924460D" w:rsidR="00A407A3" w:rsidRDefault="00A407A3" w:rsidP="00BE1791">
      <w:pPr>
        <w:pStyle w:val="ListBullet"/>
      </w:pPr>
      <w:r>
        <w:t>can infect all mammals, however; different viruses appear adapted to a particular host</w:t>
      </w:r>
      <w:r w:rsidR="00BE1791">
        <w:t xml:space="preserve"> </w:t>
      </w:r>
      <w:r>
        <w:t>species (hence, dog rabies lyssaviruses are optimally adapted to dogs, and although</w:t>
      </w:r>
      <w:r w:rsidR="00BE1791">
        <w:t xml:space="preserve"> </w:t>
      </w:r>
      <w:r>
        <w:t>other mammals can become infected, the transmission of infection in these species</w:t>
      </w:r>
      <w:r w:rsidR="00BE1791">
        <w:t xml:space="preserve"> </w:t>
      </w:r>
      <w:r>
        <w:t>is less efficient)</w:t>
      </w:r>
    </w:p>
    <w:p w14:paraId="44301418" w14:textId="4C667359" w:rsidR="00A407A3" w:rsidRDefault="00AC5FAA" w:rsidP="00BE1791">
      <w:pPr>
        <w:pStyle w:val="ListBullet"/>
      </w:pPr>
      <w:r>
        <w:t>have</w:t>
      </w:r>
      <w:r w:rsidR="00A407A3">
        <w:t xml:space="preserve"> 14 virus species in the lyssavirus genus</w:t>
      </w:r>
      <w:r w:rsidR="00AE7736">
        <w:t xml:space="preserve"> (as of 2018)</w:t>
      </w:r>
      <w:r w:rsidR="00A407A3">
        <w:t>.</w:t>
      </w:r>
    </w:p>
    <w:p w14:paraId="037FACE5" w14:textId="77777777" w:rsidR="00A407A3" w:rsidRDefault="00A407A3" w:rsidP="00A407A3">
      <w:pPr>
        <w:pStyle w:val="Heading5"/>
        <w:spacing w:before="120" w:after="120"/>
      </w:pPr>
      <w:r>
        <w:t>Public health considerations</w:t>
      </w:r>
    </w:p>
    <w:p w14:paraId="4D181A41" w14:textId="6C91B6D2" w:rsidR="00A407A3" w:rsidRDefault="00A407A3" w:rsidP="00BE1791">
      <w:pPr>
        <w:pStyle w:val="ListBullet"/>
      </w:pPr>
      <w:r>
        <w:t>people may become infected after being bitten or scratched by an infected animal,</w:t>
      </w:r>
      <w:r w:rsidR="00BE1791">
        <w:t xml:space="preserve"> </w:t>
      </w:r>
      <w:r>
        <w:t>or through close contact with saliva from an infected animal</w:t>
      </w:r>
    </w:p>
    <w:p w14:paraId="30B41A3D" w14:textId="2AE0EAF1" w:rsidR="00A407A3" w:rsidRDefault="00A407A3" w:rsidP="00BE1791">
      <w:pPr>
        <w:pStyle w:val="ListBullet"/>
      </w:pPr>
      <w:r>
        <w:t>people in close contact with infected animals should be vaccinated against rabies</w:t>
      </w:r>
    </w:p>
    <w:p w14:paraId="0E76384A" w14:textId="0D22EBED" w:rsidR="00A407A3" w:rsidRDefault="00A407A3" w:rsidP="00BE1791">
      <w:pPr>
        <w:pStyle w:val="ListBullet"/>
      </w:pPr>
      <w:r>
        <w:t xml:space="preserve">when in close contact with infected animals use personal protective </w:t>
      </w:r>
      <w:proofErr w:type="gramStart"/>
      <w:r>
        <w:t>equipment</w:t>
      </w:r>
      <w:proofErr w:type="gramEnd"/>
      <w:r>
        <w:t xml:space="preserve"> such</w:t>
      </w:r>
      <w:r w:rsidR="00BE1791">
        <w:t xml:space="preserve"> </w:t>
      </w:r>
      <w:r>
        <w:t>as bite resistant gloves and coveralls, rubber boots (or disposable boots), safety glasses</w:t>
      </w:r>
      <w:r w:rsidR="00BE1791">
        <w:t xml:space="preserve"> </w:t>
      </w:r>
      <w:r>
        <w:t>and mask</w:t>
      </w:r>
    </w:p>
    <w:p w14:paraId="4082572C" w14:textId="13079C91" w:rsidR="00A407A3" w:rsidRDefault="00A407A3" w:rsidP="00BE1791">
      <w:pPr>
        <w:pStyle w:val="ListBullet"/>
      </w:pPr>
      <w:r>
        <w:t>if personnel are bitten or scratched by a potentially infected animal that they</w:t>
      </w:r>
      <w:r w:rsidR="00BE1791">
        <w:t xml:space="preserve"> </w:t>
      </w:r>
      <w:r>
        <w:t>thoroughly wash the wound with soap and running water for 15 minutes and</w:t>
      </w:r>
      <w:r w:rsidR="00BE1791">
        <w:t xml:space="preserve"> </w:t>
      </w:r>
      <w:r>
        <w:t>immediately seek medical advice</w:t>
      </w:r>
    </w:p>
    <w:p w14:paraId="63570EB2" w14:textId="05DD3E0B" w:rsidR="00A407A3" w:rsidRDefault="00A407A3" w:rsidP="00BE1791">
      <w:pPr>
        <w:pStyle w:val="ListBullet"/>
      </w:pPr>
      <w:r>
        <w:t>consult the relevant state or territory health authorities in the case of a rabies outbreak.</w:t>
      </w:r>
    </w:p>
    <w:p w14:paraId="114228CB" w14:textId="77777777" w:rsidR="00A407A3" w:rsidRDefault="00A407A3" w:rsidP="00A407A3">
      <w:pPr>
        <w:pStyle w:val="Heading5"/>
        <w:spacing w:before="120" w:after="120"/>
      </w:pPr>
      <w:r>
        <w:t>Distribution</w:t>
      </w:r>
    </w:p>
    <w:p w14:paraId="3223B430" w14:textId="77777777" w:rsidR="00A407A3" w:rsidRDefault="00A407A3" w:rsidP="00BE1791">
      <w:pPr>
        <w:spacing w:after="120"/>
      </w:pPr>
      <w:r>
        <w:t>Rabies lyssavirus:</w:t>
      </w:r>
    </w:p>
    <w:p w14:paraId="6C647CB6" w14:textId="664176C7" w:rsidR="00A407A3" w:rsidRDefault="00A407A3" w:rsidP="00BE1791">
      <w:pPr>
        <w:pStyle w:val="ListBullet"/>
      </w:pPr>
      <w:r>
        <w:t>occurs throughout most of the world except in Antarctica, Australia, New Zealand, Papua</w:t>
      </w:r>
      <w:r w:rsidR="00BE1791">
        <w:t xml:space="preserve"> </w:t>
      </w:r>
      <w:r>
        <w:t>New Guinea, Japan, much of western Europe and many of the small islands</w:t>
      </w:r>
    </w:p>
    <w:p w14:paraId="3E094E25" w14:textId="373901DE" w:rsidR="00A407A3" w:rsidRDefault="00A407A3" w:rsidP="00BE1791">
      <w:pPr>
        <w:pStyle w:val="ListBullet"/>
      </w:pPr>
      <w:r>
        <w:t>has persisted in wildlife species in many areas of the world where dog rabies has</w:t>
      </w:r>
      <w:r w:rsidR="00BE1791">
        <w:t xml:space="preserve"> </w:t>
      </w:r>
      <w:r>
        <w:t>been controlled</w:t>
      </w:r>
    </w:p>
    <w:p w14:paraId="7115F16C" w14:textId="1AE67744" w:rsidR="00A407A3" w:rsidRDefault="00A407A3" w:rsidP="00BE1791">
      <w:pPr>
        <w:pStyle w:val="ListBullet"/>
      </w:pPr>
      <w:r>
        <w:t>in wildlife has been eradicated over large areas of Europe and North America by</w:t>
      </w:r>
      <w:r w:rsidR="00BE1791">
        <w:t xml:space="preserve"> </w:t>
      </w:r>
      <w:r>
        <w:t>distributing baits with oral vaccines</w:t>
      </w:r>
    </w:p>
    <w:p w14:paraId="12C829D1" w14:textId="6C7E4680" w:rsidR="00A407A3" w:rsidRDefault="00A407A3" w:rsidP="00BE1791">
      <w:pPr>
        <w:pStyle w:val="ListBullet"/>
      </w:pPr>
      <w:r>
        <w:t>has been eradicated (in dog-cycle rabies) in Europe, North America and Japan by using</w:t>
      </w:r>
      <w:r w:rsidR="00BE1791">
        <w:t xml:space="preserve"> </w:t>
      </w:r>
      <w:r>
        <w:t>injectable vaccines, which have also reduced its frequency in many other regions.</w:t>
      </w:r>
    </w:p>
    <w:p w14:paraId="26E394B3" w14:textId="2259DD6B" w:rsidR="00A407A3" w:rsidRDefault="00A407A3" w:rsidP="00A407A3">
      <w:r>
        <w:t>Other lyssaviruses have been reported in Europe and Asia, Africa and Australia. Antibodies</w:t>
      </w:r>
      <w:r w:rsidR="00BE1791">
        <w:t xml:space="preserve"> </w:t>
      </w:r>
      <w:r>
        <w:t>to ABLV have been reported from bats from the Philippines. It is possible that bat lyssaviruses</w:t>
      </w:r>
      <w:r w:rsidR="00BE1791">
        <w:t xml:space="preserve"> </w:t>
      </w:r>
      <w:r>
        <w:t>occur wherever bats are present.</w:t>
      </w:r>
    </w:p>
    <w:p w14:paraId="5AF58DCD" w14:textId="76DED9C4" w:rsidR="00A407A3" w:rsidRDefault="00A407A3" w:rsidP="00A407A3">
      <w:r>
        <w:t>For the latest information on the distribution of rabies lyssavirus and other lyssaviruses, refer</w:t>
      </w:r>
      <w:r w:rsidR="00BE1791">
        <w:t xml:space="preserve"> </w:t>
      </w:r>
      <w:r>
        <w:t xml:space="preserve">to the WAHIS information database website of the </w:t>
      </w:r>
      <w:hyperlink r:id="rId138" w:history="1">
        <w:r w:rsidRPr="009C242B">
          <w:rPr>
            <w:rStyle w:val="Hyperlink"/>
          </w:rPr>
          <w:t>World Organisation for Animal Health (</w:t>
        </w:r>
        <w:r w:rsidR="00BA3ED4">
          <w:rPr>
            <w:rStyle w:val="Hyperlink"/>
          </w:rPr>
          <w:t>WOAH</w:t>
        </w:r>
        <w:r w:rsidRPr="009C242B">
          <w:rPr>
            <w:rStyle w:val="Hyperlink"/>
          </w:rPr>
          <w:t>)</w:t>
        </w:r>
      </w:hyperlink>
      <w:r>
        <w:t>.</w:t>
      </w:r>
    </w:p>
    <w:p w14:paraId="194DD20F" w14:textId="77777777" w:rsidR="00A407A3" w:rsidRDefault="00A407A3" w:rsidP="00A407A3">
      <w:pPr>
        <w:pStyle w:val="Heading5"/>
        <w:spacing w:before="120" w:after="120"/>
      </w:pPr>
      <w:r>
        <w:t>Occurrences in Australia</w:t>
      </w:r>
    </w:p>
    <w:p w14:paraId="59804218" w14:textId="77777777" w:rsidR="00A407A3" w:rsidRDefault="00A407A3" w:rsidP="00BE1791">
      <w:pPr>
        <w:spacing w:after="120"/>
      </w:pPr>
      <w:r>
        <w:t>In Australia:</w:t>
      </w:r>
    </w:p>
    <w:p w14:paraId="7C303237" w14:textId="1FB998AA" w:rsidR="00A407A3" w:rsidRDefault="00DD49FA" w:rsidP="00DD49FA">
      <w:pPr>
        <w:pStyle w:val="ListBullet"/>
      </w:pPr>
      <w:r>
        <w:t>R</w:t>
      </w:r>
      <w:r w:rsidR="00A407A3">
        <w:t>abies lyssavirus was suspected in several related cases in Tasmania in 1867. There have</w:t>
      </w:r>
      <w:r w:rsidR="00BE1791">
        <w:t xml:space="preserve"> </w:t>
      </w:r>
      <w:r w:rsidR="00A407A3">
        <w:t xml:space="preserve">been </w:t>
      </w:r>
      <w:proofErr w:type="gramStart"/>
      <w:r w:rsidR="00A407A3">
        <w:t>a number of</w:t>
      </w:r>
      <w:proofErr w:type="gramEnd"/>
      <w:r w:rsidR="00A407A3">
        <w:t xml:space="preserve"> confirmed human cases in returning travellers from rabies</w:t>
      </w:r>
      <w:r w:rsidR="00BE1791">
        <w:t xml:space="preserve"> </w:t>
      </w:r>
      <w:r w:rsidR="00A407A3">
        <w:t>endemic countries</w:t>
      </w:r>
    </w:p>
    <w:p w14:paraId="4A92560C" w14:textId="648C69EA" w:rsidR="00A407A3" w:rsidRDefault="00A407A3" w:rsidP="00DD49FA">
      <w:pPr>
        <w:pStyle w:val="ListBullet"/>
      </w:pPr>
      <w:r>
        <w:lastRenderedPageBreak/>
        <w:t>ABLV is present in flying-fox (</w:t>
      </w:r>
      <w:r w:rsidRPr="00DD49FA">
        <w:rPr>
          <w:i/>
        </w:rPr>
        <w:t>Pteropus</w:t>
      </w:r>
      <w:r>
        <w:t xml:space="preserve"> sp</w:t>
      </w:r>
      <w:r w:rsidR="00DD49FA">
        <w:t>p.</w:t>
      </w:r>
      <w:r>
        <w:t>) populations (</w:t>
      </w:r>
      <w:r w:rsidRPr="00DD49FA">
        <w:rPr>
          <w:i/>
        </w:rPr>
        <w:t xml:space="preserve">Pteropus </w:t>
      </w:r>
      <w:r>
        <w:t>variant virus)</w:t>
      </w:r>
      <w:r w:rsidR="00BE1791">
        <w:t xml:space="preserve"> </w:t>
      </w:r>
      <w:r>
        <w:t xml:space="preserve">and has been reported in a small number of insectivorous yellow-bellied </w:t>
      </w:r>
      <w:proofErr w:type="spellStart"/>
      <w:r>
        <w:t>sheathtailed</w:t>
      </w:r>
      <w:proofErr w:type="spellEnd"/>
      <w:r>
        <w:t xml:space="preserve"> bats</w:t>
      </w:r>
      <w:r w:rsidR="00BE1791">
        <w:t xml:space="preserve"> </w:t>
      </w:r>
      <w:r>
        <w:t>(</w:t>
      </w:r>
      <w:proofErr w:type="spellStart"/>
      <w:r w:rsidRPr="00DD49FA">
        <w:rPr>
          <w:i/>
        </w:rPr>
        <w:t>Saccolaimus</w:t>
      </w:r>
      <w:proofErr w:type="spellEnd"/>
      <w:r w:rsidRPr="00DD49FA">
        <w:rPr>
          <w:i/>
        </w:rPr>
        <w:t xml:space="preserve"> </w:t>
      </w:r>
      <w:proofErr w:type="spellStart"/>
      <w:r w:rsidRPr="00DD49FA">
        <w:rPr>
          <w:i/>
        </w:rPr>
        <w:t>flaviventris</w:t>
      </w:r>
      <w:proofErr w:type="spellEnd"/>
      <w:r>
        <w:t>), (insectivorous variant virus)</w:t>
      </w:r>
    </w:p>
    <w:p w14:paraId="21A2BD23" w14:textId="2D440E5F" w:rsidR="00A407A3" w:rsidRDefault="00A407A3" w:rsidP="00DD49FA">
      <w:pPr>
        <w:pStyle w:val="ListBullet"/>
      </w:pPr>
      <w:r>
        <w:t>ABLV infection has been reported in three humans and two horses. The insectivorous</w:t>
      </w:r>
      <w:r w:rsidR="00BE1791">
        <w:t xml:space="preserve"> </w:t>
      </w:r>
      <w:r>
        <w:t>variant virus was involved in one of the human cases and in the two horse cases.</w:t>
      </w:r>
      <w:r w:rsidR="00BE1791">
        <w:t xml:space="preserve"> </w:t>
      </w:r>
      <w:r>
        <w:t xml:space="preserve">The </w:t>
      </w:r>
      <w:r w:rsidRPr="00DD49FA">
        <w:rPr>
          <w:i/>
        </w:rPr>
        <w:t>Pteropus</w:t>
      </w:r>
      <w:r>
        <w:t xml:space="preserve"> variant virus was involved in two of the human cases.</w:t>
      </w:r>
    </w:p>
    <w:p w14:paraId="7B3E9C9C" w14:textId="77777777" w:rsidR="00A407A3" w:rsidRDefault="00A407A3" w:rsidP="00A407A3">
      <w:pPr>
        <w:pStyle w:val="Heading4"/>
        <w:numPr>
          <w:ilvl w:val="0"/>
          <w:numId w:val="0"/>
        </w:numPr>
        <w:spacing w:before="120" w:after="120"/>
        <w:ind w:left="964" w:hanging="964"/>
      </w:pPr>
      <w:r>
        <w:t>Epidemiology</w:t>
      </w:r>
    </w:p>
    <w:p w14:paraId="2C0B1604" w14:textId="77777777" w:rsidR="00A407A3" w:rsidRDefault="00A407A3" w:rsidP="00A407A3">
      <w:pPr>
        <w:pStyle w:val="Heading5"/>
        <w:spacing w:before="120" w:after="120"/>
      </w:pPr>
      <w:r>
        <w:t>Modes of transmission</w:t>
      </w:r>
    </w:p>
    <w:p w14:paraId="40586F58" w14:textId="77777777" w:rsidR="00A407A3" w:rsidRDefault="00A407A3" w:rsidP="00DD49FA">
      <w:pPr>
        <w:spacing w:after="120"/>
      </w:pPr>
      <w:r>
        <w:t>Transmission occurs through:</w:t>
      </w:r>
    </w:p>
    <w:p w14:paraId="140CDF9D" w14:textId="1F4CA972" w:rsidR="00A407A3" w:rsidRDefault="00A407A3" w:rsidP="00DD49FA">
      <w:pPr>
        <w:pStyle w:val="ListBullet"/>
      </w:pPr>
      <w:r w:rsidRPr="00DD49FA">
        <w:rPr>
          <w:rStyle w:val="Strong"/>
        </w:rPr>
        <w:t>inoculation of saliva into bites, scratches and wounds</w:t>
      </w:r>
      <w:r>
        <w:t>—rabies lyssavirus is shed in</w:t>
      </w:r>
      <w:r w:rsidR="00DD49FA">
        <w:t xml:space="preserve"> </w:t>
      </w:r>
      <w:r>
        <w:t>saliva so bites (the most frequent means of transmission) and contact with saliva from</w:t>
      </w:r>
      <w:r w:rsidR="00DD49FA">
        <w:t xml:space="preserve"> </w:t>
      </w:r>
      <w:r>
        <w:t>infectious animals pose a risk of transmission. Two cases of human infection (leading to</w:t>
      </w:r>
      <w:r w:rsidR="00DD49FA">
        <w:t xml:space="preserve"> </w:t>
      </w:r>
      <w:r>
        <w:t>death from a disease indistinguishable from rabies) with ABLV have occurred following</w:t>
      </w:r>
      <w:r w:rsidR="00DD49FA">
        <w:t xml:space="preserve"> </w:t>
      </w:r>
      <w:r>
        <w:t>bites and scratches from infected bats</w:t>
      </w:r>
    </w:p>
    <w:p w14:paraId="1126A497" w14:textId="13BED519" w:rsidR="00A407A3" w:rsidRDefault="00A407A3" w:rsidP="00DD49FA">
      <w:pPr>
        <w:pStyle w:val="ListBullet"/>
      </w:pPr>
      <w:r w:rsidRPr="00DD49FA">
        <w:rPr>
          <w:rStyle w:val="Strong"/>
        </w:rPr>
        <w:t>ingesting carcasses</w:t>
      </w:r>
      <w:r>
        <w:t xml:space="preserve"> of animals affected by lyssavirus. Animal products, and byproducts</w:t>
      </w:r>
      <w:r w:rsidR="00DD49FA">
        <w:t xml:space="preserve"> </w:t>
      </w:r>
      <w:r>
        <w:t>from an animal affected by lyssavirus should be regarded as potentially infectious and not</w:t>
      </w:r>
      <w:r w:rsidR="00DD49FA">
        <w:t xml:space="preserve"> </w:t>
      </w:r>
      <w:r>
        <w:t>permitted to enter the food chain</w:t>
      </w:r>
    </w:p>
    <w:p w14:paraId="1284EFD4" w14:textId="636D1A08" w:rsidR="00A407A3" w:rsidRDefault="00DD49FA" w:rsidP="00DD49FA">
      <w:pPr>
        <w:pStyle w:val="ListBullet"/>
      </w:pPr>
      <w:r>
        <w:rPr>
          <w:rStyle w:val="Strong"/>
        </w:rPr>
        <w:t>inhalation of</w:t>
      </w:r>
      <w:r w:rsidR="00A407A3" w:rsidRPr="00DD49FA">
        <w:rPr>
          <w:rStyle w:val="Strong"/>
        </w:rPr>
        <w:t xml:space="preserve"> aerosol</w:t>
      </w:r>
      <w:r w:rsidR="00A407A3">
        <w:t xml:space="preserve"> is also a potential route of transmission.</w:t>
      </w:r>
    </w:p>
    <w:p w14:paraId="4C268189" w14:textId="77777777" w:rsidR="00A407A3" w:rsidRDefault="00A407A3" w:rsidP="00A407A3">
      <w:pPr>
        <w:pStyle w:val="Heading5"/>
        <w:spacing w:before="120" w:after="120"/>
      </w:pPr>
      <w:r>
        <w:t>Disease dynamics</w:t>
      </w:r>
    </w:p>
    <w:p w14:paraId="63BD9A57" w14:textId="0B1A7234" w:rsidR="00A407A3" w:rsidRDefault="00A407A3" w:rsidP="00DD49FA">
      <w:pPr>
        <w:spacing w:after="120"/>
      </w:pPr>
      <w:r>
        <w:t>Current knowledge indicates that rabies lyssavirus and other lyssaviruses have essentially the</w:t>
      </w:r>
      <w:r w:rsidR="00DD49FA">
        <w:t xml:space="preserve"> </w:t>
      </w:r>
      <w:r>
        <w:t>same pathogenesis. After the inoculation of virus into a wound:</w:t>
      </w:r>
    </w:p>
    <w:p w14:paraId="53D77DF1" w14:textId="0012B164" w:rsidR="00A407A3" w:rsidRDefault="00A407A3" w:rsidP="00DD49FA">
      <w:pPr>
        <w:pStyle w:val="ListBullet"/>
      </w:pPr>
      <w:r>
        <w:t>the virus replicates in local tissues and within hours to days after a bite and soon afterwards</w:t>
      </w:r>
      <w:r w:rsidR="00DD49FA">
        <w:t xml:space="preserve"> </w:t>
      </w:r>
      <w:r>
        <w:t>invades the peripheral nerves. During the incubation period, the virus is transmitted by</w:t>
      </w:r>
      <w:r w:rsidR="00DD49FA">
        <w:t xml:space="preserve"> </w:t>
      </w:r>
      <w:r>
        <w:t>axons to the central nervous system (CNS). The CNS is invaded by virus, clinical signs</w:t>
      </w:r>
      <w:r w:rsidR="00DD49FA">
        <w:t xml:space="preserve"> </w:t>
      </w:r>
      <w:r>
        <w:t>become apparent, and the disease course becomes irreversible</w:t>
      </w:r>
    </w:p>
    <w:p w14:paraId="70BBBA78" w14:textId="0B09E187" w:rsidR="00A407A3" w:rsidRDefault="00A407A3" w:rsidP="00DD49FA">
      <w:pPr>
        <w:pStyle w:val="ListBullet"/>
      </w:pPr>
      <w:r>
        <w:t>the incubation period (from bite to initial neurological signs) in all animals is rarely less than</w:t>
      </w:r>
      <w:r w:rsidR="00DD49FA">
        <w:t xml:space="preserve"> </w:t>
      </w:r>
      <w:r>
        <w:t>10 days and is normally around 2–6 weeks (and in rare cases may exceed 6 months)</w:t>
      </w:r>
    </w:p>
    <w:p w14:paraId="42814522" w14:textId="2208F745" w:rsidR="00A407A3" w:rsidRDefault="00A407A3" w:rsidP="00DD49FA">
      <w:pPr>
        <w:pStyle w:val="ListBullet"/>
      </w:pPr>
      <w:r>
        <w:t>the duration of the incubation period varies according to virus strain and dose, the distance</w:t>
      </w:r>
      <w:r w:rsidR="00DD49FA">
        <w:t xml:space="preserve"> </w:t>
      </w:r>
      <w:r>
        <w:t>of the bite site from the CNS, and the richness of the sensory innervation at the site of virus</w:t>
      </w:r>
      <w:r w:rsidR="00DD49FA">
        <w:t xml:space="preserve"> </w:t>
      </w:r>
      <w:r>
        <w:t>entry into the body</w:t>
      </w:r>
    </w:p>
    <w:p w14:paraId="7445F866" w14:textId="75FEB6D1" w:rsidR="00A407A3" w:rsidRDefault="00A407A3" w:rsidP="00DD49FA">
      <w:pPr>
        <w:pStyle w:val="ListBullet"/>
      </w:pPr>
      <w:r>
        <w:t>no clinical, pathological or immunological signs are apparent during the incubation period</w:t>
      </w:r>
    </w:p>
    <w:p w14:paraId="3B575319" w14:textId="45DE3EAA" w:rsidR="00A407A3" w:rsidRDefault="00A407A3" w:rsidP="00DD49FA">
      <w:pPr>
        <w:pStyle w:val="ListBullet"/>
      </w:pPr>
      <w:r>
        <w:t>the virus is shed in saliva from about the time of onset of clinical signs</w:t>
      </w:r>
    </w:p>
    <w:p w14:paraId="201BAB3E" w14:textId="220F5B35" w:rsidR="00A407A3" w:rsidRDefault="00A407A3" w:rsidP="00DD49FA">
      <w:pPr>
        <w:pStyle w:val="ListBullet"/>
      </w:pPr>
      <w:r>
        <w:t>viral shedding coincides with behavioural changes that lead to biting of other animals</w:t>
      </w:r>
    </w:p>
    <w:p w14:paraId="60853619" w14:textId="3A04E4A3" w:rsidR="00A407A3" w:rsidRDefault="00A407A3" w:rsidP="00DD49FA">
      <w:pPr>
        <w:pStyle w:val="ListBullet"/>
      </w:pPr>
      <w:r>
        <w:t>disease, once it appears, is acute and progressive, invariably causing death</w:t>
      </w:r>
    </w:p>
    <w:p w14:paraId="71794F58" w14:textId="333F86A6" w:rsidR="00A407A3" w:rsidRDefault="00A407A3" w:rsidP="00DD49FA">
      <w:pPr>
        <w:pStyle w:val="ListBullet"/>
      </w:pPr>
      <w:r>
        <w:t>there is a typical progression of excitatory to paralytic disease.</w:t>
      </w:r>
    </w:p>
    <w:p w14:paraId="55E5E33F" w14:textId="77777777" w:rsidR="00A407A3" w:rsidRDefault="00A407A3" w:rsidP="00DD49FA">
      <w:pPr>
        <w:spacing w:after="120"/>
      </w:pPr>
      <w:r>
        <w:t>The following is known about lyssavirus hosts.</w:t>
      </w:r>
    </w:p>
    <w:p w14:paraId="6F4BC086" w14:textId="67F31A6C" w:rsidR="00A407A3" w:rsidRDefault="00DD49FA" w:rsidP="00DD49FA">
      <w:pPr>
        <w:pStyle w:val="ListBullet"/>
      </w:pPr>
      <w:r>
        <w:t>e</w:t>
      </w:r>
      <w:r w:rsidR="00A407A3">
        <w:t>cological factors determine epidemiology in different host species.</w:t>
      </w:r>
    </w:p>
    <w:p w14:paraId="6DB55BCF" w14:textId="541CC172" w:rsidR="00A407A3" w:rsidRDefault="00DD49FA" w:rsidP="00DD49FA">
      <w:pPr>
        <w:pStyle w:val="ListBullet"/>
      </w:pPr>
      <w:r>
        <w:lastRenderedPageBreak/>
        <w:t>d</w:t>
      </w:r>
      <w:r w:rsidR="00A407A3">
        <w:t>og rabies lyssavirus (urban rabies) is dominant in areas (urban and rural) where there</w:t>
      </w:r>
      <w:r>
        <w:t xml:space="preserve"> </w:t>
      </w:r>
      <w:r w:rsidR="00A407A3">
        <w:t>is a high proportion of unvaccinated and semi-owned or stray dogs.</w:t>
      </w:r>
    </w:p>
    <w:p w14:paraId="6F6917D7" w14:textId="296D1580" w:rsidR="00A407A3" w:rsidRDefault="00DD49FA" w:rsidP="00DD49FA">
      <w:pPr>
        <w:pStyle w:val="ListBullet"/>
      </w:pPr>
      <w:r>
        <w:t>f</w:t>
      </w:r>
      <w:r w:rsidR="00A407A3">
        <w:t>or rabies lyssavirus in wildlife species (sylvatic rabies), it is usually one wildlife species</w:t>
      </w:r>
      <w:r>
        <w:t xml:space="preserve"> </w:t>
      </w:r>
      <w:r w:rsidR="00A407A3">
        <w:t>(e.g. foxes, raccoons, skunks or bats) in the ecosystem that is responsible for perpetuation</w:t>
      </w:r>
      <w:r>
        <w:t xml:space="preserve"> </w:t>
      </w:r>
      <w:r w:rsidR="00A407A3">
        <w:t>of the disease.</w:t>
      </w:r>
    </w:p>
    <w:p w14:paraId="695F8EED" w14:textId="4B524AF4" w:rsidR="00A407A3" w:rsidRDefault="00DD49FA" w:rsidP="00DD49FA">
      <w:pPr>
        <w:pStyle w:val="ListBullet"/>
      </w:pPr>
      <w:r>
        <w:t>i</w:t>
      </w:r>
      <w:r w:rsidR="00A407A3">
        <w:t>n dogs and other reservoir hosts, outbreaks of rabies can occur in local epidemics that last</w:t>
      </w:r>
      <w:r>
        <w:t xml:space="preserve"> </w:t>
      </w:r>
      <w:r w:rsidR="00A407A3">
        <w:t>for several months.</w:t>
      </w:r>
    </w:p>
    <w:p w14:paraId="2C4508E0" w14:textId="71449A5C" w:rsidR="00A407A3" w:rsidRDefault="00DD49FA" w:rsidP="00DD49FA">
      <w:pPr>
        <w:pStyle w:val="ListBullet"/>
      </w:pPr>
      <w:r>
        <w:t>c</w:t>
      </w:r>
      <w:r w:rsidR="00A407A3">
        <w:t>attle, sheep and other herbivores (spillover hosts) are usually infected with rabies</w:t>
      </w:r>
      <w:r>
        <w:t xml:space="preserve"> </w:t>
      </w:r>
      <w:r w:rsidR="00A407A3">
        <w:t>lyssavirus following attacks by a reservoir host animal showing clinical signs of rabies.</w:t>
      </w:r>
      <w:r>
        <w:t xml:space="preserve"> </w:t>
      </w:r>
      <w:r w:rsidR="00A407A3">
        <w:t>These spillover host animals do not play a role in perpetuation of virus transmission cycles.</w:t>
      </w:r>
    </w:p>
    <w:p w14:paraId="06F614F8" w14:textId="0DF2406E" w:rsidR="00A407A3" w:rsidRDefault="00DD49FA" w:rsidP="00DD49FA">
      <w:pPr>
        <w:pStyle w:val="ListBullet"/>
      </w:pPr>
      <w:r>
        <w:t>v</w:t>
      </w:r>
      <w:r w:rsidR="00A407A3">
        <w:t>accination markedly reduces the frequency of rabies lyssavirus in reservoir and spillover</w:t>
      </w:r>
      <w:r>
        <w:t xml:space="preserve"> </w:t>
      </w:r>
      <w:r w:rsidR="00A407A3">
        <w:t>hosts. In reservoir hosts, an immunisation coverage of over 50 per cent of the population can</w:t>
      </w:r>
      <w:r>
        <w:t xml:space="preserve"> </w:t>
      </w:r>
      <w:r w:rsidR="00A407A3">
        <w:t>result in a significant decline and if coverage exceeds 70 per cent this can lead to eradication</w:t>
      </w:r>
      <w:r>
        <w:t xml:space="preserve"> </w:t>
      </w:r>
      <w:r w:rsidR="00A407A3">
        <w:t>of the disease.</w:t>
      </w:r>
    </w:p>
    <w:p w14:paraId="797757C7" w14:textId="324954BB" w:rsidR="00A407A3" w:rsidRDefault="00DD49FA" w:rsidP="00DD49FA">
      <w:pPr>
        <w:pStyle w:val="ListBullet"/>
      </w:pPr>
      <w:r>
        <w:t>t</w:t>
      </w:r>
      <w:r w:rsidR="00A407A3">
        <w:t>he transmission of ABLV to individual animals of other species is considered unlikely to</w:t>
      </w:r>
      <w:r>
        <w:t xml:space="preserve"> </w:t>
      </w:r>
      <w:r w:rsidR="00A407A3">
        <w:t>result in the establishment of persistent transmission cycles in these species, as this would</w:t>
      </w:r>
      <w:r>
        <w:t xml:space="preserve"> </w:t>
      </w:r>
      <w:r w:rsidR="00A407A3">
        <w:t>require adaptation of the virus strain to a new host species other than bats.</w:t>
      </w:r>
    </w:p>
    <w:p w14:paraId="726F737D" w14:textId="77777777" w:rsidR="00A407A3" w:rsidRDefault="00A407A3" w:rsidP="00A407A3">
      <w:pPr>
        <w:pStyle w:val="Heading5"/>
        <w:spacing w:before="120" w:after="120"/>
      </w:pPr>
      <w:r>
        <w:t>Persistence of the agent</w:t>
      </w:r>
    </w:p>
    <w:p w14:paraId="38AE688A" w14:textId="77777777" w:rsidR="00A407A3" w:rsidRDefault="00A407A3" w:rsidP="00DD49FA">
      <w:pPr>
        <w:spacing w:after="120"/>
      </w:pPr>
      <w:r>
        <w:t>Lyssaviruses:</w:t>
      </w:r>
    </w:p>
    <w:p w14:paraId="15ED3FCA" w14:textId="05B5A123" w:rsidR="00A407A3" w:rsidRDefault="00A407A3" w:rsidP="00DD49FA">
      <w:pPr>
        <w:pStyle w:val="ListBullet"/>
      </w:pPr>
      <w:r>
        <w:t>are comparatively fragile and do not retain infectivity for long outside the host</w:t>
      </w:r>
    </w:p>
    <w:p w14:paraId="3D90D3FF" w14:textId="52E5141E" w:rsidR="00A407A3" w:rsidRDefault="00A407A3" w:rsidP="00DD49FA">
      <w:pPr>
        <w:pStyle w:val="ListBullet"/>
      </w:pPr>
      <w:r>
        <w:t>are readily inactivated by all the main disinfectants (detergents, ethanol and iodine</w:t>
      </w:r>
      <w:r w:rsidR="00DD49FA">
        <w:t xml:space="preserve"> </w:t>
      </w:r>
      <w:r>
        <w:t>preparations) and by ultraviolet light and heat treatment.</w:t>
      </w:r>
    </w:p>
    <w:p w14:paraId="6EBF66CE" w14:textId="77777777" w:rsidR="00A407A3" w:rsidRDefault="00A407A3" w:rsidP="00A407A3">
      <w:pPr>
        <w:pStyle w:val="Heading4"/>
        <w:numPr>
          <w:ilvl w:val="0"/>
          <w:numId w:val="0"/>
        </w:numPr>
        <w:spacing w:before="120" w:after="120"/>
        <w:ind w:left="964" w:hanging="964"/>
      </w:pPr>
      <w:r>
        <w:t>Diagnosis and pathology</w:t>
      </w:r>
    </w:p>
    <w:p w14:paraId="3FD7E612" w14:textId="77777777" w:rsidR="00A407A3" w:rsidRDefault="00A407A3" w:rsidP="00A407A3">
      <w:pPr>
        <w:pStyle w:val="Heading5"/>
        <w:spacing w:before="120" w:after="120"/>
      </w:pPr>
      <w:r>
        <w:t>Clinical signs</w:t>
      </w:r>
    </w:p>
    <w:p w14:paraId="54663CF3" w14:textId="0AE6A7DB" w:rsidR="00A407A3" w:rsidRDefault="00A407A3" w:rsidP="00A407A3">
      <w:r>
        <w:t>CNS infection patterns, and therefore clinical signs, are varied but often include behaviour</w:t>
      </w:r>
      <w:r w:rsidR="00DD49FA">
        <w:t xml:space="preserve"> </w:t>
      </w:r>
      <w:r>
        <w:t>changes that lead to biting of other animals. The clinical signs of rabies caused by rabies</w:t>
      </w:r>
      <w:r w:rsidR="00DD49FA">
        <w:t xml:space="preserve"> </w:t>
      </w:r>
      <w:r>
        <w:t>lyssavirus can often be subtle and change rapidly. ABLV infection causes similar clinical signs</w:t>
      </w:r>
      <w:r w:rsidR="00DD49FA">
        <w:t xml:space="preserve"> </w:t>
      </w:r>
      <w:r>
        <w:t>in affected people and animals.</w:t>
      </w:r>
    </w:p>
    <w:p w14:paraId="713D1FB3" w14:textId="77777777" w:rsidR="00A407A3" w:rsidRDefault="00A407A3" w:rsidP="00DD49FA">
      <w:pPr>
        <w:spacing w:after="120"/>
      </w:pPr>
      <w:r>
        <w:t>Clinical signs of disease in infected animals fall into six main categories:</w:t>
      </w:r>
    </w:p>
    <w:p w14:paraId="094463D7" w14:textId="109903B8" w:rsidR="00A407A3" w:rsidRDefault="00A407A3" w:rsidP="00564A07">
      <w:pPr>
        <w:pStyle w:val="ListBullet"/>
      </w:pPr>
      <w:r w:rsidRPr="00DD49FA">
        <w:rPr>
          <w:rStyle w:val="Strong"/>
        </w:rPr>
        <w:t>excitation</w:t>
      </w:r>
      <w:r>
        <w:t>—includes unprovoked aggression, over-reaction to external or perceived stimuli,</w:t>
      </w:r>
      <w:r w:rsidR="00DD49FA">
        <w:t xml:space="preserve"> </w:t>
      </w:r>
      <w:r>
        <w:t>aimless wandering, restlessness, self-inflicted trauma (scratching, biting)</w:t>
      </w:r>
    </w:p>
    <w:p w14:paraId="46A659B9" w14:textId="16382581" w:rsidR="00A407A3" w:rsidRDefault="00A407A3" w:rsidP="00564A07">
      <w:pPr>
        <w:pStyle w:val="ListBullet"/>
      </w:pPr>
      <w:r w:rsidRPr="00DD49FA">
        <w:rPr>
          <w:rStyle w:val="Strong"/>
        </w:rPr>
        <w:t>paralysis</w:t>
      </w:r>
      <w:r>
        <w:t>—can affect any of the motor systems, causing ataxia, knuckling of distal limbs,</w:t>
      </w:r>
      <w:r w:rsidR="00DD49FA">
        <w:t xml:space="preserve"> </w:t>
      </w:r>
      <w:r>
        <w:t>paresis, oral dysphagia and facial paralysis</w:t>
      </w:r>
    </w:p>
    <w:p w14:paraId="6674C7C2" w14:textId="14754E51" w:rsidR="00A407A3" w:rsidRDefault="00A407A3" w:rsidP="00564A07">
      <w:pPr>
        <w:pStyle w:val="ListBullet"/>
      </w:pPr>
      <w:r w:rsidRPr="00DD49FA">
        <w:rPr>
          <w:rStyle w:val="Strong"/>
        </w:rPr>
        <w:t>loss of normal social and behavioural responses</w:t>
      </w:r>
      <w:r>
        <w:t>—as wild animals ignore territoriality</w:t>
      </w:r>
      <w:r w:rsidR="00DD49FA">
        <w:t xml:space="preserve"> </w:t>
      </w:r>
      <w:r>
        <w:t>and encroach on urban areas, and nocturnal species become active by day. In companion</w:t>
      </w:r>
      <w:r w:rsidR="00DD49FA">
        <w:t xml:space="preserve"> </w:t>
      </w:r>
      <w:r>
        <w:t>animals, owners usually report personality change</w:t>
      </w:r>
    </w:p>
    <w:p w14:paraId="5746E9F2" w14:textId="7995B667" w:rsidR="00A407A3" w:rsidRDefault="00A407A3" w:rsidP="00564A07">
      <w:pPr>
        <w:pStyle w:val="ListBullet"/>
      </w:pPr>
      <w:r w:rsidRPr="00DD49FA">
        <w:rPr>
          <w:rStyle w:val="Strong"/>
        </w:rPr>
        <w:t>unusual vocalisation</w:t>
      </w:r>
      <w:r>
        <w:t>—whereby animals vocalise relentlessly. In dogs, muscular</w:t>
      </w:r>
      <w:r w:rsidR="00DD49FA">
        <w:t xml:space="preserve"> </w:t>
      </w:r>
      <w:r>
        <w:t>incoordination of the larynx causes a characteristic howling</w:t>
      </w:r>
    </w:p>
    <w:p w14:paraId="7FB903FF" w14:textId="47E4C592" w:rsidR="00A407A3" w:rsidRDefault="00A407A3" w:rsidP="00564A07">
      <w:pPr>
        <w:pStyle w:val="ListBullet"/>
      </w:pPr>
      <w:r w:rsidRPr="00DD49FA">
        <w:rPr>
          <w:rStyle w:val="Strong"/>
        </w:rPr>
        <w:lastRenderedPageBreak/>
        <w:t>pica</w:t>
      </w:r>
      <w:r>
        <w:t>—can cause animals, particularly carnivores, to chew and swallow anything in</w:t>
      </w:r>
      <w:r w:rsidR="00DD49FA">
        <w:t xml:space="preserve"> </w:t>
      </w:r>
      <w:r>
        <w:t>their environment (such as soil, plants and bedding)</w:t>
      </w:r>
    </w:p>
    <w:p w14:paraId="77DB3CAD" w14:textId="7041810F" w:rsidR="00A407A3" w:rsidRDefault="00A407A3" w:rsidP="00564A07">
      <w:pPr>
        <w:pStyle w:val="ListBullet"/>
      </w:pPr>
      <w:r w:rsidRPr="00DD49FA">
        <w:rPr>
          <w:rStyle w:val="Strong"/>
        </w:rPr>
        <w:t>coma</w:t>
      </w:r>
      <w:r>
        <w:t>—at the terminal stage of disease.</w:t>
      </w:r>
    </w:p>
    <w:p w14:paraId="27C6AE05" w14:textId="52FFA73F" w:rsidR="00A407A3" w:rsidRDefault="00A407A3" w:rsidP="00A407A3">
      <w:r>
        <w:t xml:space="preserve">In addition, signs </w:t>
      </w:r>
      <w:proofErr w:type="gramStart"/>
      <w:r>
        <w:t>include:</w:t>
      </w:r>
      <w:proofErr w:type="gramEnd"/>
      <w:r>
        <w:t xml:space="preserve"> dehydration, red eyes, salivation, poor condition,</w:t>
      </w:r>
      <w:r w:rsidR="00DD49FA">
        <w:t xml:space="preserve"> </w:t>
      </w:r>
      <w:r>
        <w:t>unkempt pelage and signs of trauma. Cases of sudden death with few, if any, preceding signs</w:t>
      </w:r>
      <w:r w:rsidR="00DD49FA">
        <w:t xml:space="preserve"> </w:t>
      </w:r>
      <w:r>
        <w:t>have been reported.</w:t>
      </w:r>
    </w:p>
    <w:p w14:paraId="0C0EBF2D" w14:textId="77777777" w:rsidR="00A407A3" w:rsidRDefault="00A407A3" w:rsidP="00A407A3">
      <w:pPr>
        <w:pStyle w:val="Heading5"/>
        <w:spacing w:before="120" w:after="120"/>
      </w:pPr>
      <w:r>
        <w:t>Pathology</w:t>
      </w:r>
    </w:p>
    <w:p w14:paraId="2E999FD6" w14:textId="6DC131EF" w:rsidR="00A407A3" w:rsidRDefault="00A407A3" w:rsidP="00DD49FA">
      <w:pPr>
        <w:spacing w:after="120"/>
      </w:pPr>
      <w:r>
        <w:t>No remarkable gross pathological signs are usually evident, and when they are present are</w:t>
      </w:r>
      <w:r w:rsidR="00DD49FA">
        <w:t xml:space="preserve"> </w:t>
      </w:r>
      <w:r>
        <w:t>secondary to neurological effects. The following may be found in cases of rabies lyssavirus:</w:t>
      </w:r>
    </w:p>
    <w:p w14:paraId="44BF59AD" w14:textId="1ED3547F" w:rsidR="00A407A3" w:rsidRDefault="00A407A3" w:rsidP="00DD49FA">
      <w:pPr>
        <w:pStyle w:val="ListBullet"/>
      </w:pPr>
      <w:r>
        <w:t>dehydrated carcasses in poor physical condition, with signs of trauma (for example,</w:t>
      </w:r>
      <w:r w:rsidR="00DD49FA">
        <w:t xml:space="preserve"> </w:t>
      </w:r>
      <w:r>
        <w:t>broken teeth)</w:t>
      </w:r>
    </w:p>
    <w:p w14:paraId="7BE0141E" w14:textId="60BF5585" w:rsidR="00A407A3" w:rsidRDefault="00A407A3" w:rsidP="00DD49FA">
      <w:pPr>
        <w:pStyle w:val="ListBullet"/>
      </w:pPr>
      <w:r>
        <w:t>signs of pica in carnivores (such as soil and plant material in the mouth and stomach).</w:t>
      </w:r>
    </w:p>
    <w:p w14:paraId="5E70ADAB" w14:textId="77777777" w:rsidR="00A407A3" w:rsidRDefault="00A407A3" w:rsidP="00A407A3">
      <w:pPr>
        <w:pStyle w:val="Heading5"/>
        <w:spacing w:before="120" w:after="120"/>
      </w:pPr>
      <w:r>
        <w:t>Differential diagnosis</w:t>
      </w:r>
    </w:p>
    <w:p w14:paraId="0C402B03" w14:textId="291B43E6" w:rsidR="00A407A3" w:rsidRDefault="00A407A3" w:rsidP="00B2771F">
      <w:pPr>
        <w:spacing w:after="120"/>
      </w:pPr>
      <w:r>
        <w:t>You should consider any other causes of neurological dysfunction as differential diagnoses</w:t>
      </w:r>
      <w:r w:rsidR="00B2771F">
        <w:t xml:space="preserve"> </w:t>
      </w:r>
      <w:r>
        <w:t>for rabies lyssavirus or other lyssavirus infection. In all mammals the disease is acute,</w:t>
      </w:r>
      <w:r w:rsidR="00B2771F">
        <w:t xml:space="preserve"> </w:t>
      </w:r>
      <w:r>
        <w:t>progressive and fatal. Where this is not the case, rabies generally can be excluded.</w:t>
      </w:r>
    </w:p>
    <w:p w14:paraId="14BEC199" w14:textId="42627C54" w:rsidR="00A407A3" w:rsidRDefault="00A407A3" w:rsidP="00B2771F">
      <w:pPr>
        <w:spacing w:after="120"/>
      </w:pPr>
      <w:r>
        <w:t>Consider in the differential diagnosis:</w:t>
      </w:r>
    </w:p>
    <w:p w14:paraId="7515C433" w14:textId="7B00DCB1" w:rsidR="00A407A3" w:rsidRDefault="00A407A3" w:rsidP="00B2771F">
      <w:pPr>
        <w:pStyle w:val="ListBullet"/>
      </w:pPr>
      <w:r>
        <w:t>exotic diseases</w:t>
      </w:r>
    </w:p>
    <w:p w14:paraId="5F14CC84" w14:textId="7E451EE8" w:rsidR="00A407A3" w:rsidRDefault="00000000" w:rsidP="00B2771F">
      <w:pPr>
        <w:pStyle w:val="ListBullet2"/>
      </w:pPr>
      <w:hyperlink w:anchor="_CHAPTER_3.3:_Aujeszky’s" w:history="1">
        <w:r w:rsidR="00B2771F" w:rsidRPr="009C242B">
          <w:rPr>
            <w:rStyle w:val="Hyperlink"/>
          </w:rPr>
          <w:t>A</w:t>
        </w:r>
        <w:r w:rsidR="00A407A3" w:rsidRPr="009C242B">
          <w:rPr>
            <w:rStyle w:val="Hyperlink"/>
          </w:rPr>
          <w:t>ujeszky’s disease</w:t>
        </w:r>
      </w:hyperlink>
      <w:r w:rsidR="00B2771F">
        <w:t xml:space="preserve"> (affects pigs)</w:t>
      </w:r>
    </w:p>
    <w:p w14:paraId="3BF6C4B0" w14:textId="247F57F9" w:rsidR="00A407A3" w:rsidRDefault="00A407A3" w:rsidP="00B2771F">
      <w:pPr>
        <w:pStyle w:val="ListBullet2"/>
      </w:pPr>
      <w:r>
        <w:t>Borna disease</w:t>
      </w:r>
      <w:r w:rsidR="00B2771F">
        <w:t xml:space="preserve"> (affects horses and sheep)</w:t>
      </w:r>
    </w:p>
    <w:p w14:paraId="04E45A86" w14:textId="4566EAF6" w:rsidR="00A407A3" w:rsidRDefault="00000000" w:rsidP="00B2771F">
      <w:pPr>
        <w:pStyle w:val="ListBullet2"/>
      </w:pPr>
      <w:hyperlink w:anchor="_CHAPTER_3.6:_Bovine" w:history="1">
        <w:r w:rsidR="00A407A3" w:rsidRPr="007958A6">
          <w:rPr>
            <w:rStyle w:val="Hyperlink"/>
          </w:rPr>
          <w:t>bovine spongiform encephalopathy</w:t>
        </w:r>
      </w:hyperlink>
      <w:r w:rsidR="00B2771F">
        <w:t xml:space="preserve"> (affects cattle)</w:t>
      </w:r>
    </w:p>
    <w:p w14:paraId="47717E34" w14:textId="7FA78A1A" w:rsidR="00A407A3" w:rsidRDefault="00A407A3" w:rsidP="00B2771F">
      <w:pPr>
        <w:pStyle w:val="ListBullet2"/>
      </w:pPr>
      <w:r>
        <w:t>eastern, western and Venezuelan equine encephalomyelitis viruses</w:t>
      </w:r>
      <w:r w:rsidR="00B2771F">
        <w:t xml:space="preserve"> (affects horses)</w:t>
      </w:r>
    </w:p>
    <w:p w14:paraId="68035B38" w14:textId="1308A95A" w:rsidR="00A407A3" w:rsidRDefault="00000000" w:rsidP="00B2771F">
      <w:pPr>
        <w:pStyle w:val="ListBullet2"/>
      </w:pPr>
      <w:hyperlink w:anchor="_CHAPTER_3.13:_Japanese" w:history="1">
        <w:r w:rsidR="00A407A3" w:rsidRPr="007958A6">
          <w:rPr>
            <w:rStyle w:val="Hyperlink"/>
          </w:rPr>
          <w:t>Japanese encephalitis virus</w:t>
        </w:r>
      </w:hyperlink>
      <w:r w:rsidR="00A407A3">
        <w:t xml:space="preserve"> and other flaviviruses</w:t>
      </w:r>
      <w:r w:rsidR="00B2771F">
        <w:t xml:space="preserve"> (affects horses and pigs)</w:t>
      </w:r>
    </w:p>
    <w:p w14:paraId="63CF5460" w14:textId="24963875" w:rsidR="00A407A3" w:rsidRDefault="00000000" w:rsidP="00B2771F">
      <w:pPr>
        <w:pStyle w:val="ListBullet2"/>
      </w:pPr>
      <w:hyperlink w:anchor="_CHAPTER_3.22:_Scrapie" w:history="1">
        <w:r w:rsidR="00A407A3" w:rsidRPr="007958A6">
          <w:rPr>
            <w:rStyle w:val="Hyperlink"/>
          </w:rPr>
          <w:t>scrapie</w:t>
        </w:r>
      </w:hyperlink>
      <w:r w:rsidR="00B2771F">
        <w:t xml:space="preserve"> (affects </w:t>
      </w:r>
      <w:r w:rsidR="007958A6">
        <w:t xml:space="preserve">goats and </w:t>
      </w:r>
      <w:r w:rsidR="00B2771F">
        <w:t>sheep)</w:t>
      </w:r>
    </w:p>
    <w:p w14:paraId="4BE188FC" w14:textId="176A3813" w:rsidR="00A407A3" w:rsidRDefault="00A407A3" w:rsidP="00B2771F">
      <w:pPr>
        <w:pStyle w:val="ListBullet"/>
      </w:pPr>
      <w:r>
        <w:t>endemic diseases</w:t>
      </w:r>
    </w:p>
    <w:p w14:paraId="0C40048A" w14:textId="619D488A" w:rsidR="00A407A3" w:rsidRDefault="00A407A3" w:rsidP="00751A69">
      <w:pPr>
        <w:pStyle w:val="ListBullet2"/>
      </w:pPr>
      <w:r>
        <w:t>bacterial and mycotic diseases of the central nervous system, including listeriosis and</w:t>
      </w:r>
      <w:r w:rsidR="00B2771F">
        <w:t xml:space="preserve"> </w:t>
      </w:r>
      <w:r>
        <w:t>cryptococcosis</w:t>
      </w:r>
      <w:r w:rsidR="00B2771F">
        <w:t xml:space="preserve"> (affects cattle, deer, dogs, goats, horses, pigs and sheep)</w:t>
      </w:r>
    </w:p>
    <w:p w14:paraId="0EFAD0AB" w14:textId="69F4BEBB" w:rsidR="00A407A3" w:rsidRDefault="00A407A3" w:rsidP="00B2771F">
      <w:pPr>
        <w:pStyle w:val="ListBullet2"/>
      </w:pPr>
      <w:r>
        <w:t>canine distemper and infectious canine hepatitis</w:t>
      </w:r>
      <w:r w:rsidR="00B2771F">
        <w:t xml:space="preserve"> (</w:t>
      </w:r>
      <w:proofErr w:type="gramStart"/>
      <w:r w:rsidR="00B2771F">
        <w:t>affects</w:t>
      </w:r>
      <w:proofErr w:type="gramEnd"/>
      <w:r w:rsidR="00B2771F">
        <w:t xml:space="preserve"> dogs)</w:t>
      </w:r>
    </w:p>
    <w:p w14:paraId="4723DBE1" w14:textId="6D45FBA6" w:rsidR="00A407A3" w:rsidRDefault="00A407A3" w:rsidP="00B2771F">
      <w:pPr>
        <w:pStyle w:val="ListBullet2"/>
      </w:pPr>
      <w:r>
        <w:t>protozoal infections (such as babesiosis and toxoplasmosis)</w:t>
      </w:r>
      <w:r w:rsidR="00B2771F">
        <w:t xml:space="preserve"> (affects cattle, deer, dogs and goats)</w:t>
      </w:r>
    </w:p>
    <w:p w14:paraId="45B72393" w14:textId="30D408D7" w:rsidR="00A407A3" w:rsidRDefault="00A407A3" w:rsidP="00B2771F">
      <w:pPr>
        <w:pStyle w:val="ListBullet2"/>
      </w:pPr>
      <w:r>
        <w:t>West Nile-</w:t>
      </w:r>
      <w:proofErr w:type="spellStart"/>
      <w:r>
        <w:t>Kunjin</w:t>
      </w:r>
      <w:proofErr w:type="spellEnd"/>
      <w:r>
        <w:t xml:space="preserve"> virus infection</w:t>
      </w:r>
      <w:r w:rsidR="00B2771F">
        <w:t xml:space="preserve"> (affects horses)</w:t>
      </w:r>
    </w:p>
    <w:p w14:paraId="1DDC9A44" w14:textId="06647163" w:rsidR="00A407A3" w:rsidRDefault="00A407A3" w:rsidP="00B2771F">
      <w:pPr>
        <w:pStyle w:val="ListBullet"/>
      </w:pPr>
      <w:r>
        <w:t>non-infectious causes</w:t>
      </w:r>
    </w:p>
    <w:p w14:paraId="3316F0B4" w14:textId="69A00665" w:rsidR="00A407A3" w:rsidRDefault="00A407A3" w:rsidP="00B2771F">
      <w:pPr>
        <w:pStyle w:val="ListBullet2"/>
      </w:pPr>
      <w:r>
        <w:t>foreign bodies in the oropharynx or oesophagus and other traumatic injuries</w:t>
      </w:r>
      <w:r w:rsidR="00B2771F">
        <w:t xml:space="preserve"> (affects cattle, deer, dogs, goats, horses, pigs and sheep)</w:t>
      </w:r>
    </w:p>
    <w:p w14:paraId="7E931A48" w14:textId="2BFB2032" w:rsidR="00A407A3" w:rsidRDefault="00A407A3" w:rsidP="00B2771F">
      <w:pPr>
        <w:pStyle w:val="ListBullet2"/>
      </w:pPr>
      <w:r>
        <w:t>poisons, including ‘1080’ (sodium fluoroacetate), heavy metals (such as lead), chlorinated</w:t>
      </w:r>
      <w:r w:rsidR="00B2771F">
        <w:t xml:space="preserve"> </w:t>
      </w:r>
      <w:r>
        <w:t>hydrocarbon and organophosphate pesticides, urea and nitrogen trichloride</w:t>
      </w:r>
      <w:r w:rsidR="00B2771F">
        <w:t xml:space="preserve"> (affects cattle, deer, dogs, goats, horses, pigs and sheep)</w:t>
      </w:r>
      <w:r>
        <w:t>.</w:t>
      </w:r>
    </w:p>
    <w:p w14:paraId="6C644247" w14:textId="77777777" w:rsidR="00A407A3" w:rsidRDefault="00A407A3" w:rsidP="00A407A3">
      <w:pPr>
        <w:pStyle w:val="Heading4"/>
        <w:numPr>
          <w:ilvl w:val="0"/>
          <w:numId w:val="0"/>
        </w:numPr>
        <w:spacing w:before="120" w:after="120"/>
        <w:ind w:left="964" w:hanging="964"/>
      </w:pPr>
      <w:r>
        <w:t>Samples required</w:t>
      </w:r>
    </w:p>
    <w:p w14:paraId="4C741A41" w14:textId="3EAF68B8" w:rsidR="00A407A3" w:rsidRDefault="00A407A3" w:rsidP="00D322B4">
      <w:pPr>
        <w:spacing w:after="120"/>
      </w:pPr>
      <w:r>
        <w:t>Take stringent precautions when collecting samples (including wearing full personal</w:t>
      </w:r>
      <w:r w:rsidR="00B2771F">
        <w:t xml:space="preserve"> </w:t>
      </w:r>
      <w:r>
        <w:t>protective equipment) due to the zoonotic risk. A current rabies vaccination is necessary</w:t>
      </w:r>
      <w:r w:rsidR="00B2771F">
        <w:t xml:space="preserve"> </w:t>
      </w:r>
      <w:r>
        <w:t xml:space="preserve">when working </w:t>
      </w:r>
      <w:r>
        <w:lastRenderedPageBreak/>
        <w:t>with bats. Likewise, submit whole bats rather than attempting to remove the</w:t>
      </w:r>
      <w:r w:rsidR="00B2771F">
        <w:t xml:space="preserve"> </w:t>
      </w:r>
      <w:r>
        <w:t>head or brain. Unvaccinated persons must not remove animal heads or brains.</w:t>
      </w:r>
    </w:p>
    <w:p w14:paraId="1D200ABB" w14:textId="77777777" w:rsidR="00A407A3" w:rsidRDefault="00A407A3" w:rsidP="00D322B4">
      <w:pPr>
        <w:spacing w:after="120"/>
      </w:pPr>
      <w:r>
        <w:t>For the laboratory confirmation of lyssavirus:</w:t>
      </w:r>
    </w:p>
    <w:p w14:paraId="7148569C" w14:textId="042A476C" w:rsidR="00A407A3" w:rsidRDefault="00A407A3" w:rsidP="00D322B4">
      <w:pPr>
        <w:pStyle w:val="ListBullet"/>
      </w:pPr>
      <w:r>
        <w:t>the brain is the most important sample</w:t>
      </w:r>
    </w:p>
    <w:p w14:paraId="047DBF7E" w14:textId="14B27083" w:rsidR="00A407A3" w:rsidRDefault="00A407A3" w:rsidP="00D322B4">
      <w:pPr>
        <w:pStyle w:val="ListBullet"/>
      </w:pPr>
      <w:r>
        <w:t>the brain stem is the most consistently reliable sample for detection of infectious virus or</w:t>
      </w:r>
      <w:r w:rsidR="00D322B4">
        <w:t xml:space="preserve"> </w:t>
      </w:r>
      <w:r>
        <w:t>viral antigen (other regions of the brain, including the hippocampus, are negative in up to</w:t>
      </w:r>
      <w:r w:rsidR="00D322B4">
        <w:t xml:space="preserve"> </w:t>
      </w:r>
      <w:r>
        <w:t>5 per cent of rabid animals)</w:t>
      </w:r>
    </w:p>
    <w:p w14:paraId="06260180" w14:textId="27B09FDA" w:rsidR="00A407A3" w:rsidRDefault="00A407A3" w:rsidP="00D322B4">
      <w:pPr>
        <w:pStyle w:val="ListBullet"/>
      </w:pPr>
      <w:r>
        <w:t>if the brain is not present, other suitable tissues include spinal cord, ganglia, peripheral</w:t>
      </w:r>
      <w:r w:rsidR="00D322B4">
        <w:t xml:space="preserve"> </w:t>
      </w:r>
      <w:r>
        <w:t>nerves (taken from points close to the CNS) and salivary gland.</w:t>
      </w:r>
    </w:p>
    <w:p w14:paraId="7B143A8D" w14:textId="77777777" w:rsidR="00A407A3" w:rsidRDefault="00A407A3" w:rsidP="00A407A3">
      <w:pPr>
        <w:pStyle w:val="Heading5"/>
        <w:spacing w:before="120" w:after="120"/>
      </w:pPr>
      <w:r>
        <w:t>Sample collection</w:t>
      </w:r>
    </w:p>
    <w:p w14:paraId="5217361F" w14:textId="77777777" w:rsidR="00A407A3" w:rsidRDefault="00A407A3" w:rsidP="00D322B4">
      <w:pPr>
        <w:spacing w:after="120"/>
      </w:pPr>
      <w:r>
        <w:t>Collect:</w:t>
      </w:r>
    </w:p>
    <w:p w14:paraId="74A715EB" w14:textId="3AA43086" w:rsidR="00A407A3" w:rsidRDefault="00A407A3" w:rsidP="00D322B4">
      <w:pPr>
        <w:pStyle w:val="ListBullet"/>
      </w:pPr>
      <w:r w:rsidRPr="00D322B4">
        <w:rPr>
          <w:rStyle w:val="Strong"/>
        </w:rPr>
        <w:t>fresh composite brain samples</w:t>
      </w:r>
      <w:r>
        <w:t>—including several different parts (the preferred samples)</w:t>
      </w:r>
      <w:r w:rsidR="00D322B4">
        <w:t xml:space="preserve"> </w:t>
      </w:r>
      <w:r>
        <w:t>of the brain for diagnosis. Do not store in formalin as a fluorescent antibody test cannot be</w:t>
      </w:r>
      <w:r w:rsidR="00D322B4">
        <w:t xml:space="preserve"> </w:t>
      </w:r>
      <w:r>
        <w:t>performed reliably on formalin-fixed samples</w:t>
      </w:r>
    </w:p>
    <w:p w14:paraId="3CB5BCDD" w14:textId="3E732D4A" w:rsidR="00A407A3" w:rsidRDefault="00A407A3" w:rsidP="00D322B4">
      <w:pPr>
        <w:pStyle w:val="ListBullet"/>
      </w:pPr>
      <w:r w:rsidRPr="00D322B4">
        <w:rPr>
          <w:rStyle w:val="Strong"/>
        </w:rPr>
        <w:t>fixed composite brain samples</w:t>
      </w:r>
      <w:r>
        <w:t>—particularly if there will be a delay in the samples</w:t>
      </w:r>
      <w:r w:rsidR="00D322B4">
        <w:t xml:space="preserve"> </w:t>
      </w:r>
      <w:r>
        <w:t>reaching the laboratory</w:t>
      </w:r>
    </w:p>
    <w:p w14:paraId="6511D3D3" w14:textId="45FA3C00" w:rsidR="00A407A3" w:rsidRDefault="00A407A3" w:rsidP="00D322B4">
      <w:pPr>
        <w:pStyle w:val="ListBullet"/>
      </w:pPr>
      <w:r w:rsidRPr="00D322B4">
        <w:rPr>
          <w:rStyle w:val="Strong"/>
        </w:rPr>
        <w:t>serum</w:t>
      </w:r>
      <w:r>
        <w:t>—serological tests are useful for confirming vaccine responses in animals and</w:t>
      </w:r>
      <w:r w:rsidR="00D322B4">
        <w:t xml:space="preserve"> </w:t>
      </w:r>
      <w:r>
        <w:t>humans and for epidemiological studies in wildlife species, including bats.</w:t>
      </w:r>
    </w:p>
    <w:p w14:paraId="77F83930" w14:textId="77777777" w:rsidR="00A407A3" w:rsidRDefault="00A407A3" w:rsidP="00A407A3">
      <w:pPr>
        <w:pStyle w:val="Heading5"/>
        <w:spacing w:before="120" w:after="120"/>
      </w:pPr>
      <w:r>
        <w:t>Transport of samples</w:t>
      </w:r>
    </w:p>
    <w:p w14:paraId="08B6EA17" w14:textId="77777777" w:rsidR="00A407A3" w:rsidRDefault="00A407A3" w:rsidP="00D322B4">
      <w:pPr>
        <w:spacing w:after="120"/>
      </w:pPr>
      <w:r>
        <w:t>For transport:</w:t>
      </w:r>
    </w:p>
    <w:p w14:paraId="6C3F2D60" w14:textId="1A3BC620" w:rsidR="00A407A3" w:rsidRDefault="00A407A3" w:rsidP="00D322B4">
      <w:pPr>
        <w:pStyle w:val="ListBullet"/>
      </w:pPr>
      <w:r>
        <w:t>chill blood samples and unpreserved tissue samples at either 4</w:t>
      </w:r>
      <w:r w:rsidR="00D322B4">
        <w:t> </w:t>
      </w:r>
      <w:r>
        <w:t>°C, or with frozen gel packs</w:t>
      </w:r>
    </w:p>
    <w:p w14:paraId="3518B006" w14:textId="1245E1E2" w:rsidR="00A407A3" w:rsidRDefault="00A407A3" w:rsidP="00D322B4">
      <w:pPr>
        <w:pStyle w:val="ListBullet"/>
      </w:pPr>
      <w:r>
        <w:t>DO NOT FREEZE SAMPLES at -20</w:t>
      </w:r>
      <w:r w:rsidR="00D322B4">
        <w:t> </w:t>
      </w:r>
      <w:r>
        <w:t>°C; it reduces the sensitivity when used for virus isolation</w:t>
      </w:r>
      <w:r w:rsidR="00D322B4">
        <w:t xml:space="preserve"> </w:t>
      </w:r>
      <w:r>
        <w:t>and molecular diagnostic tests</w:t>
      </w:r>
    </w:p>
    <w:p w14:paraId="0F2599C5" w14:textId="37A22F53" w:rsidR="00A407A3" w:rsidRDefault="00A407A3" w:rsidP="00D322B4">
      <w:pPr>
        <w:pStyle w:val="ListBullet"/>
      </w:pPr>
      <w:r>
        <w:t>send samples with dry ice if the journey is expected to take several days</w:t>
      </w:r>
    </w:p>
    <w:p w14:paraId="3088C7E6" w14:textId="08DF1E81" w:rsidR="00A407A3" w:rsidRDefault="00A407A3" w:rsidP="00D322B4">
      <w:pPr>
        <w:pStyle w:val="ListBullet"/>
      </w:pPr>
      <w:r>
        <w:t>formalin fixed tissue can be sent at room temperature.</w:t>
      </w:r>
    </w:p>
    <w:p w14:paraId="7271292F" w14:textId="77777777" w:rsidR="00A407A3" w:rsidRDefault="00A407A3" w:rsidP="00A407A3">
      <w:pPr>
        <w:pStyle w:val="Heading5"/>
        <w:spacing w:before="120" w:after="120"/>
      </w:pPr>
      <w:r>
        <w:t>Sample submission</w:t>
      </w:r>
    </w:p>
    <w:p w14:paraId="690B5AEF" w14:textId="7442AAC6" w:rsidR="00A407A3" w:rsidRDefault="00A407A3" w:rsidP="00A407A3">
      <w:r>
        <w:t>The relevant state or territory laboratory should coordinate sample packaging and</w:t>
      </w:r>
      <w:r w:rsidR="00D322B4">
        <w:t xml:space="preserve"> </w:t>
      </w:r>
      <w:r>
        <w:t xml:space="preserve">consignment for delivery to </w:t>
      </w:r>
      <w:r w:rsidR="00C70611">
        <w:t>the Australian Centre for Disease Preparedness</w:t>
      </w:r>
      <w:r>
        <w:t>.</w:t>
      </w:r>
    </w:p>
    <w:p w14:paraId="73AC6A99" w14:textId="77777777" w:rsidR="00A407A3" w:rsidRDefault="00A407A3" w:rsidP="00A407A3">
      <w:pPr>
        <w:pStyle w:val="Heading5"/>
        <w:spacing w:before="120" w:after="120"/>
      </w:pPr>
      <w:r>
        <w:t>Diagnostic tests</w:t>
      </w:r>
    </w:p>
    <w:p w14:paraId="7E8020A2" w14:textId="39BA1DB2" w:rsidR="00A407A3" w:rsidRDefault="00A407A3" w:rsidP="00A407A3">
      <w:r>
        <w:t>Laboratory testing is required for the diagnosis of lyssavirus infection and is</w:t>
      </w:r>
      <w:r w:rsidR="00D322B4">
        <w:t xml:space="preserve"> </w:t>
      </w:r>
      <w:r>
        <w:t>accomplished by one or more of the following procedures: PCR, immunohistochemistry</w:t>
      </w:r>
      <w:r w:rsidR="00D322B4">
        <w:t xml:space="preserve"> </w:t>
      </w:r>
      <w:r>
        <w:t>and fluorescent antibody test.</w:t>
      </w:r>
    </w:p>
    <w:p w14:paraId="1470D646" w14:textId="77777777" w:rsidR="00A407A3" w:rsidRDefault="00A407A3" w:rsidP="00A407A3">
      <w:pPr>
        <w:pStyle w:val="Heading4"/>
        <w:numPr>
          <w:ilvl w:val="0"/>
          <w:numId w:val="0"/>
        </w:numPr>
        <w:spacing w:before="120" w:after="120"/>
        <w:ind w:left="964" w:hanging="964"/>
      </w:pPr>
      <w:r>
        <w:t>Reporting requirements</w:t>
      </w:r>
    </w:p>
    <w:p w14:paraId="2F1918EC" w14:textId="41121152" w:rsidR="00A407A3" w:rsidRDefault="00A407A3" w:rsidP="00A407A3">
      <w:r>
        <w:t xml:space="preserve">Rabies lyssavirus infection is </w:t>
      </w:r>
      <w:proofErr w:type="gramStart"/>
      <w:r>
        <w:t>an</w:t>
      </w:r>
      <w:proofErr w:type="gramEnd"/>
      <w:r>
        <w:t xml:space="preserve"> </w:t>
      </w:r>
      <w:r w:rsidR="00BA3ED4">
        <w:t>WOAH</w:t>
      </w:r>
      <w:r>
        <w:t>-listed disease and Australia has an international</w:t>
      </w:r>
      <w:r w:rsidR="00D322B4">
        <w:t xml:space="preserve"> </w:t>
      </w:r>
      <w:r>
        <w:t>obligation to report cases. ABLV is a nationally notifiable disease in both animals and humans.</w:t>
      </w:r>
      <w:r w:rsidR="00D322B4">
        <w:t xml:space="preserve"> </w:t>
      </w:r>
      <w:r>
        <w:t>If you suspect rabies due to infection with rabies lyssavirus or ABLV, report the disease</w:t>
      </w:r>
      <w:r w:rsidR="00D322B4">
        <w:t xml:space="preserve"> </w:t>
      </w:r>
      <w:r>
        <w:t xml:space="preserve">immediately by phoning the </w:t>
      </w:r>
      <w:r w:rsidRPr="00D322B4">
        <w:rPr>
          <w:rStyle w:val="Strong"/>
        </w:rPr>
        <w:t>Emergency Animal Disease Watch Hotline on 1800 675</w:t>
      </w:r>
      <w:r w:rsidR="00D322B4" w:rsidRPr="00D322B4">
        <w:rPr>
          <w:rStyle w:val="Strong"/>
        </w:rPr>
        <w:t xml:space="preserve"> </w:t>
      </w:r>
      <w:r w:rsidRPr="00D322B4">
        <w:rPr>
          <w:rStyle w:val="Strong"/>
        </w:rPr>
        <w:t>888</w:t>
      </w:r>
      <w:r>
        <w:t xml:space="preserve">, </w:t>
      </w:r>
      <w:r>
        <w:lastRenderedPageBreak/>
        <w:t>wherever you are in Australia. Alternatively, contact a government veterinarian in</w:t>
      </w:r>
      <w:r w:rsidR="00D322B4">
        <w:t xml:space="preserve"> </w:t>
      </w:r>
      <w:r>
        <w:t>your state or territory.</w:t>
      </w:r>
    </w:p>
    <w:p w14:paraId="70DDE515" w14:textId="77777777" w:rsidR="00A407A3" w:rsidRDefault="00A407A3" w:rsidP="00A407A3">
      <w:pPr>
        <w:pStyle w:val="Heading4"/>
        <w:numPr>
          <w:ilvl w:val="0"/>
          <w:numId w:val="0"/>
        </w:numPr>
        <w:spacing w:before="120" w:after="120"/>
        <w:ind w:left="964" w:hanging="964"/>
      </w:pPr>
      <w:r>
        <w:t>Biocontainment and personal protective equipment</w:t>
      </w:r>
    </w:p>
    <w:p w14:paraId="1D2045C0" w14:textId="78246C1C" w:rsidR="00A407A3" w:rsidRDefault="00A407A3" w:rsidP="00D322B4">
      <w:pPr>
        <w:spacing w:after="120"/>
      </w:pPr>
      <w:r>
        <w:t>Rabies caused by rabies lyssavirus and other lyssaviruses including ABLV, is a public health</w:t>
      </w:r>
      <w:r w:rsidR="00D322B4">
        <w:t xml:space="preserve"> </w:t>
      </w:r>
      <w:r>
        <w:t>risk. You must implement stringent biosecurity procedures to protect human health:</w:t>
      </w:r>
    </w:p>
    <w:p w14:paraId="6E58BDAC" w14:textId="7AE1F053" w:rsidR="00A407A3" w:rsidRDefault="00A407A3" w:rsidP="00D322B4">
      <w:pPr>
        <w:pStyle w:val="ListBullet"/>
      </w:pPr>
      <w:r>
        <w:t>isolate and confine suspect animal cases (where it is safe to do so) or destroy animals and</w:t>
      </w:r>
      <w:r w:rsidR="00D322B4">
        <w:t xml:space="preserve"> </w:t>
      </w:r>
      <w:r>
        <w:t>submit the brain material (or entire head or whole bat) for laboratory confirmation of</w:t>
      </w:r>
      <w:r w:rsidR="00D322B4">
        <w:t xml:space="preserve"> </w:t>
      </w:r>
      <w:r>
        <w:t>lyssavirus infection</w:t>
      </w:r>
    </w:p>
    <w:p w14:paraId="60138FEF" w14:textId="0C80A56C" w:rsidR="00A407A3" w:rsidRDefault="00A407A3" w:rsidP="00D322B4">
      <w:pPr>
        <w:pStyle w:val="ListBullet"/>
      </w:pPr>
      <w:r>
        <w:t>wear protective (bite resistant) gloves, glasses, mask and coveralls, and avoid animal bites,</w:t>
      </w:r>
      <w:r w:rsidR="00D322B4">
        <w:t xml:space="preserve"> </w:t>
      </w:r>
      <w:r>
        <w:t>aerosols and scratches when handling potentially infected animals</w:t>
      </w:r>
    </w:p>
    <w:p w14:paraId="45D8F61C" w14:textId="7674638F" w:rsidR="00A407A3" w:rsidRDefault="00A407A3" w:rsidP="00D322B4">
      <w:pPr>
        <w:pStyle w:val="ListBullet"/>
      </w:pPr>
      <w:r>
        <w:t>if working with potentially infected animals, personnel must be vaccinated against</w:t>
      </w:r>
      <w:r w:rsidR="00D322B4">
        <w:t xml:space="preserve"> </w:t>
      </w:r>
      <w:r>
        <w:t>rabies virus</w:t>
      </w:r>
    </w:p>
    <w:p w14:paraId="09340D4A" w14:textId="50701016" w:rsidR="00A407A3" w:rsidRDefault="00A407A3" w:rsidP="00D322B4">
      <w:pPr>
        <w:pStyle w:val="ListBullet"/>
      </w:pPr>
      <w:r>
        <w:t>immediately seek medical advice if personnel are bitten or scratched by a potentially</w:t>
      </w:r>
      <w:r w:rsidR="00D322B4">
        <w:t xml:space="preserve"> </w:t>
      </w:r>
      <w:r>
        <w:t>infected animal</w:t>
      </w:r>
    </w:p>
    <w:p w14:paraId="7CC1CA59" w14:textId="0D354D68" w:rsidR="00A407A3" w:rsidRDefault="00A407A3" w:rsidP="00D322B4">
      <w:pPr>
        <w:pStyle w:val="ListBullet"/>
      </w:pPr>
      <w:r>
        <w:t>post-exposure prophylaxis must be rapidly initiated before the virus can replicate</w:t>
      </w:r>
      <w:r w:rsidR="00D322B4">
        <w:t xml:space="preserve"> </w:t>
      </w:r>
      <w:r>
        <w:t>in the central nervous system. This consists of three components—washing and</w:t>
      </w:r>
      <w:r w:rsidR="00D322B4">
        <w:t xml:space="preserve"> </w:t>
      </w:r>
      <w:r>
        <w:t>disinfection of the exposure site for at least 15 minutes, immunisation with vaccine,</w:t>
      </w:r>
      <w:r w:rsidR="00D322B4">
        <w:t xml:space="preserve"> </w:t>
      </w:r>
      <w:r>
        <w:t>and immunoglobulin administration</w:t>
      </w:r>
    </w:p>
    <w:p w14:paraId="4C29BDAF" w14:textId="61A7A7DD" w:rsidR="00A407A3" w:rsidRDefault="00A407A3" w:rsidP="00D322B4">
      <w:pPr>
        <w:pStyle w:val="ListBullet"/>
      </w:pPr>
      <w:r>
        <w:t>refer to guidelines on the pre- and post-exposure treatment of rabies compiled</w:t>
      </w:r>
      <w:r w:rsidR="00D322B4">
        <w:t xml:space="preserve"> </w:t>
      </w:r>
      <w:r>
        <w:t>by the Australian federal and state government departments and the World</w:t>
      </w:r>
      <w:r w:rsidR="00D322B4">
        <w:t xml:space="preserve"> </w:t>
      </w:r>
      <w:r>
        <w:t xml:space="preserve">Health Organization and, for PET, consult the </w:t>
      </w:r>
      <w:hyperlink r:id="rId139" w:history="1">
        <w:r w:rsidRPr="007958A6">
          <w:rPr>
            <w:rStyle w:val="Hyperlink"/>
          </w:rPr>
          <w:t>Australian Immunisation Handbook</w:t>
        </w:r>
      </w:hyperlink>
      <w:r>
        <w:t>.</w:t>
      </w:r>
    </w:p>
    <w:p w14:paraId="7497DEDE" w14:textId="77777777" w:rsidR="00A407A3" w:rsidRDefault="00A407A3" w:rsidP="00A407A3">
      <w:pPr>
        <w:pStyle w:val="Heading4"/>
        <w:numPr>
          <w:ilvl w:val="0"/>
          <w:numId w:val="0"/>
        </w:numPr>
        <w:spacing w:before="120" w:after="120"/>
        <w:ind w:left="964" w:hanging="964"/>
      </w:pPr>
      <w:r>
        <w:t>Further information</w:t>
      </w:r>
    </w:p>
    <w:p w14:paraId="22C7BB15" w14:textId="6D57B260" w:rsidR="00A407A3" w:rsidRDefault="00A407A3" w:rsidP="00A407A3">
      <w:r>
        <w:t xml:space="preserve">Banyard, A. C., Fooks, A. R. (2017) </w:t>
      </w:r>
      <w:hyperlink r:id="rId140" w:history="1">
        <w:r w:rsidRPr="007958A6">
          <w:rPr>
            <w:rStyle w:val="Hyperlink"/>
          </w:rPr>
          <w:t>The impact of novel lyssavirus discovery.</w:t>
        </w:r>
      </w:hyperlink>
      <w:r>
        <w:t xml:space="preserve"> Microbiology</w:t>
      </w:r>
      <w:r w:rsidR="00D322B4">
        <w:t xml:space="preserve"> </w:t>
      </w:r>
      <w:r>
        <w:t>Australia. 38, 18–21.</w:t>
      </w:r>
    </w:p>
    <w:p w14:paraId="16B80525" w14:textId="5921F92E" w:rsidR="00A407A3" w:rsidRDefault="00A407A3" w:rsidP="007958A6">
      <w:pPr>
        <w:jc w:val="both"/>
      </w:pPr>
      <w:r>
        <w:t xml:space="preserve">Fooks AR, Banyard AC, Horton DL, Johnson N, McElhinney LM, Jackson AC. (2014) </w:t>
      </w:r>
      <w:hyperlink r:id="rId141" w:history="1">
        <w:r w:rsidRPr="007958A6">
          <w:rPr>
            <w:rStyle w:val="Hyperlink"/>
          </w:rPr>
          <w:t>Current</w:t>
        </w:r>
        <w:r w:rsidR="00D322B4" w:rsidRPr="007958A6">
          <w:rPr>
            <w:rStyle w:val="Hyperlink"/>
          </w:rPr>
          <w:t xml:space="preserve"> </w:t>
        </w:r>
        <w:r w:rsidRPr="007958A6">
          <w:rPr>
            <w:rStyle w:val="Hyperlink"/>
          </w:rPr>
          <w:t>status of rabies and prospects for elimination.</w:t>
        </w:r>
      </w:hyperlink>
      <w:r>
        <w:t xml:space="preserve"> Lancet. 384(9951):1389-99.</w:t>
      </w:r>
    </w:p>
    <w:p w14:paraId="5FA9B314" w14:textId="51F646E9" w:rsidR="00A407A3" w:rsidRDefault="00A407A3" w:rsidP="00A407A3">
      <w:r>
        <w:t xml:space="preserve">Rupprecht CE, Hanlon CA, </w:t>
      </w:r>
      <w:proofErr w:type="spellStart"/>
      <w:r>
        <w:t>Hemachudha</w:t>
      </w:r>
      <w:proofErr w:type="spellEnd"/>
      <w:r>
        <w:t xml:space="preserve"> T. (2002) </w:t>
      </w:r>
      <w:hyperlink r:id="rId142" w:history="1">
        <w:r w:rsidRPr="007958A6">
          <w:rPr>
            <w:rStyle w:val="Hyperlink"/>
          </w:rPr>
          <w:t>Rabies re-examined</w:t>
        </w:r>
      </w:hyperlink>
      <w:r>
        <w:t>. Lancet Infectious</w:t>
      </w:r>
      <w:r w:rsidR="00D322B4">
        <w:t xml:space="preserve"> </w:t>
      </w:r>
      <w:r>
        <w:t>Diseases. 2(6):327-43.</w:t>
      </w:r>
    </w:p>
    <w:p w14:paraId="46191E7F" w14:textId="450E745F" w:rsidR="00A41D38" w:rsidRDefault="00751A69" w:rsidP="00EB745E">
      <w:pPr>
        <w:pStyle w:val="Heading3"/>
      </w:pPr>
      <w:bookmarkStart w:id="146" w:name="_Toc20223488"/>
      <w:r>
        <w:lastRenderedPageBreak/>
        <w:t>Rift Valley fever</w:t>
      </w:r>
      <w:bookmarkEnd w:id="146"/>
    </w:p>
    <w:p w14:paraId="0D05B096" w14:textId="77777777" w:rsidR="00751A69" w:rsidRDefault="00751A69" w:rsidP="00751A69">
      <w:pPr>
        <w:pStyle w:val="Heading4"/>
        <w:numPr>
          <w:ilvl w:val="0"/>
          <w:numId w:val="0"/>
        </w:numPr>
        <w:spacing w:before="120" w:after="120"/>
        <w:ind w:left="964" w:hanging="964"/>
      </w:pPr>
      <w:r>
        <w:t>Fast facts</w:t>
      </w:r>
    </w:p>
    <w:p w14:paraId="7498DB61" w14:textId="40948A94" w:rsidR="00751A69" w:rsidRDefault="00751A69" w:rsidP="00751A69">
      <w:r>
        <w:t>Rift Valley fever (RVF) is an exotic acute, arthropod-borne zoonotic viral disease principally affecting domestic ruminants and people.</w:t>
      </w:r>
    </w:p>
    <w:p w14:paraId="27251213" w14:textId="77777777" w:rsidR="00751A69" w:rsidRDefault="00751A69" w:rsidP="00751A69">
      <w:pPr>
        <w:pStyle w:val="Heading5"/>
        <w:spacing w:before="120" w:after="120"/>
      </w:pPr>
      <w:r>
        <w:t>Organism</w:t>
      </w:r>
    </w:p>
    <w:p w14:paraId="543323DD" w14:textId="77777777" w:rsidR="00751A69" w:rsidRDefault="00751A69" w:rsidP="00751A69">
      <w:pPr>
        <w:spacing w:after="120"/>
      </w:pPr>
      <w:r>
        <w:t>RVF virus (RVFV):</w:t>
      </w:r>
    </w:p>
    <w:p w14:paraId="48F3C1A2" w14:textId="7EB364C0" w:rsidR="00751A69" w:rsidRDefault="00AE7736" w:rsidP="00751A69">
      <w:pPr>
        <w:pStyle w:val="ListBullet"/>
      </w:pPr>
      <w:r>
        <w:t xml:space="preserve">has </w:t>
      </w:r>
      <w:r w:rsidR="00751A69">
        <w:t xml:space="preserve">some isolates </w:t>
      </w:r>
      <w:r>
        <w:t xml:space="preserve">which </w:t>
      </w:r>
      <w:r w:rsidR="00751A69">
        <w:t>differ in virulence</w:t>
      </w:r>
    </w:p>
    <w:p w14:paraId="3443D7FE" w14:textId="0A1E8954" w:rsidR="00751A69" w:rsidRDefault="00751A69" w:rsidP="00751A69">
      <w:pPr>
        <w:pStyle w:val="ListBullet"/>
      </w:pPr>
      <w:r>
        <w:t>is killed by strong sunlight and a range of disinfectants.</w:t>
      </w:r>
    </w:p>
    <w:p w14:paraId="29C2094F" w14:textId="77777777" w:rsidR="00751A69" w:rsidRDefault="00751A69" w:rsidP="00751A69">
      <w:pPr>
        <w:pStyle w:val="Heading5"/>
        <w:spacing w:before="120" w:after="120"/>
      </w:pPr>
      <w:r>
        <w:t>Susceptible species</w:t>
      </w:r>
    </w:p>
    <w:p w14:paraId="5DFB2385" w14:textId="6A1A43A4" w:rsidR="00751A69" w:rsidRDefault="00751A69" w:rsidP="00751A69">
      <w:r>
        <w:t>RVF affects sheep and goats (highly susceptible), cattle, camels and humans.</w:t>
      </w:r>
    </w:p>
    <w:p w14:paraId="068E8886" w14:textId="77777777" w:rsidR="00751A69" w:rsidRDefault="00751A69" w:rsidP="00751A69">
      <w:pPr>
        <w:pStyle w:val="Heading5"/>
        <w:spacing w:before="120" w:after="120"/>
      </w:pPr>
      <w:r>
        <w:t>Economic impact</w:t>
      </w:r>
    </w:p>
    <w:p w14:paraId="455C5F7B" w14:textId="22F26D8B" w:rsidR="00751A69" w:rsidRDefault="00751A69" w:rsidP="00751A69">
      <w:r>
        <w:t>There is potential for significant economic</w:t>
      </w:r>
      <w:r w:rsidR="00E05844">
        <w:t xml:space="preserve"> </w:t>
      </w:r>
      <w:r>
        <w:t>loss due to high morbidity and mortality in</w:t>
      </w:r>
      <w:r w:rsidR="00E05844">
        <w:t xml:space="preserve"> </w:t>
      </w:r>
      <w:r>
        <w:t>ruminants, as well as restrictions on animal</w:t>
      </w:r>
      <w:r w:rsidR="00E05844">
        <w:t xml:space="preserve"> </w:t>
      </w:r>
      <w:r>
        <w:t>movements and international trade.</w:t>
      </w:r>
    </w:p>
    <w:p w14:paraId="03C7B858" w14:textId="77777777" w:rsidR="00751A69" w:rsidRDefault="00751A69" w:rsidP="00751A69">
      <w:pPr>
        <w:pStyle w:val="Heading5"/>
        <w:spacing w:before="120" w:after="120"/>
      </w:pPr>
      <w:r>
        <w:t>Epidemiology</w:t>
      </w:r>
    </w:p>
    <w:p w14:paraId="1FF7C676" w14:textId="77777777" w:rsidR="00751A69" w:rsidRDefault="00751A69" w:rsidP="00751A69">
      <w:pPr>
        <w:spacing w:after="120"/>
      </w:pPr>
      <w:r>
        <w:t>RVF:</w:t>
      </w:r>
    </w:p>
    <w:p w14:paraId="3B36B14F" w14:textId="13769277" w:rsidR="00751A69" w:rsidRDefault="00751A69" w:rsidP="00E05844">
      <w:pPr>
        <w:pStyle w:val="ListBullet"/>
      </w:pPr>
      <w:r>
        <w:t>outbreaks occur over large areas</w:t>
      </w:r>
      <w:r w:rsidR="00E05844">
        <w:t xml:space="preserve"> </w:t>
      </w:r>
      <w:r>
        <w:t>following heavy rains and flooding</w:t>
      </w:r>
    </w:p>
    <w:p w14:paraId="0B9AE004" w14:textId="59B38DEC" w:rsidR="00751A69" w:rsidRDefault="00751A69" w:rsidP="00E05844">
      <w:pPr>
        <w:pStyle w:val="ListBullet"/>
      </w:pPr>
      <w:r>
        <w:t>incubation period ranges from</w:t>
      </w:r>
      <w:r w:rsidR="00E05844">
        <w:t xml:space="preserve"> </w:t>
      </w:r>
      <w:r>
        <w:t>1–30 days</w:t>
      </w:r>
    </w:p>
    <w:p w14:paraId="7A754D15" w14:textId="45831E84" w:rsidR="00751A69" w:rsidRDefault="00751A69" w:rsidP="00E05844">
      <w:pPr>
        <w:pStyle w:val="ListBullet"/>
      </w:pPr>
      <w:r>
        <w:t>morbidity depends on which species</w:t>
      </w:r>
      <w:r w:rsidR="00E05844">
        <w:t xml:space="preserve"> </w:t>
      </w:r>
      <w:r>
        <w:t>are affected.</w:t>
      </w:r>
    </w:p>
    <w:p w14:paraId="011B0775" w14:textId="77777777" w:rsidR="00751A69" w:rsidRDefault="00751A69" w:rsidP="00751A69">
      <w:pPr>
        <w:pStyle w:val="Heading5"/>
        <w:spacing w:before="120" w:after="120"/>
      </w:pPr>
      <w:r>
        <w:t>Transmission</w:t>
      </w:r>
    </w:p>
    <w:p w14:paraId="04F9CB7B" w14:textId="77777777" w:rsidR="00751A69" w:rsidRDefault="00751A69" w:rsidP="00751A69">
      <w:pPr>
        <w:spacing w:after="120"/>
      </w:pPr>
      <w:r>
        <w:t>Transmission occurs:</w:t>
      </w:r>
    </w:p>
    <w:p w14:paraId="5A9EF3E2" w14:textId="1163F1DB" w:rsidR="00751A69" w:rsidRDefault="00751A69" w:rsidP="00E05844">
      <w:pPr>
        <w:pStyle w:val="ListBullet"/>
      </w:pPr>
      <w:r>
        <w:t>mainly from mosquitoes to</w:t>
      </w:r>
      <w:r w:rsidR="00E05844">
        <w:t xml:space="preserve"> </w:t>
      </w:r>
      <w:r>
        <w:t>vertebrate hosts</w:t>
      </w:r>
    </w:p>
    <w:p w14:paraId="40642EA9" w14:textId="42420DD7" w:rsidR="00751A69" w:rsidRDefault="00751A69" w:rsidP="00E05844">
      <w:pPr>
        <w:pStyle w:val="ListBullet"/>
      </w:pPr>
      <w:r>
        <w:t>via direct or indirect contact (by humans)</w:t>
      </w:r>
      <w:r w:rsidR="00E05844">
        <w:t xml:space="preserve"> </w:t>
      </w:r>
      <w:r>
        <w:t>with the blood or organs of infected</w:t>
      </w:r>
      <w:r w:rsidR="00E05844">
        <w:t xml:space="preserve"> </w:t>
      </w:r>
      <w:r>
        <w:t>animals, or from mosquito bites.</w:t>
      </w:r>
    </w:p>
    <w:p w14:paraId="690C2685" w14:textId="77777777" w:rsidR="00751A69" w:rsidRDefault="00751A69" w:rsidP="00751A69">
      <w:pPr>
        <w:pStyle w:val="Heading5"/>
        <w:spacing w:before="120" w:after="120"/>
      </w:pPr>
      <w:r>
        <w:t>Clinical signs</w:t>
      </w:r>
    </w:p>
    <w:p w14:paraId="3A9DDA33" w14:textId="3EAFA227" w:rsidR="00751A69" w:rsidRDefault="00751A69" w:rsidP="00E05844">
      <w:pPr>
        <w:spacing w:after="120"/>
      </w:pPr>
      <w:r>
        <w:t>In mature sheep, RVF may manifest as acute,</w:t>
      </w:r>
      <w:r w:rsidR="00E05844">
        <w:t xml:space="preserve"> </w:t>
      </w:r>
      <w:r>
        <w:t>subacute, chronic or convalescent disease.</w:t>
      </w:r>
      <w:r w:rsidR="00E05844">
        <w:t xml:space="preserve"> </w:t>
      </w:r>
      <w:r>
        <w:t>Disease is less severe in cattle but can cause</w:t>
      </w:r>
      <w:r w:rsidR="00E05844">
        <w:t xml:space="preserve"> </w:t>
      </w:r>
      <w:r>
        <w:t>abortion, and calf mortality may be high.</w:t>
      </w:r>
    </w:p>
    <w:p w14:paraId="54C89C23" w14:textId="77777777" w:rsidR="00751A69" w:rsidRDefault="00751A69" w:rsidP="00E05844">
      <w:pPr>
        <w:spacing w:after="120"/>
      </w:pPr>
      <w:r>
        <w:t>Signs include:</w:t>
      </w:r>
    </w:p>
    <w:p w14:paraId="2F7ABE33" w14:textId="579A2254" w:rsidR="00751A69" w:rsidRDefault="00751A69" w:rsidP="00E05844">
      <w:pPr>
        <w:pStyle w:val="ListBullet"/>
      </w:pPr>
      <w:r>
        <w:t>high mortality and abortion storms</w:t>
      </w:r>
      <w:r w:rsidR="00E05844">
        <w:t xml:space="preserve"> </w:t>
      </w:r>
      <w:r>
        <w:t>(in sheep)</w:t>
      </w:r>
    </w:p>
    <w:p w14:paraId="1EB5B34B" w14:textId="23970A9F" w:rsidR="00751A69" w:rsidRDefault="00751A69" w:rsidP="00E05844">
      <w:pPr>
        <w:pStyle w:val="ListBullet"/>
      </w:pPr>
      <w:r>
        <w:t>rapid onset pyrexia, anorexia and</w:t>
      </w:r>
      <w:r w:rsidR="00E05844">
        <w:t xml:space="preserve"> </w:t>
      </w:r>
      <w:r>
        <w:t>haemorrhagic diathesis leading to death</w:t>
      </w:r>
      <w:r w:rsidR="00E05844">
        <w:t xml:space="preserve"> </w:t>
      </w:r>
      <w:r>
        <w:t>(in neonatal lambs)</w:t>
      </w:r>
    </w:p>
    <w:p w14:paraId="338C9A37" w14:textId="2C5BA435" w:rsidR="00751A69" w:rsidRDefault="00751A69" w:rsidP="00E05844">
      <w:pPr>
        <w:pStyle w:val="ListBullet"/>
      </w:pPr>
      <w:r>
        <w:t>pyrexia, vomiting, anorexia, haemorrhagic</w:t>
      </w:r>
      <w:r w:rsidR="00E05844">
        <w:t xml:space="preserve"> </w:t>
      </w:r>
      <w:r>
        <w:t>diarrhoea and mucopurulent nasal</w:t>
      </w:r>
      <w:r w:rsidR="00E05844">
        <w:t xml:space="preserve"> </w:t>
      </w:r>
      <w:r>
        <w:t>discharge (mature sheep with</w:t>
      </w:r>
      <w:r w:rsidR="00E05844">
        <w:t xml:space="preserve"> </w:t>
      </w:r>
      <w:r>
        <w:t>acute disease)</w:t>
      </w:r>
    </w:p>
    <w:p w14:paraId="3404FBBC" w14:textId="78AEE449" w:rsidR="00751A69" w:rsidRDefault="00751A69" w:rsidP="00E05844">
      <w:pPr>
        <w:pStyle w:val="ListBullet"/>
      </w:pPr>
      <w:r>
        <w:t>infertility in sheep and cattle.</w:t>
      </w:r>
    </w:p>
    <w:p w14:paraId="3E3A2746" w14:textId="77777777" w:rsidR="00751A69" w:rsidRDefault="00751A69" w:rsidP="00751A69">
      <w:pPr>
        <w:pStyle w:val="Heading5"/>
        <w:spacing w:before="120" w:after="120"/>
      </w:pPr>
      <w:r>
        <w:lastRenderedPageBreak/>
        <w:t>Post-mortem</w:t>
      </w:r>
    </w:p>
    <w:p w14:paraId="17DECC17" w14:textId="3029E262" w:rsidR="00751A69" w:rsidRDefault="00751A69" w:rsidP="00751A69">
      <w:r>
        <w:t>Post-mortem poses a health risk for humans</w:t>
      </w:r>
      <w:r w:rsidR="00E05844">
        <w:t xml:space="preserve"> </w:t>
      </w:r>
      <w:r>
        <w:t>and should only be performed if good</w:t>
      </w:r>
      <w:r w:rsidR="00E05844">
        <w:t xml:space="preserve"> </w:t>
      </w:r>
      <w:r>
        <w:t>biosecurity can be achieved. The most</w:t>
      </w:r>
      <w:r w:rsidR="00E05844">
        <w:t xml:space="preserve"> </w:t>
      </w:r>
      <w:r>
        <w:t>characteristic post-mortem lesions involve</w:t>
      </w:r>
      <w:r w:rsidR="00E05844">
        <w:t xml:space="preserve"> </w:t>
      </w:r>
      <w:r>
        <w:t>the liver and aborted foetuses have swollen,</w:t>
      </w:r>
      <w:r w:rsidR="00E05844">
        <w:t xml:space="preserve"> </w:t>
      </w:r>
      <w:r>
        <w:t>yellow livers.</w:t>
      </w:r>
    </w:p>
    <w:p w14:paraId="59485F80" w14:textId="77777777" w:rsidR="00751A69" w:rsidRDefault="00751A69" w:rsidP="00751A69">
      <w:pPr>
        <w:pStyle w:val="Heading5"/>
        <w:spacing w:before="120" w:after="120"/>
      </w:pPr>
      <w:r>
        <w:t>Samples</w:t>
      </w:r>
    </w:p>
    <w:p w14:paraId="4884A6D6" w14:textId="77777777" w:rsidR="00751A69" w:rsidRDefault="00751A69" w:rsidP="00751A69">
      <w:pPr>
        <w:spacing w:after="120"/>
      </w:pPr>
      <w:r>
        <w:t>Collect:</w:t>
      </w:r>
    </w:p>
    <w:p w14:paraId="24014AD1" w14:textId="35C6B5D8" w:rsidR="00751A69" w:rsidRDefault="00751A69" w:rsidP="00E05844">
      <w:pPr>
        <w:pStyle w:val="ListBullet"/>
      </w:pPr>
      <w:r>
        <w:t>blood samples (EDTA and plain tubes)</w:t>
      </w:r>
    </w:p>
    <w:p w14:paraId="678ED225" w14:textId="209DFC14" w:rsidR="00751A69" w:rsidRDefault="00751A69" w:rsidP="00E05844">
      <w:pPr>
        <w:pStyle w:val="ListBullet"/>
      </w:pPr>
      <w:r>
        <w:t>liver, lymph nodes, spleen, foetal</w:t>
      </w:r>
      <w:r w:rsidR="00E05844">
        <w:t xml:space="preserve"> </w:t>
      </w:r>
      <w:r>
        <w:t>membranes (viral titres are high in</w:t>
      </w:r>
      <w:r w:rsidR="00E05844">
        <w:t xml:space="preserve"> </w:t>
      </w:r>
      <w:r>
        <w:t>aborted foetuses and foetal membranes)</w:t>
      </w:r>
    </w:p>
    <w:p w14:paraId="2C82AEF9" w14:textId="7B19BC2E" w:rsidR="00751A69" w:rsidRDefault="00751A69" w:rsidP="00E05844">
      <w:pPr>
        <w:pStyle w:val="ListBullet"/>
      </w:pPr>
      <w:r>
        <w:t>fresh tissue.</w:t>
      </w:r>
    </w:p>
    <w:p w14:paraId="46FDEDEC" w14:textId="77777777" w:rsidR="00751A69" w:rsidRDefault="00751A69" w:rsidP="00751A69">
      <w:pPr>
        <w:pStyle w:val="Heading5"/>
        <w:spacing w:before="120" w:after="120"/>
      </w:pPr>
      <w:r>
        <w:t>Actions to take</w:t>
      </w:r>
    </w:p>
    <w:p w14:paraId="169D4A48" w14:textId="77777777" w:rsidR="00751A69" w:rsidRDefault="00751A69" w:rsidP="00751A69">
      <w:pPr>
        <w:spacing w:after="120"/>
      </w:pPr>
      <w:r>
        <w:t>If you suspect a case of RVF:</w:t>
      </w:r>
    </w:p>
    <w:p w14:paraId="594790B6" w14:textId="3A9203D9" w:rsidR="00751A69" w:rsidRDefault="00751A69" w:rsidP="00E05844">
      <w:pPr>
        <w:pStyle w:val="ListBullet"/>
      </w:pPr>
      <w:r>
        <w:t>call the Emergency Animal Disease Watch</w:t>
      </w:r>
      <w:r w:rsidR="00E05844">
        <w:t xml:space="preserve"> </w:t>
      </w:r>
      <w:r>
        <w:t>Hotline (1800 675 888) immediately or</w:t>
      </w:r>
      <w:r w:rsidR="00E05844">
        <w:t xml:space="preserve"> </w:t>
      </w:r>
      <w:r>
        <w:t>contact a government veterinarian in your</w:t>
      </w:r>
      <w:r w:rsidR="00E05844">
        <w:t xml:space="preserve"> </w:t>
      </w:r>
      <w:r>
        <w:t>state or territory</w:t>
      </w:r>
    </w:p>
    <w:p w14:paraId="1CF38C2C" w14:textId="4495C8E6" w:rsidR="00751A69" w:rsidRDefault="00751A69" w:rsidP="00E05844">
      <w:pPr>
        <w:pStyle w:val="ListBullet"/>
      </w:pPr>
      <w:r>
        <w:t>isolate suspected cases and implement</w:t>
      </w:r>
      <w:r w:rsidR="00E05844">
        <w:t xml:space="preserve"> </w:t>
      </w:r>
      <w:r>
        <w:t>biocontainment protocols (including farm</w:t>
      </w:r>
      <w:r w:rsidR="00E05844">
        <w:t xml:space="preserve"> </w:t>
      </w:r>
      <w:r>
        <w:t>movement controls) until advised by</w:t>
      </w:r>
      <w:r w:rsidR="00E05844">
        <w:t xml:space="preserve"> </w:t>
      </w:r>
      <w:r>
        <w:t>government veterinary authorities.</w:t>
      </w:r>
    </w:p>
    <w:p w14:paraId="2DFD6179" w14:textId="77777777" w:rsidR="00751A69" w:rsidRDefault="00751A69" w:rsidP="00751A69">
      <w:pPr>
        <w:pStyle w:val="Heading5"/>
        <w:spacing w:before="120" w:after="120"/>
      </w:pPr>
      <w:r>
        <w:t>Public health considerations</w:t>
      </w:r>
    </w:p>
    <w:p w14:paraId="6C911FC5" w14:textId="381198E6" w:rsidR="00751A69" w:rsidRDefault="00751A69" w:rsidP="00751A69">
      <w:r>
        <w:t>RVF is a zoonotic disease</w:t>
      </w:r>
      <w:r w:rsidR="00AE7736">
        <w:t xml:space="preserve"> and:</w:t>
      </w:r>
    </w:p>
    <w:p w14:paraId="7BF613DB" w14:textId="29256700" w:rsidR="00751A69" w:rsidRDefault="00751A69" w:rsidP="00E05844">
      <w:pPr>
        <w:pStyle w:val="ListBullet"/>
      </w:pPr>
      <w:r>
        <w:t>people may become infected after</w:t>
      </w:r>
      <w:r w:rsidR="00E05844">
        <w:t xml:space="preserve"> </w:t>
      </w:r>
      <w:r>
        <w:t>close contact with blood, body fluids or</w:t>
      </w:r>
      <w:r w:rsidR="00E05844">
        <w:t xml:space="preserve"> </w:t>
      </w:r>
      <w:r>
        <w:t>tissues of RVFV-infected animals</w:t>
      </w:r>
    </w:p>
    <w:p w14:paraId="41138073" w14:textId="1623898C" w:rsidR="00751A69" w:rsidRDefault="00751A69" w:rsidP="00E05844">
      <w:pPr>
        <w:pStyle w:val="ListBullet"/>
      </w:pPr>
      <w:r>
        <w:t>less commonly, people can be</w:t>
      </w:r>
      <w:r w:rsidR="00E05844">
        <w:t xml:space="preserve"> </w:t>
      </w:r>
      <w:r>
        <w:t>infected with RVFV from bites of</w:t>
      </w:r>
      <w:r w:rsidR="00E05844">
        <w:t xml:space="preserve"> </w:t>
      </w:r>
      <w:r>
        <w:t>infected mosquitoes</w:t>
      </w:r>
      <w:r w:rsidR="00AE7736">
        <w:t>.</w:t>
      </w:r>
    </w:p>
    <w:p w14:paraId="7C37DC97" w14:textId="25553111" w:rsidR="00751A69" w:rsidRDefault="00AE7736" w:rsidP="00B70E93">
      <w:pPr>
        <w:pStyle w:val="ListBullet"/>
        <w:numPr>
          <w:ilvl w:val="0"/>
          <w:numId w:val="0"/>
        </w:numPr>
      </w:pPr>
      <w:r>
        <w:t>C</w:t>
      </w:r>
      <w:r w:rsidR="00751A69">
        <w:t>onsult the relevant state or territory</w:t>
      </w:r>
      <w:r w:rsidR="00E05844">
        <w:t xml:space="preserve"> </w:t>
      </w:r>
      <w:r w:rsidR="00751A69">
        <w:t>health authorities as soon as RVF is</w:t>
      </w:r>
      <w:r w:rsidR="00E05844">
        <w:t xml:space="preserve"> </w:t>
      </w:r>
      <w:r w:rsidR="00751A69">
        <w:t>strongly suspected or confirmed.</w:t>
      </w:r>
    </w:p>
    <w:p w14:paraId="2AF66533" w14:textId="77777777" w:rsidR="00751A69" w:rsidRDefault="00751A69" w:rsidP="00564A07">
      <w:pPr>
        <w:pStyle w:val="Heading4"/>
        <w:numPr>
          <w:ilvl w:val="0"/>
          <w:numId w:val="0"/>
        </w:numPr>
        <w:ind w:left="964" w:hanging="964"/>
      </w:pPr>
      <w:r w:rsidRPr="009C663E">
        <w:t>Introduction</w:t>
      </w:r>
    </w:p>
    <w:p w14:paraId="79160D98" w14:textId="6D14D957" w:rsidR="00751A69" w:rsidRDefault="00751A69" w:rsidP="00751A69">
      <w:r>
        <w:t>Rift Valley fever (RVF) is an acute, arthropod-borne, zoonotic viral disease mainly affecting</w:t>
      </w:r>
      <w:r w:rsidR="00E05844">
        <w:t xml:space="preserve"> </w:t>
      </w:r>
      <w:r>
        <w:t>domestic ruminants. In ruminants the disease is characterised by abortion, high mortality</w:t>
      </w:r>
      <w:r w:rsidR="00E05844">
        <w:t xml:space="preserve"> </w:t>
      </w:r>
      <w:r>
        <w:t>in young animals and hepatopathy. People are also susceptible to the disease.</w:t>
      </w:r>
    </w:p>
    <w:p w14:paraId="5E147255" w14:textId="77777777" w:rsidR="00751A69" w:rsidRDefault="00751A69" w:rsidP="00751A69">
      <w:pPr>
        <w:pStyle w:val="Heading5"/>
        <w:spacing w:before="120" w:after="120"/>
      </w:pPr>
      <w:r>
        <w:t>Disease agent and susceptible species</w:t>
      </w:r>
    </w:p>
    <w:p w14:paraId="5173194B" w14:textId="77777777" w:rsidR="00751A69" w:rsidRDefault="00751A69" w:rsidP="00E05844">
      <w:pPr>
        <w:spacing w:after="120"/>
      </w:pPr>
      <w:r>
        <w:t>RVF:</w:t>
      </w:r>
    </w:p>
    <w:p w14:paraId="1C27A17C" w14:textId="380A2C6C" w:rsidR="00751A69" w:rsidRDefault="00751A69" w:rsidP="00E05844">
      <w:pPr>
        <w:pStyle w:val="ListBullet"/>
      </w:pPr>
      <w:r>
        <w:t>is caused by Rift Valley fever virus (RVFV), an enveloped RNA virus belonging to the</w:t>
      </w:r>
      <w:r w:rsidR="00E05844">
        <w:t xml:space="preserve"> </w:t>
      </w:r>
      <w:r>
        <w:t xml:space="preserve">family </w:t>
      </w:r>
      <w:proofErr w:type="spellStart"/>
      <w:r w:rsidRPr="007958A6">
        <w:rPr>
          <w:i/>
        </w:rPr>
        <w:t>Bunyaviridae</w:t>
      </w:r>
      <w:proofErr w:type="spellEnd"/>
      <w:r>
        <w:t xml:space="preserve">, genus </w:t>
      </w:r>
      <w:proofErr w:type="spellStart"/>
      <w:r w:rsidRPr="007958A6">
        <w:rPr>
          <w:i/>
        </w:rPr>
        <w:t>Phlebovirus</w:t>
      </w:r>
      <w:proofErr w:type="spellEnd"/>
    </w:p>
    <w:p w14:paraId="317078AA" w14:textId="274E830B" w:rsidR="00751A69" w:rsidRDefault="00751A69" w:rsidP="00E05844">
      <w:pPr>
        <w:pStyle w:val="ListBullet"/>
      </w:pPr>
      <w:r>
        <w:t>can cause severe disease in ruminants. Ruminants indigenous to regions in Africa where</w:t>
      </w:r>
      <w:r w:rsidR="00E05844">
        <w:t xml:space="preserve"> </w:t>
      </w:r>
      <w:r>
        <w:t xml:space="preserve">RVFV circulates endemically are relatively resistant to RVF, particularly </w:t>
      </w:r>
      <w:r w:rsidRPr="007958A6">
        <w:rPr>
          <w:i/>
        </w:rPr>
        <w:t>Bos indicus</w:t>
      </w:r>
      <w:r>
        <w:t xml:space="preserve"> cattle,</w:t>
      </w:r>
      <w:r w:rsidR="00E05844">
        <w:t xml:space="preserve"> </w:t>
      </w:r>
      <w:r>
        <w:t xml:space="preserve">but the susceptibility of Australian </w:t>
      </w:r>
      <w:r w:rsidRPr="007958A6">
        <w:rPr>
          <w:i/>
        </w:rPr>
        <w:t>Bos indicus</w:t>
      </w:r>
      <w:r>
        <w:t xml:space="preserve"> cattle is unknown</w:t>
      </w:r>
    </w:p>
    <w:p w14:paraId="42D1CCE0" w14:textId="6367CB88" w:rsidR="00751A69" w:rsidRDefault="00751A69" w:rsidP="00E05844">
      <w:pPr>
        <w:pStyle w:val="ListBullet"/>
      </w:pPr>
      <w:r>
        <w:t>causes significant disease in goats, and in sheep the virus is highly pathogenic</w:t>
      </w:r>
    </w:p>
    <w:p w14:paraId="05AD9348" w14:textId="21A99B84" w:rsidR="00751A69" w:rsidRDefault="00751A69" w:rsidP="00E05844">
      <w:pPr>
        <w:pStyle w:val="ListBullet"/>
      </w:pPr>
      <w:r>
        <w:t>affects camels and buffalo, which may become infected and develop mild disease</w:t>
      </w:r>
    </w:p>
    <w:p w14:paraId="6EF7E5D4" w14:textId="34DEC6FC" w:rsidR="00751A69" w:rsidRDefault="00751A69" w:rsidP="00E05844">
      <w:pPr>
        <w:pStyle w:val="ListBullet"/>
      </w:pPr>
      <w:r>
        <w:t>causes influenza-like illness in humans, with severe complications in a minority of cases</w:t>
      </w:r>
    </w:p>
    <w:p w14:paraId="69F405BF" w14:textId="3F7DC6A6" w:rsidR="00751A69" w:rsidRDefault="00751A69" w:rsidP="00E05844">
      <w:pPr>
        <w:pStyle w:val="ListBullet"/>
      </w:pPr>
      <w:r>
        <w:lastRenderedPageBreak/>
        <w:t>causes subclinical infection in cats and dogs (kittens and puppies are highly susceptible),</w:t>
      </w:r>
      <w:r w:rsidR="00E05844">
        <w:t xml:space="preserve"> </w:t>
      </w:r>
      <w:r>
        <w:t>horses, pigs and various wild species (for example, monkeys and rodents) but these</w:t>
      </w:r>
      <w:r w:rsidR="00E05844">
        <w:t xml:space="preserve"> </w:t>
      </w:r>
      <w:r>
        <w:t>species do not represent a major source of virus for vectors.</w:t>
      </w:r>
    </w:p>
    <w:p w14:paraId="518D6EA4" w14:textId="77777777" w:rsidR="00751A69" w:rsidRDefault="00751A69" w:rsidP="00751A69">
      <w:pPr>
        <w:pStyle w:val="Heading5"/>
        <w:spacing w:before="120" w:after="120"/>
      </w:pPr>
      <w:r>
        <w:t>Public health considerations</w:t>
      </w:r>
    </w:p>
    <w:p w14:paraId="0A83AD47" w14:textId="67744F33" w:rsidR="00751A69" w:rsidRDefault="00751A69" w:rsidP="00E05844">
      <w:pPr>
        <w:pStyle w:val="ListBullet"/>
      </w:pPr>
      <w:r>
        <w:t>people may become infected after close contact with blood, body fluids, or tissues of</w:t>
      </w:r>
      <w:r w:rsidR="00E05844">
        <w:t xml:space="preserve"> </w:t>
      </w:r>
      <w:r>
        <w:t>RVFV-infected animals or from infected mosquitoes</w:t>
      </w:r>
    </w:p>
    <w:p w14:paraId="3F3B494E" w14:textId="12011E55" w:rsidR="00751A69" w:rsidRDefault="00751A69" w:rsidP="00E05844">
      <w:pPr>
        <w:pStyle w:val="ListBullet"/>
      </w:pPr>
      <w:r>
        <w:t>wear personal protective equipment such as gloves, disposable coveralls, rubber boots</w:t>
      </w:r>
      <w:r w:rsidR="00E05844">
        <w:t xml:space="preserve"> </w:t>
      </w:r>
      <w:r>
        <w:t>(or disposable boots) and masks when working with potentially infected animals to</w:t>
      </w:r>
      <w:r w:rsidR="00E05844">
        <w:t xml:space="preserve"> </w:t>
      </w:r>
      <w:r>
        <w:t>avoid any exposure to blood or tissues of RVFV-infected animals</w:t>
      </w:r>
    </w:p>
    <w:p w14:paraId="797ABC8D" w14:textId="134663FE" w:rsidR="00751A69" w:rsidRDefault="00751A69" w:rsidP="00E05844">
      <w:pPr>
        <w:pStyle w:val="ListBullet"/>
      </w:pPr>
      <w:r>
        <w:t>use insect repellents or netting to protect against mosquitoes and other</w:t>
      </w:r>
      <w:r w:rsidR="00E05844">
        <w:t xml:space="preserve"> </w:t>
      </w:r>
      <w:r>
        <w:t>bloodsucking insects</w:t>
      </w:r>
    </w:p>
    <w:p w14:paraId="74A05EBC" w14:textId="7A6BBA7D" w:rsidR="00751A69" w:rsidRDefault="00751A69" w:rsidP="00E05844">
      <w:pPr>
        <w:pStyle w:val="ListBullet"/>
      </w:pPr>
      <w:r>
        <w:t>consult the relevant public health authorities in the case of a RVF outbreak.</w:t>
      </w:r>
    </w:p>
    <w:p w14:paraId="475F59B1" w14:textId="77777777" w:rsidR="00751A69" w:rsidRDefault="00751A69" w:rsidP="00751A69">
      <w:pPr>
        <w:pStyle w:val="Heading5"/>
        <w:spacing w:before="120" w:after="120"/>
      </w:pPr>
      <w:r>
        <w:t>Distribution</w:t>
      </w:r>
    </w:p>
    <w:p w14:paraId="4EF53CD3" w14:textId="1FDA7824" w:rsidR="00751A69" w:rsidRDefault="00751A69" w:rsidP="00E05844">
      <w:pPr>
        <w:spacing w:after="120"/>
      </w:pPr>
      <w:r>
        <w:t>RVF occurs throughout the African continent, with significant outbreaks in the last 30 years</w:t>
      </w:r>
      <w:r w:rsidR="00E05844">
        <w:t xml:space="preserve"> </w:t>
      </w:r>
      <w:r>
        <w:t>occurring in Egypt, southern and eastern African countries and Madagascar. RVF has been</w:t>
      </w:r>
      <w:r w:rsidR="00E05844">
        <w:t xml:space="preserve"> </w:t>
      </w:r>
      <w:r>
        <w:t>reported sporadically in Saudi Arabia and Yemen since 2000. A large outbreak occurred in</w:t>
      </w:r>
      <w:r w:rsidR="00E05844">
        <w:t xml:space="preserve"> </w:t>
      </w:r>
      <w:r>
        <w:t>Somalia and Kenya in 2006.</w:t>
      </w:r>
    </w:p>
    <w:p w14:paraId="63D8687A" w14:textId="5E552365" w:rsidR="00751A69" w:rsidRDefault="00751A69" w:rsidP="00751A69">
      <w:r>
        <w:t>For the latest information on the distribution of RVF, refer to the WAHIS information database</w:t>
      </w:r>
      <w:r w:rsidR="00E05844">
        <w:t xml:space="preserve"> </w:t>
      </w:r>
      <w:r>
        <w:t xml:space="preserve">website of the </w:t>
      </w:r>
      <w:hyperlink r:id="rId143" w:history="1">
        <w:r w:rsidRPr="007958A6">
          <w:rPr>
            <w:rStyle w:val="Hyperlink"/>
          </w:rPr>
          <w:t>World Organisation for Animal Health (</w:t>
        </w:r>
        <w:r w:rsidR="00BA3ED4">
          <w:rPr>
            <w:rStyle w:val="Hyperlink"/>
          </w:rPr>
          <w:t>WOAH</w:t>
        </w:r>
        <w:r w:rsidRPr="007958A6">
          <w:rPr>
            <w:rStyle w:val="Hyperlink"/>
          </w:rPr>
          <w:t>)</w:t>
        </w:r>
      </w:hyperlink>
      <w:r>
        <w:t>.</w:t>
      </w:r>
    </w:p>
    <w:p w14:paraId="002D0AAF" w14:textId="77777777" w:rsidR="00751A69" w:rsidRDefault="00751A69" w:rsidP="00751A69">
      <w:pPr>
        <w:pStyle w:val="Heading5"/>
        <w:spacing w:before="120" w:after="120"/>
      </w:pPr>
      <w:r>
        <w:t>Occurrences in Australia</w:t>
      </w:r>
    </w:p>
    <w:p w14:paraId="5AFF8070" w14:textId="77777777" w:rsidR="00751A69" w:rsidRDefault="00751A69" w:rsidP="00751A69">
      <w:r>
        <w:t>None recorded.</w:t>
      </w:r>
    </w:p>
    <w:p w14:paraId="47AAFE7C" w14:textId="77777777" w:rsidR="00751A69" w:rsidRDefault="00751A69" w:rsidP="00751A69">
      <w:pPr>
        <w:pStyle w:val="Heading4"/>
        <w:numPr>
          <w:ilvl w:val="0"/>
          <w:numId w:val="0"/>
        </w:numPr>
        <w:spacing w:before="120" w:after="120"/>
        <w:ind w:left="964" w:hanging="964"/>
      </w:pPr>
      <w:r>
        <w:t>Epidemiology</w:t>
      </w:r>
    </w:p>
    <w:p w14:paraId="71E11988" w14:textId="56F8C087" w:rsidR="00751A69" w:rsidRDefault="00751A69" w:rsidP="00751A69">
      <w:r>
        <w:t>Large epidemics of RVF have occurred across a variety of ecological zones throughout Africa</w:t>
      </w:r>
      <w:r w:rsidR="00F33B5A">
        <w:t xml:space="preserve"> </w:t>
      </w:r>
      <w:r>
        <w:t>and the Arabian Peninsula at irregular intervals of 5–40 years, often in association with</w:t>
      </w:r>
      <w:r w:rsidR="00F33B5A">
        <w:t xml:space="preserve"> </w:t>
      </w:r>
      <w:r>
        <w:t>periods of above-average rainfall increasing mosquito vector breeding. Other risk factors</w:t>
      </w:r>
      <w:r w:rsidR="00F33B5A">
        <w:t xml:space="preserve"> </w:t>
      </w:r>
      <w:r>
        <w:t>include the presence of wetlands or waterlogged areas, large populations of arthropod vectors</w:t>
      </w:r>
      <w:r w:rsidR="00F33B5A">
        <w:t xml:space="preserve"> </w:t>
      </w:r>
      <w:r>
        <w:t>and susceptible livestock, large-scale irrigation projects and the transboundary movement of</w:t>
      </w:r>
      <w:r w:rsidR="00F33B5A">
        <w:t xml:space="preserve"> </w:t>
      </w:r>
      <w:r>
        <w:t>infectious livestock and their products.</w:t>
      </w:r>
    </w:p>
    <w:p w14:paraId="639D7B2D" w14:textId="77777777" w:rsidR="00751A69" w:rsidRDefault="00751A69" w:rsidP="00751A69">
      <w:pPr>
        <w:pStyle w:val="Heading5"/>
        <w:spacing w:before="120" w:after="120"/>
      </w:pPr>
      <w:r>
        <w:t>Modes of transmission</w:t>
      </w:r>
    </w:p>
    <w:p w14:paraId="28AD8904" w14:textId="67396095" w:rsidR="00751A69" w:rsidRDefault="00751A69" w:rsidP="00F33B5A">
      <w:pPr>
        <w:spacing w:after="120"/>
      </w:pPr>
      <w:r>
        <w:t>Transmitting the disease via byproducts such as wool and hides is not well understood, and</w:t>
      </w:r>
      <w:r w:rsidR="00F33B5A">
        <w:t xml:space="preserve"> </w:t>
      </w:r>
      <w:r>
        <w:t>although semen collected from infectious animals is likely to contain the virus, the main mode</w:t>
      </w:r>
      <w:r w:rsidR="00F33B5A">
        <w:t xml:space="preserve"> </w:t>
      </w:r>
      <w:r>
        <w:t>of transmission is via vectors (from mosquito to animal). What is known is that:</w:t>
      </w:r>
    </w:p>
    <w:p w14:paraId="246E3991" w14:textId="50AC4F89" w:rsidR="00751A69" w:rsidRPr="00F33B5A" w:rsidRDefault="00751A69" w:rsidP="00F33B5A">
      <w:pPr>
        <w:pStyle w:val="ListBullet"/>
      </w:pPr>
      <w:r>
        <w:t xml:space="preserve">RVF is transmitted between animals by </w:t>
      </w:r>
      <w:r w:rsidRPr="00F33B5A">
        <w:t>biting arthropods</w:t>
      </w:r>
    </w:p>
    <w:p w14:paraId="199026E8" w14:textId="263832FE" w:rsidR="00751A69" w:rsidRPr="00F33B5A" w:rsidRDefault="00751A69" w:rsidP="00F33B5A">
      <w:pPr>
        <w:pStyle w:val="ListBullet"/>
      </w:pPr>
      <w:r w:rsidRPr="00F33B5A">
        <w:t xml:space="preserve">once RVFV is circulating and amplified in ruminants, it has the potential to infect </w:t>
      </w:r>
      <w:proofErr w:type="gramStart"/>
      <w:r w:rsidRPr="00F33B5A">
        <w:t>a large</w:t>
      </w:r>
      <w:r w:rsidR="00F33B5A" w:rsidRPr="00F33B5A">
        <w:t xml:space="preserve"> </w:t>
      </w:r>
      <w:r w:rsidRPr="00F33B5A">
        <w:t>number of</w:t>
      </w:r>
      <w:proofErr w:type="gramEnd"/>
      <w:r w:rsidRPr="00F33B5A">
        <w:t xml:space="preserve"> arthropod vectors, including ticks and a variety of biting flies</w:t>
      </w:r>
    </w:p>
    <w:p w14:paraId="5E84BE33" w14:textId="6664A70C" w:rsidR="00751A69" w:rsidRPr="00F33B5A" w:rsidRDefault="00751A69" w:rsidP="00F33B5A">
      <w:pPr>
        <w:pStyle w:val="ListBullet"/>
      </w:pPr>
      <w:r w:rsidRPr="00F33B5A">
        <w:t>infected adult mosquitoes are likely to remain infectious for life and may transmit</w:t>
      </w:r>
      <w:r w:rsidR="00F33B5A" w:rsidRPr="00F33B5A">
        <w:t xml:space="preserve"> </w:t>
      </w:r>
      <w:r w:rsidRPr="00F33B5A">
        <w:t>RVFV for the duration of their lifespan (up to 4 weeks)</w:t>
      </w:r>
    </w:p>
    <w:p w14:paraId="77AB3A31" w14:textId="11751FEA" w:rsidR="00751A69" w:rsidRDefault="00751A69" w:rsidP="00F33B5A">
      <w:pPr>
        <w:pStyle w:val="ListBullet"/>
      </w:pPr>
      <w:r w:rsidRPr="00F33B5A">
        <w:t>vertical (trans-</w:t>
      </w:r>
      <w:proofErr w:type="spellStart"/>
      <w:r w:rsidRPr="00F33B5A">
        <w:t>ovarial</w:t>
      </w:r>
      <w:proofErr w:type="spellEnd"/>
      <w:r w:rsidRPr="00F33B5A">
        <w:t>) transmission occurs within Aedine spp. vectors, enabling agent</w:t>
      </w:r>
      <w:r w:rsidR="00F33B5A" w:rsidRPr="00F33B5A">
        <w:t xml:space="preserve"> </w:t>
      </w:r>
      <w:r w:rsidRPr="00F33B5A">
        <w:t>survival and persistence between seasons between inter-epidemic</w:t>
      </w:r>
      <w:r>
        <w:t xml:space="preserve"> periods.</w:t>
      </w:r>
    </w:p>
    <w:p w14:paraId="7EE46C3F" w14:textId="77777777" w:rsidR="00751A69" w:rsidRDefault="00751A69" w:rsidP="00F33B5A">
      <w:pPr>
        <w:spacing w:after="120"/>
      </w:pPr>
      <w:r>
        <w:lastRenderedPageBreak/>
        <w:t>To date, no human-to-human transmission of RVF has been documented. Human infections:</w:t>
      </w:r>
    </w:p>
    <w:p w14:paraId="7F81C576" w14:textId="7AD2231B" w:rsidR="00751A69" w:rsidRDefault="00751A69" w:rsidP="00F33B5A">
      <w:pPr>
        <w:pStyle w:val="ListBullet"/>
      </w:pPr>
      <w:r>
        <w:t>mostly result from exposure to blood and fresh tissues (organs, carcasses, aborted</w:t>
      </w:r>
      <w:r w:rsidR="00F33B5A">
        <w:t xml:space="preserve"> </w:t>
      </w:r>
      <w:r>
        <w:t>materials) from infected animals, either via aerosol transmission or skin abrasions, or by</w:t>
      </w:r>
      <w:r w:rsidR="00F33B5A">
        <w:t xml:space="preserve"> </w:t>
      </w:r>
      <w:r>
        <w:t>biting mosquitoes (or, less commonly, flies)</w:t>
      </w:r>
    </w:p>
    <w:p w14:paraId="403FB120" w14:textId="7426958F" w:rsidR="00751A69" w:rsidRDefault="00751A69" w:rsidP="00F33B5A">
      <w:pPr>
        <w:pStyle w:val="ListBullet"/>
      </w:pPr>
      <w:r>
        <w:t>occur among farmers, herders, abattoir workers, veterinarians and laboratory personnel,</w:t>
      </w:r>
      <w:r w:rsidR="00F33B5A">
        <w:t xml:space="preserve"> </w:t>
      </w:r>
      <w:r>
        <w:t>who are at higher risk of infection through direct or indirect contact with the blood or</w:t>
      </w:r>
      <w:r w:rsidR="00F33B5A">
        <w:t xml:space="preserve"> </w:t>
      </w:r>
      <w:r>
        <w:t>organs of infected animals</w:t>
      </w:r>
    </w:p>
    <w:p w14:paraId="12CEF245" w14:textId="21E73DF6" w:rsidR="00751A69" w:rsidRDefault="00751A69" w:rsidP="00F33B5A">
      <w:pPr>
        <w:pStyle w:val="ListBullet"/>
      </w:pPr>
      <w:r>
        <w:t>may result from drinking unpasteurised milk from infected animals (especially while</w:t>
      </w:r>
      <w:r w:rsidR="00F33B5A">
        <w:t xml:space="preserve"> </w:t>
      </w:r>
      <w:r>
        <w:t>animals are viraemic).</w:t>
      </w:r>
    </w:p>
    <w:p w14:paraId="28310F85" w14:textId="77777777" w:rsidR="00751A69" w:rsidRDefault="00751A69" w:rsidP="00751A69">
      <w:pPr>
        <w:pStyle w:val="Heading5"/>
        <w:spacing w:before="120" w:after="120"/>
      </w:pPr>
      <w:r>
        <w:t>Disease dynamics</w:t>
      </w:r>
    </w:p>
    <w:p w14:paraId="7D2D1B9B" w14:textId="77777777" w:rsidR="00751A69" w:rsidRDefault="00751A69" w:rsidP="007958A6">
      <w:pPr>
        <w:spacing w:after="120"/>
      </w:pPr>
      <w:r>
        <w:t>RVF:</w:t>
      </w:r>
    </w:p>
    <w:p w14:paraId="468915A6" w14:textId="6BAEE895" w:rsidR="00751A69" w:rsidRDefault="00751A69" w:rsidP="00F33B5A">
      <w:pPr>
        <w:pStyle w:val="ListBullet"/>
      </w:pPr>
      <w:r>
        <w:t>incubation period ranges from 1–30 days</w:t>
      </w:r>
    </w:p>
    <w:p w14:paraId="14106364" w14:textId="561CF5D9" w:rsidR="00751A69" w:rsidRDefault="00751A69" w:rsidP="00F33B5A">
      <w:pPr>
        <w:pStyle w:val="ListBullet"/>
      </w:pPr>
      <w:r>
        <w:t>may be mild or sub-clinical in endemic areas</w:t>
      </w:r>
    </w:p>
    <w:p w14:paraId="45D2EDE6" w14:textId="44DB248D" w:rsidR="00751A69" w:rsidRDefault="00751A69" w:rsidP="00F33B5A">
      <w:pPr>
        <w:pStyle w:val="ListBullet"/>
      </w:pPr>
      <w:r>
        <w:t>epidemics cause abortion storms, devastating neonatal mortality and variably severe</w:t>
      </w:r>
      <w:r w:rsidR="00F33B5A">
        <w:t xml:space="preserve"> </w:t>
      </w:r>
      <w:r>
        <w:t>disease in mature animals with mortality rates up to 30 per cent</w:t>
      </w:r>
    </w:p>
    <w:p w14:paraId="47FD61A0" w14:textId="1A828BBD" w:rsidR="00751A69" w:rsidRDefault="00751A69" w:rsidP="00F33B5A">
      <w:pPr>
        <w:pStyle w:val="ListBullet"/>
      </w:pPr>
      <w:r>
        <w:t>virus is highly pathogenic in sheep and goats, but disease is relatively less severe in cattle</w:t>
      </w:r>
    </w:p>
    <w:p w14:paraId="249D8FDA" w14:textId="57488A71" w:rsidR="00751A69" w:rsidRDefault="00751A69" w:rsidP="00F33B5A">
      <w:pPr>
        <w:pStyle w:val="ListBullet"/>
      </w:pPr>
      <w:r>
        <w:t>is characterised (particularly following periods of above average rainfall) by the</w:t>
      </w:r>
      <w:r w:rsidR="00F33B5A">
        <w:t xml:space="preserve"> </w:t>
      </w:r>
      <w:r>
        <w:t>simultaneous occurrence of numerous cases of abortion and disease in ruminants, together</w:t>
      </w:r>
      <w:r w:rsidR="00F33B5A">
        <w:t xml:space="preserve"> </w:t>
      </w:r>
      <w:r>
        <w:t>with human illness.</w:t>
      </w:r>
    </w:p>
    <w:p w14:paraId="1C01AA0A" w14:textId="77777777" w:rsidR="00751A69" w:rsidRDefault="00751A69" w:rsidP="00751A69">
      <w:pPr>
        <w:pStyle w:val="Heading5"/>
        <w:spacing w:before="120" w:after="120"/>
      </w:pPr>
      <w:r>
        <w:t>Persistence of the agent</w:t>
      </w:r>
    </w:p>
    <w:p w14:paraId="06E50AB1" w14:textId="77777777" w:rsidR="00751A69" w:rsidRDefault="00751A69" w:rsidP="00F33B5A">
      <w:pPr>
        <w:spacing w:after="120"/>
      </w:pPr>
      <w:r>
        <w:t>RVF:</w:t>
      </w:r>
    </w:p>
    <w:p w14:paraId="64121F8B" w14:textId="12EF99CB" w:rsidR="00751A69" w:rsidRDefault="00751A69" w:rsidP="00F33B5A">
      <w:pPr>
        <w:pStyle w:val="ListBullet"/>
      </w:pPr>
      <w:r>
        <w:t>virus is stable in aerosol form and may persist in dried blood for up to 3 months</w:t>
      </w:r>
      <w:r w:rsidR="00F33B5A">
        <w:t xml:space="preserve"> </w:t>
      </w:r>
      <w:r>
        <w:t>(but survival times of up to 4 months and 21 days have been observed at 25</w:t>
      </w:r>
      <w:r w:rsidR="00F33B5A">
        <w:t> </w:t>
      </w:r>
      <w:r>
        <w:t>°C and 27</w:t>
      </w:r>
      <w:r w:rsidR="00F33B5A">
        <w:t> </w:t>
      </w:r>
      <w:r>
        <w:t>°C</w:t>
      </w:r>
      <w:r w:rsidR="00F33B5A">
        <w:t xml:space="preserve"> </w:t>
      </w:r>
      <w:r>
        <w:t>respectively)</w:t>
      </w:r>
    </w:p>
    <w:p w14:paraId="0B66B4FC" w14:textId="69524A37" w:rsidR="00751A69" w:rsidRDefault="00751A69" w:rsidP="00F33B5A">
      <w:pPr>
        <w:pStyle w:val="ListBullet"/>
      </w:pPr>
      <w:r>
        <w:t>viral particles are susceptible to a range of disinfectants including chlorine-based</w:t>
      </w:r>
      <w:r w:rsidR="00F33B5A">
        <w:t xml:space="preserve"> </w:t>
      </w:r>
      <w:r>
        <w:t>disinfectant and detergents</w:t>
      </w:r>
    </w:p>
    <w:p w14:paraId="7E39E476" w14:textId="6951F5B0" w:rsidR="00751A69" w:rsidRDefault="00751A69" w:rsidP="00F33B5A">
      <w:pPr>
        <w:pStyle w:val="ListBullet"/>
      </w:pPr>
      <w:r>
        <w:t>viral particles are destroyed by strong sunlight</w:t>
      </w:r>
    </w:p>
    <w:p w14:paraId="0DFE768F" w14:textId="66B10DB3" w:rsidR="00751A69" w:rsidRDefault="00751A69" w:rsidP="00F33B5A">
      <w:pPr>
        <w:pStyle w:val="ListBullet"/>
      </w:pPr>
      <w:r>
        <w:t>virus in milk is inactivated by pasteurisation</w:t>
      </w:r>
    </w:p>
    <w:p w14:paraId="6DECAC43" w14:textId="328C5EF6" w:rsidR="00751A69" w:rsidRDefault="00751A69" w:rsidP="00F33B5A">
      <w:pPr>
        <w:pStyle w:val="ListBullet"/>
      </w:pPr>
      <w:r>
        <w:t>viral titres in meat decline rapidly following slaughter and chilled meat is not likely</w:t>
      </w:r>
      <w:r w:rsidR="00F33B5A">
        <w:t xml:space="preserve"> </w:t>
      </w:r>
      <w:r>
        <w:t>to represent a hazard to human health.</w:t>
      </w:r>
    </w:p>
    <w:p w14:paraId="2B99893E" w14:textId="77777777" w:rsidR="00751A69" w:rsidRDefault="00751A69" w:rsidP="00751A69">
      <w:pPr>
        <w:pStyle w:val="Heading4"/>
        <w:numPr>
          <w:ilvl w:val="0"/>
          <w:numId w:val="0"/>
        </w:numPr>
        <w:spacing w:before="120" w:after="120"/>
        <w:ind w:left="964" w:hanging="964"/>
      </w:pPr>
      <w:r>
        <w:t>Diagnosis and pathology</w:t>
      </w:r>
    </w:p>
    <w:p w14:paraId="3C32CF96" w14:textId="77777777" w:rsidR="00751A69" w:rsidRDefault="00751A69" w:rsidP="00751A69">
      <w:pPr>
        <w:pStyle w:val="Heading5"/>
        <w:spacing w:before="120" w:after="120"/>
      </w:pPr>
      <w:r>
        <w:t>Clinical signs</w:t>
      </w:r>
    </w:p>
    <w:p w14:paraId="045292F3" w14:textId="77777777" w:rsidR="00751A69" w:rsidRDefault="00751A69" w:rsidP="00F33B5A">
      <w:pPr>
        <w:spacing w:after="120"/>
      </w:pPr>
      <w:r>
        <w:t>RVF:</w:t>
      </w:r>
    </w:p>
    <w:p w14:paraId="0E97ACAB" w14:textId="3D54502A" w:rsidR="00751A69" w:rsidRDefault="00751A69" w:rsidP="00F33B5A">
      <w:pPr>
        <w:pStyle w:val="ListBullet"/>
      </w:pPr>
      <w:r>
        <w:t xml:space="preserve">disease in mature </w:t>
      </w:r>
      <w:proofErr w:type="gramStart"/>
      <w:r>
        <w:t>ruminants</w:t>
      </w:r>
      <w:proofErr w:type="gramEnd"/>
      <w:r>
        <w:t xml:space="preserve"> manifests as </w:t>
      </w:r>
      <w:proofErr w:type="spellStart"/>
      <w:r>
        <w:t>peracute</w:t>
      </w:r>
      <w:proofErr w:type="spellEnd"/>
      <w:r>
        <w:t>, acute, subacute, chronic or</w:t>
      </w:r>
      <w:r w:rsidR="00F33B5A">
        <w:t xml:space="preserve"> </w:t>
      </w:r>
      <w:r>
        <w:t>convalescent forms</w:t>
      </w:r>
    </w:p>
    <w:p w14:paraId="6BC7D7B0" w14:textId="4908E11E" w:rsidR="00751A69" w:rsidRDefault="00751A69" w:rsidP="00F33B5A">
      <w:pPr>
        <w:pStyle w:val="ListBullet"/>
      </w:pPr>
      <w:r>
        <w:t>disease is most severe in young sheep, goats and cattle</w:t>
      </w:r>
    </w:p>
    <w:p w14:paraId="3696674E" w14:textId="6BB44B6B" w:rsidR="00751A69" w:rsidRDefault="00751A69" w:rsidP="00F33B5A">
      <w:pPr>
        <w:pStyle w:val="ListBullet"/>
      </w:pPr>
      <w:r>
        <w:lastRenderedPageBreak/>
        <w:t>commonly causes abortion in both sheep and cattle, and infertility may follow retention of</w:t>
      </w:r>
      <w:r w:rsidR="00F33B5A">
        <w:t xml:space="preserve"> </w:t>
      </w:r>
      <w:r>
        <w:t>foetal membranes and subsequent endometritis. Abortion may occur at any gestational age.</w:t>
      </w:r>
      <w:r w:rsidR="00F33B5A">
        <w:t xml:space="preserve"> </w:t>
      </w:r>
      <w:r>
        <w:t>Foetal death occurs rapidly in utero and the foetus may be aborted in an autolyzed state</w:t>
      </w:r>
    </w:p>
    <w:p w14:paraId="3A74AC90" w14:textId="5874F9C6" w:rsidR="00F33B5A" w:rsidRDefault="00751A69" w:rsidP="00F33B5A">
      <w:pPr>
        <w:pStyle w:val="ListBullet"/>
      </w:pPr>
      <w:r>
        <w:t>common haematology and clinical chemistry findings include leukopenia,</w:t>
      </w:r>
      <w:r w:rsidR="00F33B5A">
        <w:t xml:space="preserve"> </w:t>
      </w:r>
      <w:r>
        <w:t>thrombocytopenia and elevated liver enzymes.</w:t>
      </w:r>
      <w:r w:rsidR="00F33B5A">
        <w:t xml:space="preserve"> </w:t>
      </w:r>
    </w:p>
    <w:p w14:paraId="69EEBCD5" w14:textId="290CD09B" w:rsidR="00751A69" w:rsidRDefault="00751A69" w:rsidP="00F33B5A">
      <w:pPr>
        <w:spacing w:after="120"/>
      </w:pPr>
      <w:r w:rsidRPr="00F33B5A">
        <w:rPr>
          <w:rStyle w:val="Strong"/>
        </w:rPr>
        <w:t>Sheep</w:t>
      </w:r>
      <w:r>
        <w:t xml:space="preserve"> are particularly susceptible to </w:t>
      </w:r>
      <w:proofErr w:type="gramStart"/>
      <w:r>
        <w:t>RVF</w:t>
      </w:r>
      <w:proofErr w:type="gramEnd"/>
      <w:r>
        <w:t xml:space="preserve"> and mortalities may exceed 90 per cent in</w:t>
      </w:r>
      <w:r w:rsidR="00F33B5A">
        <w:t xml:space="preserve"> </w:t>
      </w:r>
      <w:r>
        <w:t>neonatal lambs, 40–60 per cent in weaner lambs and up to 30 per cent in adults. In addition:</w:t>
      </w:r>
    </w:p>
    <w:p w14:paraId="06CF2108" w14:textId="6A339939" w:rsidR="00751A69" w:rsidRDefault="00751A69" w:rsidP="00F33B5A">
      <w:pPr>
        <w:pStyle w:val="ListBullet"/>
      </w:pPr>
      <w:r>
        <w:t xml:space="preserve">adults commonly suffer subacute disease, with animals </w:t>
      </w:r>
      <w:proofErr w:type="spellStart"/>
      <w:r>
        <w:t>pyrexic</w:t>
      </w:r>
      <w:proofErr w:type="spellEnd"/>
      <w:r>
        <w:t xml:space="preserve"> for 24–96 hours</w:t>
      </w:r>
    </w:p>
    <w:p w14:paraId="5332E7BA" w14:textId="2C5C4C1E" w:rsidR="00751A69" w:rsidRDefault="00751A69" w:rsidP="00F33B5A">
      <w:pPr>
        <w:pStyle w:val="ListBullet"/>
      </w:pPr>
      <w:r>
        <w:t>lamb death may be sudden</w:t>
      </w:r>
    </w:p>
    <w:p w14:paraId="78E06846" w14:textId="3969D6D9" w:rsidR="00751A69" w:rsidRDefault="00751A69" w:rsidP="00F33B5A">
      <w:pPr>
        <w:pStyle w:val="ListBullet"/>
      </w:pPr>
      <w:r>
        <w:t>lambs may be viraemic within 8–12 hours following infection with RVFV, followed by a</w:t>
      </w:r>
      <w:r w:rsidR="00F33B5A">
        <w:t xml:space="preserve"> </w:t>
      </w:r>
      <w:r>
        <w:t>pyrexia at 24–36 hours preceding a rapidly progressive clinical course including anorexia,</w:t>
      </w:r>
      <w:r w:rsidR="00F33B5A">
        <w:t xml:space="preserve"> </w:t>
      </w:r>
      <w:r>
        <w:t>diarrhoea, jaundice and death within 24 hours.</w:t>
      </w:r>
    </w:p>
    <w:p w14:paraId="412B45A5" w14:textId="6496DBEC" w:rsidR="00751A69" w:rsidRDefault="00751A69" w:rsidP="00F33B5A">
      <w:pPr>
        <w:spacing w:after="120"/>
      </w:pPr>
      <w:r w:rsidRPr="00F33B5A">
        <w:rPr>
          <w:rStyle w:val="Strong"/>
        </w:rPr>
        <w:t xml:space="preserve">Cattle </w:t>
      </w:r>
      <w:r>
        <w:t>mortality is usually less than 10 per cent (in adults) and may be accompanied by</w:t>
      </w:r>
      <w:r w:rsidR="00F33B5A">
        <w:t xml:space="preserve"> </w:t>
      </w:r>
      <w:r>
        <w:t>subacute diarrhoea and jaundice. Although RVF is less pathogenic in cattle, calf mortality may</w:t>
      </w:r>
      <w:r w:rsidR="00F33B5A">
        <w:t xml:space="preserve"> </w:t>
      </w:r>
      <w:r>
        <w:t>reach 70 per cent and is accompanied by pyrexia, anorexia and weakness.</w:t>
      </w:r>
    </w:p>
    <w:p w14:paraId="341BA9E0" w14:textId="77777777" w:rsidR="00751A69" w:rsidRDefault="00751A69" w:rsidP="00F33B5A">
      <w:pPr>
        <w:spacing w:after="120"/>
      </w:pPr>
      <w:r w:rsidRPr="00F33B5A">
        <w:rPr>
          <w:rStyle w:val="Strong"/>
        </w:rPr>
        <w:t>Human</w:t>
      </w:r>
      <w:r>
        <w:t xml:space="preserve"> infection with RVFV may result in mild or (less often) severe disease. In addition:</w:t>
      </w:r>
    </w:p>
    <w:p w14:paraId="4C1CB678" w14:textId="61A8B948" w:rsidR="00751A69" w:rsidRDefault="00751A69" w:rsidP="00F33B5A">
      <w:pPr>
        <w:pStyle w:val="ListBullet"/>
      </w:pPr>
      <w:r>
        <w:t>disease is most commonly subclinical or mild, and associated with non-specific flu-like</w:t>
      </w:r>
      <w:r w:rsidR="00F33B5A">
        <w:t xml:space="preserve"> </w:t>
      </w:r>
      <w:r>
        <w:t>symptoms (including fever, muscle and joint pain and appetite loss lasting 4–7 days)</w:t>
      </w:r>
    </w:p>
    <w:p w14:paraId="49EB8312" w14:textId="7B8F75D8" w:rsidR="00751A69" w:rsidRDefault="00751A69" w:rsidP="00F33B5A">
      <w:pPr>
        <w:pStyle w:val="ListBullet"/>
      </w:pPr>
      <w:r>
        <w:t>a small proportion of people develop severe complications which fall into three syndromes:</w:t>
      </w:r>
      <w:r w:rsidR="00F33B5A">
        <w:t xml:space="preserve"> </w:t>
      </w:r>
      <w:r>
        <w:t>viral haemorrhagic fever, ocular disease or meningoencephalitis</w:t>
      </w:r>
    </w:p>
    <w:p w14:paraId="6B1027CC" w14:textId="21A8D6A0" w:rsidR="00751A69" w:rsidRDefault="00751A69" w:rsidP="00F33B5A">
      <w:pPr>
        <w:pStyle w:val="ListBullet"/>
      </w:pPr>
      <w:r>
        <w:t>human mortalities are rare and tend to occur in patients who develop haemorrhagic fever.</w:t>
      </w:r>
    </w:p>
    <w:p w14:paraId="00AE1055" w14:textId="77777777" w:rsidR="00751A69" w:rsidRDefault="00751A69" w:rsidP="00751A69">
      <w:pPr>
        <w:pStyle w:val="Heading5"/>
        <w:spacing w:before="120" w:after="120"/>
      </w:pPr>
      <w:r>
        <w:t>Pathology</w:t>
      </w:r>
    </w:p>
    <w:p w14:paraId="30B5448D" w14:textId="77777777" w:rsidR="00751A69" w:rsidRDefault="00751A69" w:rsidP="00F33B5A">
      <w:pPr>
        <w:spacing w:after="120"/>
      </w:pPr>
      <w:r>
        <w:t>In aborted foetuses:</w:t>
      </w:r>
    </w:p>
    <w:p w14:paraId="4EF378B3" w14:textId="7F4D32BE" w:rsidR="00751A69" w:rsidRDefault="00751A69" w:rsidP="00F33B5A">
      <w:pPr>
        <w:pStyle w:val="ListBullet"/>
      </w:pPr>
      <w:r>
        <w:t>foetal lesions are most consistently localised to the liver which is swollen and</w:t>
      </w:r>
      <w:r w:rsidR="00F33B5A">
        <w:t xml:space="preserve"> </w:t>
      </w:r>
      <w:r>
        <w:t>discoloured yellow to dark red</w:t>
      </w:r>
    </w:p>
    <w:p w14:paraId="6D6A5CE1" w14:textId="59CFA22D" w:rsidR="00751A69" w:rsidRDefault="00751A69" w:rsidP="00F33B5A">
      <w:pPr>
        <w:pStyle w:val="ListBullet"/>
      </w:pPr>
      <w:r>
        <w:t>gross lesions reflect viral tropism for hepatocytes.</w:t>
      </w:r>
    </w:p>
    <w:p w14:paraId="247A10D6" w14:textId="77777777" w:rsidR="00751A69" w:rsidRDefault="00751A69" w:rsidP="00F33B5A">
      <w:pPr>
        <w:spacing w:after="120"/>
      </w:pPr>
      <w:r>
        <w:t>In young animals, lesions are typically more acute and:</w:t>
      </w:r>
    </w:p>
    <w:p w14:paraId="53EF37FA" w14:textId="59E416A2" w:rsidR="00751A69" w:rsidRDefault="00751A69" w:rsidP="00F33B5A">
      <w:pPr>
        <w:pStyle w:val="ListBullet"/>
      </w:pPr>
      <w:r>
        <w:t>the liver is swollen, friable and discoloured a yellow-tan, and generalised icterus may</w:t>
      </w:r>
      <w:r w:rsidR="00F33B5A">
        <w:t xml:space="preserve"> </w:t>
      </w:r>
      <w:r>
        <w:t>be present</w:t>
      </w:r>
    </w:p>
    <w:p w14:paraId="00F0D61A" w14:textId="218880D6" w:rsidR="00751A69" w:rsidRDefault="00751A69" w:rsidP="00F33B5A">
      <w:pPr>
        <w:pStyle w:val="ListBullet"/>
      </w:pPr>
      <w:r>
        <w:t>widespread petechiae and ecchymoses may be present on the serosal surfaces of</w:t>
      </w:r>
      <w:r w:rsidR="00F33B5A">
        <w:t xml:space="preserve"> </w:t>
      </w:r>
      <w:r>
        <w:t>abdominal viscera, including the liver, kidneys, gastrointestinal tract and lymph nodes.</w:t>
      </w:r>
    </w:p>
    <w:p w14:paraId="325265C2" w14:textId="77777777" w:rsidR="00751A69" w:rsidRDefault="00751A69" w:rsidP="00F33B5A">
      <w:pPr>
        <w:spacing w:after="120"/>
      </w:pPr>
      <w:r>
        <w:t>In older animals:</w:t>
      </w:r>
    </w:p>
    <w:p w14:paraId="1E1693CE" w14:textId="13E23DD4" w:rsidR="00751A69" w:rsidRDefault="00751A69" w:rsidP="00F33B5A">
      <w:pPr>
        <w:pStyle w:val="ListBullet"/>
      </w:pPr>
      <w:r>
        <w:t>lesions may reflect an acute to subacute time course</w:t>
      </w:r>
    </w:p>
    <w:p w14:paraId="68F49281" w14:textId="5BD4489D" w:rsidR="00751A69" w:rsidRDefault="00751A69" w:rsidP="00F33B5A">
      <w:pPr>
        <w:pStyle w:val="ListBullet"/>
      </w:pPr>
      <w:r>
        <w:t>the liver is darker with scattered 1–2 mm areas of pallor throughout the liver indicative</w:t>
      </w:r>
      <w:r w:rsidR="00F33B5A">
        <w:t xml:space="preserve"> </w:t>
      </w:r>
      <w:r>
        <w:t>of necrosis.</w:t>
      </w:r>
    </w:p>
    <w:p w14:paraId="09A54A9D" w14:textId="77777777" w:rsidR="00751A69" w:rsidRDefault="00751A69" w:rsidP="00751A69">
      <w:pPr>
        <w:pStyle w:val="Heading5"/>
        <w:spacing w:before="120" w:after="120"/>
      </w:pPr>
      <w:r>
        <w:t>Differential diagnosis</w:t>
      </w:r>
    </w:p>
    <w:p w14:paraId="7AB116D6" w14:textId="0209090A" w:rsidR="00751A69" w:rsidRDefault="00751A69" w:rsidP="00F33B5A">
      <w:pPr>
        <w:spacing w:after="120"/>
      </w:pPr>
      <w:r>
        <w:t>RVF should be highly suspected in ruminant disease outbreaks characterised by acute abortion</w:t>
      </w:r>
      <w:r w:rsidR="00F33B5A">
        <w:t xml:space="preserve"> </w:t>
      </w:r>
      <w:r>
        <w:t xml:space="preserve">storms and </w:t>
      </w:r>
      <w:proofErr w:type="spellStart"/>
      <w:r>
        <w:t>peracute</w:t>
      </w:r>
      <w:proofErr w:type="spellEnd"/>
      <w:r>
        <w:t xml:space="preserve"> neonatal death accompanied, by hepatic necrosis and haemorrhagic</w:t>
      </w:r>
      <w:r w:rsidR="00F33B5A">
        <w:t xml:space="preserve"> </w:t>
      </w:r>
      <w:r>
        <w:lastRenderedPageBreak/>
        <w:t>diathesis. This is particularly the case when acute febrile illness is also reported in people</w:t>
      </w:r>
      <w:r w:rsidR="00F33B5A">
        <w:t xml:space="preserve"> </w:t>
      </w:r>
      <w:r>
        <w:t>handling sick animals.</w:t>
      </w:r>
    </w:p>
    <w:p w14:paraId="28EB36D1" w14:textId="6C2822C4" w:rsidR="00751A69" w:rsidRDefault="00751A69" w:rsidP="00F33B5A">
      <w:pPr>
        <w:spacing w:after="120"/>
      </w:pPr>
      <w:r>
        <w:t>Consider in ruminants presenting</w:t>
      </w:r>
      <w:r w:rsidR="00F33B5A">
        <w:t xml:space="preserve"> </w:t>
      </w:r>
      <w:r>
        <w:t>with the clinical signs and gross lesions:</w:t>
      </w:r>
    </w:p>
    <w:p w14:paraId="62A2B0BD" w14:textId="68E9237F" w:rsidR="00751A69" w:rsidRDefault="00751A69" w:rsidP="00F33B5A">
      <w:pPr>
        <w:pStyle w:val="ListBullet"/>
      </w:pPr>
      <w:r>
        <w:t>exotic diseases</w:t>
      </w:r>
    </w:p>
    <w:p w14:paraId="16632113" w14:textId="56E1AAE2" w:rsidR="00751A69" w:rsidRDefault="00000000" w:rsidP="00F33B5A">
      <w:pPr>
        <w:pStyle w:val="ListBullet2"/>
      </w:pPr>
      <w:hyperlink w:anchor="_CHAPTER_3.5:_Bluetongue" w:history="1">
        <w:r w:rsidR="00751A69" w:rsidRPr="00681630">
          <w:rPr>
            <w:rStyle w:val="Hyperlink"/>
          </w:rPr>
          <w:t>bluetongue disease</w:t>
        </w:r>
      </w:hyperlink>
      <w:r w:rsidR="00D47AD4">
        <w:t xml:space="preserve"> (affects cattle, goats and sheep)</w:t>
      </w:r>
    </w:p>
    <w:p w14:paraId="73F88448" w14:textId="5048127F" w:rsidR="00751A69" w:rsidRDefault="00751A69" w:rsidP="00F33B5A">
      <w:pPr>
        <w:pStyle w:val="ListBullet2"/>
      </w:pPr>
      <w:r>
        <w:t>ovine enzootic abortion (</w:t>
      </w:r>
      <w:r w:rsidRPr="00F33B5A">
        <w:rPr>
          <w:i/>
        </w:rPr>
        <w:t>Ch</w:t>
      </w:r>
      <w:r w:rsidR="00AE7736">
        <w:rPr>
          <w:i/>
        </w:rPr>
        <w:t>l</w:t>
      </w:r>
      <w:r w:rsidRPr="00F33B5A">
        <w:rPr>
          <w:i/>
        </w:rPr>
        <w:t>amydophila abortus</w:t>
      </w:r>
      <w:r>
        <w:t>)</w:t>
      </w:r>
      <w:r w:rsidR="00D47AD4">
        <w:t xml:space="preserve"> (affects sheep)</w:t>
      </w:r>
    </w:p>
    <w:p w14:paraId="1FF7A8B5" w14:textId="36CB2D91" w:rsidR="00751A69" w:rsidRDefault="00000000" w:rsidP="00F33B5A">
      <w:pPr>
        <w:pStyle w:val="ListBullet2"/>
      </w:pPr>
      <w:hyperlink w:anchor="_CHAPTER_3.17:_Peste" w:history="1">
        <w:proofErr w:type="spellStart"/>
        <w:r w:rsidR="00751A69" w:rsidRPr="00681630">
          <w:rPr>
            <w:rStyle w:val="Hyperlink"/>
          </w:rPr>
          <w:t>peste</w:t>
        </w:r>
        <w:proofErr w:type="spellEnd"/>
        <w:r w:rsidR="00751A69" w:rsidRPr="00681630">
          <w:rPr>
            <w:rStyle w:val="Hyperlink"/>
          </w:rPr>
          <w:t xml:space="preserve"> des petits ruminants</w:t>
        </w:r>
      </w:hyperlink>
      <w:r w:rsidR="00D47AD4">
        <w:t xml:space="preserve"> (affects goats and sheep)</w:t>
      </w:r>
    </w:p>
    <w:p w14:paraId="7B0FE69E" w14:textId="4122D4AF" w:rsidR="00751A69" w:rsidRDefault="00751A69" w:rsidP="00F33B5A">
      <w:pPr>
        <w:pStyle w:val="ListBullet2"/>
      </w:pPr>
      <w:proofErr w:type="spellStart"/>
      <w:r>
        <w:t>Wesselsbron</w:t>
      </w:r>
      <w:proofErr w:type="spellEnd"/>
      <w:r>
        <w:t xml:space="preserve"> virus</w:t>
      </w:r>
      <w:r w:rsidR="00D47AD4">
        <w:t xml:space="preserve"> (affects cattle, goats and sheep)</w:t>
      </w:r>
    </w:p>
    <w:p w14:paraId="2C0F2473" w14:textId="4D673EE2" w:rsidR="00751A69" w:rsidRDefault="00751A69" w:rsidP="00F33B5A">
      <w:pPr>
        <w:pStyle w:val="ListBullet2"/>
      </w:pPr>
      <w:r w:rsidRPr="00F33B5A">
        <w:rPr>
          <w:i/>
        </w:rPr>
        <w:t>Brucella abortus</w:t>
      </w:r>
      <w:r>
        <w:t xml:space="preserve"> and </w:t>
      </w:r>
      <w:r w:rsidRPr="00F33B5A">
        <w:rPr>
          <w:i/>
        </w:rPr>
        <w:t xml:space="preserve">B. </w:t>
      </w:r>
      <w:proofErr w:type="spellStart"/>
      <w:r w:rsidRPr="00F33B5A">
        <w:rPr>
          <w:i/>
        </w:rPr>
        <w:t>melitensis</w:t>
      </w:r>
      <w:proofErr w:type="spellEnd"/>
      <w:r w:rsidR="00D47AD4">
        <w:t xml:space="preserve"> (affects cattle, goats and sheep)</w:t>
      </w:r>
    </w:p>
    <w:p w14:paraId="5BF61CBA" w14:textId="58CBC791" w:rsidR="00751A69" w:rsidRDefault="00751A69" w:rsidP="00F33B5A">
      <w:pPr>
        <w:pStyle w:val="ListBullet"/>
      </w:pPr>
      <w:r>
        <w:t>endemic diseases</w:t>
      </w:r>
    </w:p>
    <w:p w14:paraId="0BB8FA51" w14:textId="2DC3FA38" w:rsidR="00751A69" w:rsidRDefault="00751A69" w:rsidP="00D47AD4">
      <w:pPr>
        <w:pStyle w:val="ListBullet2"/>
      </w:pPr>
      <w:r>
        <w:t>Akabane virus</w:t>
      </w:r>
      <w:r w:rsidR="00D47AD4">
        <w:t xml:space="preserve"> (affects cattle, goats and sheep)</w:t>
      </w:r>
    </w:p>
    <w:p w14:paraId="5267BABC" w14:textId="51A0EB69" w:rsidR="00751A69" w:rsidRDefault="00751A69" w:rsidP="00F33B5A">
      <w:pPr>
        <w:pStyle w:val="ListBullet2"/>
      </w:pPr>
      <w:r>
        <w:t xml:space="preserve">any cause of </w:t>
      </w:r>
      <w:r w:rsidR="00D47AD4">
        <w:t>septicaemia (affects cattle, goats and sheep)</w:t>
      </w:r>
    </w:p>
    <w:p w14:paraId="707398CF" w14:textId="0C935D9B" w:rsidR="00751A69" w:rsidRPr="00F33B5A" w:rsidRDefault="00751A69" w:rsidP="00F33B5A">
      <w:pPr>
        <w:pStyle w:val="ListBullet2"/>
        <w:rPr>
          <w:i/>
        </w:rPr>
      </w:pPr>
      <w:r w:rsidRPr="00F33B5A">
        <w:rPr>
          <w:i/>
        </w:rPr>
        <w:t>Brucella suis</w:t>
      </w:r>
      <w:r w:rsidR="00D47AD4">
        <w:t xml:space="preserve"> (affects cattle)</w:t>
      </w:r>
    </w:p>
    <w:p w14:paraId="1DBA273A" w14:textId="125BDA7B" w:rsidR="00751A69" w:rsidRPr="00F33B5A" w:rsidRDefault="00751A69" w:rsidP="00F33B5A">
      <w:pPr>
        <w:pStyle w:val="ListBullet2"/>
        <w:rPr>
          <w:i/>
        </w:rPr>
      </w:pPr>
      <w:r w:rsidRPr="00F33B5A">
        <w:rPr>
          <w:i/>
        </w:rPr>
        <w:t>Campylobacter f</w:t>
      </w:r>
      <w:r w:rsidR="00F33B5A">
        <w:rPr>
          <w:i/>
        </w:rPr>
        <w:t>o</w:t>
      </w:r>
      <w:r w:rsidRPr="00F33B5A">
        <w:rPr>
          <w:i/>
        </w:rPr>
        <w:t>etus</w:t>
      </w:r>
      <w:r w:rsidR="00D47AD4">
        <w:rPr>
          <w:i/>
        </w:rPr>
        <w:t xml:space="preserve"> </w:t>
      </w:r>
      <w:r w:rsidR="00D47AD4">
        <w:t>(affects cattle and sheep)</w:t>
      </w:r>
    </w:p>
    <w:p w14:paraId="097F9073" w14:textId="531202AF" w:rsidR="00751A69" w:rsidRDefault="00751A69" w:rsidP="00F33B5A">
      <w:pPr>
        <w:pStyle w:val="ListBullet2"/>
      </w:pPr>
      <w:r>
        <w:t>enterotox</w:t>
      </w:r>
      <w:r w:rsidR="000F358B">
        <w:t>a</w:t>
      </w:r>
      <w:r>
        <w:t>emia (</w:t>
      </w:r>
      <w:r w:rsidRPr="00F33B5A">
        <w:rPr>
          <w:i/>
        </w:rPr>
        <w:t>Clostridium perfringens</w:t>
      </w:r>
      <w:r>
        <w:t xml:space="preserve"> type C or D)</w:t>
      </w:r>
      <w:r w:rsidR="00D47AD4">
        <w:t xml:space="preserve"> (affects cattle, goats and sheep)</w:t>
      </w:r>
    </w:p>
    <w:p w14:paraId="7DD53DFA" w14:textId="7C645037" w:rsidR="00751A69" w:rsidRDefault="00751A69" w:rsidP="00F33B5A">
      <w:pPr>
        <w:pStyle w:val="ListBullet2"/>
      </w:pPr>
      <w:r>
        <w:t>leptospirosis</w:t>
      </w:r>
      <w:r w:rsidR="00D47AD4">
        <w:t xml:space="preserve"> (affects cattle, goats and sheep)</w:t>
      </w:r>
    </w:p>
    <w:p w14:paraId="78B7947B" w14:textId="01CC9E85" w:rsidR="00751A69" w:rsidRPr="00F33B5A" w:rsidRDefault="00751A69" w:rsidP="00F33B5A">
      <w:pPr>
        <w:pStyle w:val="ListBullet2"/>
        <w:rPr>
          <w:i/>
        </w:rPr>
      </w:pPr>
      <w:r w:rsidRPr="00F33B5A">
        <w:rPr>
          <w:i/>
        </w:rPr>
        <w:t>Listeria monocytogenes</w:t>
      </w:r>
      <w:r w:rsidR="00D47AD4">
        <w:rPr>
          <w:i/>
        </w:rPr>
        <w:t xml:space="preserve"> </w:t>
      </w:r>
      <w:r w:rsidR="00D47AD4">
        <w:t>(affects cattle, goats and sheep)</w:t>
      </w:r>
    </w:p>
    <w:p w14:paraId="35C82BD8" w14:textId="17D66433" w:rsidR="00751A69" w:rsidRDefault="00751A69" w:rsidP="00F33B5A">
      <w:pPr>
        <w:pStyle w:val="ListBullet2"/>
      </w:pPr>
      <w:r>
        <w:t>malignant catarrhal fever (only sheep-associated malignant catarrhal fever is endemic)</w:t>
      </w:r>
      <w:r w:rsidR="00D47AD4">
        <w:t xml:space="preserve"> (affects cattle)</w:t>
      </w:r>
    </w:p>
    <w:p w14:paraId="5B46CC5E" w14:textId="64863EC0" w:rsidR="00751A69" w:rsidRPr="00F33B5A" w:rsidRDefault="00751A69" w:rsidP="00F33B5A">
      <w:pPr>
        <w:pStyle w:val="ListBullet2"/>
        <w:rPr>
          <w:i/>
        </w:rPr>
      </w:pPr>
      <w:proofErr w:type="spellStart"/>
      <w:r w:rsidRPr="00F33B5A">
        <w:rPr>
          <w:i/>
        </w:rPr>
        <w:t>Neospora</w:t>
      </w:r>
      <w:proofErr w:type="spellEnd"/>
      <w:r w:rsidRPr="00F33B5A">
        <w:rPr>
          <w:i/>
        </w:rPr>
        <w:t xml:space="preserve"> caninum</w:t>
      </w:r>
      <w:r w:rsidR="00D47AD4">
        <w:t xml:space="preserve"> (affects cattle)</w:t>
      </w:r>
    </w:p>
    <w:p w14:paraId="461B1641" w14:textId="72EBF94F" w:rsidR="00751A69" w:rsidRDefault="00751A69" w:rsidP="00F33B5A">
      <w:pPr>
        <w:pStyle w:val="ListBullet2"/>
      </w:pPr>
      <w:r>
        <w:t>Q fever (</w:t>
      </w:r>
      <w:r w:rsidRPr="00F33B5A">
        <w:rPr>
          <w:i/>
        </w:rPr>
        <w:t xml:space="preserve">Coxiella </w:t>
      </w:r>
      <w:proofErr w:type="spellStart"/>
      <w:r w:rsidRPr="00F33B5A">
        <w:rPr>
          <w:i/>
        </w:rPr>
        <w:t>burnetti</w:t>
      </w:r>
      <w:proofErr w:type="spellEnd"/>
      <w:r>
        <w:t>)</w:t>
      </w:r>
      <w:r w:rsidR="00D47AD4">
        <w:t xml:space="preserve"> (affects cattle, goats and sheep)</w:t>
      </w:r>
    </w:p>
    <w:p w14:paraId="183188DE" w14:textId="54C44B68" w:rsidR="00751A69" w:rsidRPr="00F33B5A" w:rsidRDefault="00751A69" w:rsidP="00F33B5A">
      <w:pPr>
        <w:pStyle w:val="ListBullet2"/>
        <w:rPr>
          <w:i/>
        </w:rPr>
      </w:pPr>
      <w:r w:rsidRPr="00F33B5A">
        <w:rPr>
          <w:i/>
        </w:rPr>
        <w:t>Toxoplasma gondii</w:t>
      </w:r>
      <w:r w:rsidR="00D47AD4">
        <w:rPr>
          <w:i/>
        </w:rPr>
        <w:t xml:space="preserve"> </w:t>
      </w:r>
      <w:r w:rsidR="00D47AD4">
        <w:t>(affects sheep)</w:t>
      </w:r>
    </w:p>
    <w:p w14:paraId="006F24CE" w14:textId="2E24AAAF" w:rsidR="00751A69" w:rsidRDefault="00751A69" w:rsidP="00F33B5A">
      <w:pPr>
        <w:pStyle w:val="ListBullet"/>
      </w:pPr>
      <w:r>
        <w:t>non-infectious causes</w:t>
      </w:r>
    </w:p>
    <w:p w14:paraId="42E3A869" w14:textId="1BAD38B8" w:rsidR="00751A69" w:rsidRDefault="00751A69" w:rsidP="00F33B5A">
      <w:pPr>
        <w:pStyle w:val="ListBullet2"/>
      </w:pPr>
      <w:r>
        <w:t>hepatotoxins (such as aflatoxin and phytotoxins)</w:t>
      </w:r>
      <w:r w:rsidR="00D47AD4">
        <w:t xml:space="preserve"> (affects cattle, goats and sheep)</w:t>
      </w:r>
    </w:p>
    <w:p w14:paraId="32C0991E" w14:textId="4A3BC0D5" w:rsidR="00751A69" w:rsidRDefault="00751A69" w:rsidP="00F33B5A">
      <w:pPr>
        <w:pStyle w:val="ListBullet2"/>
      </w:pPr>
      <w:r>
        <w:t xml:space="preserve">copper </w:t>
      </w:r>
      <w:r w:rsidR="00D47AD4">
        <w:t>toxicoses (affects cattle and sheep)</w:t>
      </w:r>
    </w:p>
    <w:p w14:paraId="21BED217" w14:textId="4817C64C" w:rsidR="00751A69" w:rsidRDefault="00751A69" w:rsidP="00F33B5A">
      <w:pPr>
        <w:pStyle w:val="ListBullet2"/>
      </w:pPr>
      <w:r>
        <w:t>anticoagulant toxicosis (for example from a pesticide such as Brodifacoum)</w:t>
      </w:r>
      <w:r w:rsidR="00D47AD4">
        <w:t xml:space="preserve"> (affects cattle, goats and sheep)</w:t>
      </w:r>
      <w:r>
        <w:t>.</w:t>
      </w:r>
    </w:p>
    <w:p w14:paraId="308E8D0E" w14:textId="77777777" w:rsidR="00751A69" w:rsidRDefault="00751A69" w:rsidP="00751A69">
      <w:pPr>
        <w:pStyle w:val="Heading4"/>
        <w:numPr>
          <w:ilvl w:val="0"/>
          <w:numId w:val="0"/>
        </w:numPr>
        <w:spacing w:before="120" w:after="120"/>
        <w:ind w:left="964" w:hanging="964"/>
      </w:pPr>
      <w:r>
        <w:t>Samples required</w:t>
      </w:r>
    </w:p>
    <w:p w14:paraId="67C61D9D" w14:textId="77777777" w:rsidR="00751A69" w:rsidRDefault="00751A69" w:rsidP="00751A69">
      <w:pPr>
        <w:pStyle w:val="Heading5"/>
        <w:spacing w:before="120" w:after="120"/>
      </w:pPr>
      <w:r>
        <w:t>Sample collection</w:t>
      </w:r>
    </w:p>
    <w:p w14:paraId="366AED79" w14:textId="77777777" w:rsidR="00751A69" w:rsidRDefault="00751A69" w:rsidP="00D47AD4">
      <w:pPr>
        <w:spacing w:after="120"/>
      </w:pPr>
      <w:r>
        <w:t>Collect:</w:t>
      </w:r>
    </w:p>
    <w:p w14:paraId="4EE9D6B5" w14:textId="1095ED86" w:rsidR="00751A69" w:rsidRDefault="00751A69" w:rsidP="00D47AD4">
      <w:pPr>
        <w:pStyle w:val="ListBullet"/>
      </w:pPr>
      <w:r w:rsidRPr="00D47AD4">
        <w:rPr>
          <w:rStyle w:val="Strong"/>
        </w:rPr>
        <w:t>fresh tissue samples</w:t>
      </w:r>
      <w:r>
        <w:t xml:space="preserve"> of liver, spleen, lymph nodes and foetal membranes aseptically and</w:t>
      </w:r>
      <w:r w:rsidR="00D47AD4">
        <w:t xml:space="preserve"> </w:t>
      </w:r>
      <w:r>
        <w:t>place in sterile containers. Where possible, collect tissue for virus isolation from recently</w:t>
      </w:r>
      <w:r w:rsidR="00D47AD4">
        <w:t xml:space="preserve"> </w:t>
      </w:r>
      <w:r>
        <w:t>deceased animals or aborted foetuses</w:t>
      </w:r>
    </w:p>
    <w:p w14:paraId="7BDEC048" w14:textId="429630FB" w:rsidR="00751A69" w:rsidRDefault="00751A69" w:rsidP="00D47AD4">
      <w:pPr>
        <w:pStyle w:val="ListBullet"/>
      </w:pPr>
      <w:r w:rsidRPr="00D47AD4">
        <w:rPr>
          <w:rStyle w:val="Strong"/>
        </w:rPr>
        <w:t>whole blood</w:t>
      </w:r>
      <w:r>
        <w:t xml:space="preserve"> from </w:t>
      </w:r>
      <w:proofErr w:type="spellStart"/>
      <w:r>
        <w:t>pyrexic</w:t>
      </w:r>
      <w:proofErr w:type="spellEnd"/>
      <w:r>
        <w:t xml:space="preserve"> animals using EDTA tubes</w:t>
      </w:r>
    </w:p>
    <w:p w14:paraId="6F8DE6AF" w14:textId="35B58BFA" w:rsidR="00751A69" w:rsidRDefault="00751A69" w:rsidP="00D47AD4">
      <w:pPr>
        <w:pStyle w:val="ListBullet"/>
      </w:pPr>
      <w:r w:rsidRPr="00D47AD4">
        <w:rPr>
          <w:rStyle w:val="Strong"/>
        </w:rPr>
        <w:t>fixed tissue</w:t>
      </w:r>
      <w:r>
        <w:t xml:space="preserve"> samples for histopathology from the liver, spleen, lymph nodes, foetal</w:t>
      </w:r>
      <w:r w:rsidR="00D47AD4">
        <w:t xml:space="preserve"> </w:t>
      </w:r>
      <w:r>
        <w:t>membranes and brain (fixed in 10% neutral buffered formalin).</w:t>
      </w:r>
    </w:p>
    <w:p w14:paraId="31D7A8D5" w14:textId="77777777" w:rsidR="00751A69" w:rsidRDefault="00751A69" w:rsidP="00751A69">
      <w:pPr>
        <w:pStyle w:val="Heading5"/>
        <w:spacing w:before="120" w:after="120"/>
      </w:pPr>
      <w:r>
        <w:t>Transport of samples</w:t>
      </w:r>
    </w:p>
    <w:p w14:paraId="3974C487" w14:textId="77777777" w:rsidR="00751A69" w:rsidRDefault="00751A69" w:rsidP="00A0432A">
      <w:pPr>
        <w:spacing w:after="120"/>
      </w:pPr>
      <w:r>
        <w:t>For transport:</w:t>
      </w:r>
    </w:p>
    <w:p w14:paraId="4FA43E04" w14:textId="048965FA" w:rsidR="00751A69" w:rsidRDefault="00751A69" w:rsidP="00A0432A">
      <w:pPr>
        <w:pStyle w:val="ListBullet"/>
      </w:pPr>
      <w:r>
        <w:t>chill blood samples and unpreserved tissue samples at either 4°C, or with frozen gel packs</w:t>
      </w:r>
    </w:p>
    <w:p w14:paraId="7C5CA62B" w14:textId="33972DA5" w:rsidR="00751A69" w:rsidRDefault="00751A69" w:rsidP="00A0432A">
      <w:pPr>
        <w:pStyle w:val="ListBullet"/>
      </w:pPr>
      <w:r>
        <w:lastRenderedPageBreak/>
        <w:t>DO NOT FREEZE SAMPLES at -20°C; it reduces the sensitivity when used for virus</w:t>
      </w:r>
      <w:r w:rsidR="00A0432A">
        <w:t xml:space="preserve"> </w:t>
      </w:r>
      <w:r>
        <w:t>isolation and molecular diagnostic tests</w:t>
      </w:r>
    </w:p>
    <w:p w14:paraId="095FCA9E" w14:textId="3F91E750" w:rsidR="00751A69" w:rsidRDefault="00751A69" w:rsidP="00A0432A">
      <w:pPr>
        <w:pStyle w:val="ListBullet"/>
      </w:pPr>
      <w:r>
        <w:t>send samples with dry ice if the journey is expected to take several days</w:t>
      </w:r>
    </w:p>
    <w:p w14:paraId="3AECC0C7" w14:textId="4A5A484E" w:rsidR="00751A69" w:rsidRDefault="00751A69" w:rsidP="00A0432A">
      <w:pPr>
        <w:pStyle w:val="ListBullet"/>
      </w:pPr>
      <w:r>
        <w:t>formalin fixed tissue can be sent at room temperature.</w:t>
      </w:r>
    </w:p>
    <w:p w14:paraId="27AC60AB" w14:textId="77777777" w:rsidR="00751A69" w:rsidRDefault="00751A69" w:rsidP="00751A69">
      <w:pPr>
        <w:pStyle w:val="Heading5"/>
        <w:spacing w:before="120" w:after="120"/>
      </w:pPr>
      <w:r>
        <w:t>Sample submission</w:t>
      </w:r>
    </w:p>
    <w:p w14:paraId="3753444C" w14:textId="22D4989E" w:rsidR="00751A69" w:rsidRDefault="00751A69" w:rsidP="00751A69">
      <w:r>
        <w:t>The relevant state or territory laboratory should coordinate sample packaging and</w:t>
      </w:r>
      <w:r w:rsidR="00A0432A">
        <w:t xml:space="preserve"> </w:t>
      </w:r>
      <w:r>
        <w:t xml:space="preserve">consignment for delivery to </w:t>
      </w:r>
      <w:r w:rsidR="00C70611">
        <w:t>the Australian Centre for Disease Preparedness</w:t>
      </w:r>
      <w:r>
        <w:t>.</w:t>
      </w:r>
    </w:p>
    <w:p w14:paraId="106FF93F" w14:textId="77777777" w:rsidR="00751A69" w:rsidRDefault="00751A69" w:rsidP="00751A69">
      <w:pPr>
        <w:pStyle w:val="Heading5"/>
        <w:spacing w:before="120" w:after="120"/>
      </w:pPr>
      <w:r>
        <w:t>Diagnostic tests</w:t>
      </w:r>
    </w:p>
    <w:p w14:paraId="501C1CB0" w14:textId="5B33A32D" w:rsidR="00751A69" w:rsidRDefault="00751A69" w:rsidP="00751A69">
      <w:r>
        <w:t>When RVF is suspected, undertake diagnostic tests at a biocontainment laboratory</w:t>
      </w:r>
      <w:r w:rsidR="00A0432A">
        <w:t xml:space="preserve"> </w:t>
      </w:r>
      <w:r>
        <w:t>where the risk of exposure to highly infectious material can be appropriately managed.</w:t>
      </w:r>
      <w:r w:rsidR="00A0432A">
        <w:t xml:space="preserve"> </w:t>
      </w:r>
      <w:r>
        <w:t>Characteristic histopathology findings (such as acute hepatocellular necrosis with eosinophilic</w:t>
      </w:r>
      <w:r w:rsidR="00A0432A">
        <w:t xml:space="preserve"> </w:t>
      </w:r>
      <w:r>
        <w:t>intranuclear inclusion bodies) may increase suspicion of RVF. However, definitive diagnosis</w:t>
      </w:r>
      <w:r w:rsidR="00A0432A">
        <w:t xml:space="preserve"> </w:t>
      </w:r>
      <w:r>
        <w:t>requires identification of the virus through one or a combination of the following tests: PCR,</w:t>
      </w:r>
      <w:r w:rsidR="00A0432A">
        <w:t xml:space="preserve"> </w:t>
      </w:r>
      <w:r>
        <w:t>virus isolation, immunofluorescence, ELISA or virus neutralisation.</w:t>
      </w:r>
    </w:p>
    <w:p w14:paraId="61857896" w14:textId="77777777" w:rsidR="00751A69" w:rsidRDefault="00751A69" w:rsidP="00751A69">
      <w:pPr>
        <w:pStyle w:val="Heading4"/>
        <w:numPr>
          <w:ilvl w:val="0"/>
          <w:numId w:val="0"/>
        </w:numPr>
        <w:spacing w:before="120" w:after="120"/>
        <w:ind w:left="964" w:hanging="964"/>
      </w:pPr>
      <w:r>
        <w:t>Reporting requirements</w:t>
      </w:r>
    </w:p>
    <w:p w14:paraId="22C6CF08" w14:textId="04BFB417" w:rsidR="00751A69" w:rsidRDefault="00751A69" w:rsidP="00751A69">
      <w:r>
        <w:t xml:space="preserve">RVF is </w:t>
      </w:r>
      <w:proofErr w:type="gramStart"/>
      <w:r>
        <w:t>an</w:t>
      </w:r>
      <w:proofErr w:type="gramEnd"/>
      <w:r>
        <w:t xml:space="preserve"> </w:t>
      </w:r>
      <w:r w:rsidR="00BA3ED4">
        <w:t>WOAH</w:t>
      </w:r>
      <w:r>
        <w:t>-listed disease and Australia has an international obligation to report cases. If you</w:t>
      </w:r>
      <w:r w:rsidR="00A0432A">
        <w:t xml:space="preserve"> </w:t>
      </w:r>
      <w:r>
        <w:t xml:space="preserve">suspect RVF, report the disease immediately by phoning the </w:t>
      </w:r>
      <w:r w:rsidRPr="00A0432A">
        <w:rPr>
          <w:rStyle w:val="Strong"/>
        </w:rPr>
        <w:t>Emergency Animal Disease</w:t>
      </w:r>
      <w:r w:rsidR="00A0432A" w:rsidRPr="00A0432A">
        <w:rPr>
          <w:rStyle w:val="Strong"/>
        </w:rPr>
        <w:t xml:space="preserve"> </w:t>
      </w:r>
      <w:r w:rsidRPr="00A0432A">
        <w:rPr>
          <w:rStyle w:val="Strong"/>
        </w:rPr>
        <w:t>Watch Hotline on 1800 675 888,</w:t>
      </w:r>
      <w:r>
        <w:t xml:space="preserve"> wherever you are in Australia. Alternatively, contact a</w:t>
      </w:r>
      <w:r w:rsidR="00A0432A">
        <w:t xml:space="preserve"> </w:t>
      </w:r>
      <w:r>
        <w:t>government veterinarian in your state or territory.</w:t>
      </w:r>
    </w:p>
    <w:p w14:paraId="790AEAD8" w14:textId="77777777" w:rsidR="00751A69" w:rsidRDefault="00751A69" w:rsidP="00751A69">
      <w:pPr>
        <w:pStyle w:val="Heading4"/>
        <w:numPr>
          <w:ilvl w:val="0"/>
          <w:numId w:val="0"/>
        </w:numPr>
        <w:spacing w:before="120" w:after="120"/>
        <w:ind w:left="964" w:hanging="964"/>
      </w:pPr>
      <w:r>
        <w:t>Biocontainment and personal protective equipment</w:t>
      </w:r>
    </w:p>
    <w:p w14:paraId="233C95EA" w14:textId="77FA6A40" w:rsidR="00751A69" w:rsidRDefault="00751A69" w:rsidP="00A0432A">
      <w:pPr>
        <w:spacing w:after="120"/>
      </w:pPr>
      <w:r>
        <w:t>RVF infection is a public health risk. Human infections may result from contact with aborted</w:t>
      </w:r>
      <w:r w:rsidR="00A0432A">
        <w:t xml:space="preserve"> </w:t>
      </w:r>
      <w:r>
        <w:t>foetuses, bodily fluids and tissues of infected animals (as well as aerosols generated during</w:t>
      </w:r>
      <w:r w:rsidR="00A0432A">
        <w:t xml:space="preserve"> </w:t>
      </w:r>
      <w:r>
        <w:t>slaughter or post-mortem examination). Post-mortem examinations of animals that have died</w:t>
      </w:r>
      <w:r w:rsidR="00A0432A">
        <w:t xml:space="preserve"> </w:t>
      </w:r>
      <w:r>
        <w:t>from RVFV infection pose a risk for animal-to-human transmission. Therefore, isolate and keep</w:t>
      </w:r>
      <w:r w:rsidR="00A0432A">
        <w:t xml:space="preserve"> </w:t>
      </w:r>
      <w:r>
        <w:t>suspected cases of RVF on the property (and protected from vectors, if possible) until advised</w:t>
      </w:r>
      <w:r w:rsidR="00A0432A">
        <w:t xml:space="preserve"> </w:t>
      </w:r>
      <w:r>
        <w:t>by government veterinary authorities</w:t>
      </w:r>
      <w:r w:rsidR="000F358B">
        <w:t xml:space="preserve"> and</w:t>
      </w:r>
      <w:r>
        <w:t>:</w:t>
      </w:r>
    </w:p>
    <w:p w14:paraId="18E312D2" w14:textId="4CE30604" w:rsidR="00751A69" w:rsidRDefault="00751A69" w:rsidP="00A0432A">
      <w:pPr>
        <w:pStyle w:val="ListBullet"/>
      </w:pPr>
      <w:r>
        <w:t>wear appropriate personal protective equipment (coveralls and boots, gloves, mask)</w:t>
      </w:r>
      <w:r w:rsidR="00A0432A">
        <w:t xml:space="preserve"> </w:t>
      </w:r>
      <w:r>
        <w:t>when examining animals, performing post-mortem examinations, or handling tissue,</w:t>
      </w:r>
      <w:r w:rsidR="00A0432A">
        <w:t xml:space="preserve"> </w:t>
      </w:r>
      <w:r>
        <w:t>carcasses or abortion materials</w:t>
      </w:r>
    </w:p>
    <w:p w14:paraId="5A55D096" w14:textId="3509305B" w:rsidR="00751A69" w:rsidRDefault="00751A69" w:rsidP="00A0432A">
      <w:pPr>
        <w:pStyle w:val="ListBullet"/>
      </w:pPr>
      <w:r>
        <w:t>isolate sick/dead animals and limit contact with the sick/dead animals</w:t>
      </w:r>
    </w:p>
    <w:p w14:paraId="32060C9F" w14:textId="5CCB0A77" w:rsidR="00751A69" w:rsidRDefault="000F358B" w:rsidP="00A0432A">
      <w:pPr>
        <w:pStyle w:val="ListBullet"/>
      </w:pPr>
      <w:r>
        <w:t xml:space="preserve">perform </w:t>
      </w:r>
      <w:r w:rsidR="00751A69">
        <w:t>personal decontamination when leaving infected premises. You must</w:t>
      </w:r>
      <w:r w:rsidR="00A0432A">
        <w:t xml:space="preserve"> </w:t>
      </w:r>
      <w:r>
        <w:t xml:space="preserve">also </w:t>
      </w:r>
      <w:r w:rsidR="00751A69">
        <w:t>thoroughly clean and then disinfect vehicles and equipment before leaving the property.</w:t>
      </w:r>
    </w:p>
    <w:p w14:paraId="2D1F1105" w14:textId="77777777" w:rsidR="00751A69" w:rsidRDefault="00751A69" w:rsidP="00751A69">
      <w:pPr>
        <w:pStyle w:val="Heading4"/>
        <w:numPr>
          <w:ilvl w:val="0"/>
          <w:numId w:val="0"/>
        </w:numPr>
        <w:spacing w:before="120" w:after="120"/>
        <w:ind w:left="964" w:hanging="964"/>
      </w:pPr>
      <w:r>
        <w:t>Further information</w:t>
      </w:r>
    </w:p>
    <w:p w14:paraId="7E6ABBF6" w14:textId="5966992B" w:rsidR="00751A69" w:rsidRDefault="00751A69" w:rsidP="00751A69">
      <w:proofErr w:type="spellStart"/>
      <w:r>
        <w:t>Himeidan</w:t>
      </w:r>
      <w:proofErr w:type="spellEnd"/>
      <w:r>
        <w:t xml:space="preserve"> YE, </w:t>
      </w:r>
      <w:proofErr w:type="spellStart"/>
      <w:r>
        <w:t>Kweka</w:t>
      </w:r>
      <w:proofErr w:type="spellEnd"/>
      <w:r>
        <w:t xml:space="preserve"> EJ, Mahgoub MM, El Rayah </w:t>
      </w:r>
      <w:proofErr w:type="spellStart"/>
      <w:r>
        <w:t>el</w:t>
      </w:r>
      <w:proofErr w:type="spellEnd"/>
      <w:r>
        <w:t xml:space="preserve"> A, Ouma JO. (2015) </w:t>
      </w:r>
      <w:hyperlink r:id="rId144" w:history="1">
        <w:r w:rsidRPr="00681630">
          <w:rPr>
            <w:rStyle w:val="Hyperlink"/>
          </w:rPr>
          <w:t>Recent outbreaks of</w:t>
        </w:r>
        <w:r w:rsidR="00A0432A" w:rsidRPr="00681630">
          <w:rPr>
            <w:rStyle w:val="Hyperlink"/>
          </w:rPr>
          <w:t xml:space="preserve"> </w:t>
        </w:r>
        <w:r w:rsidRPr="00681630">
          <w:rPr>
            <w:rStyle w:val="Hyperlink"/>
          </w:rPr>
          <w:t>rift valley Fever in East Africa and the middle East</w:t>
        </w:r>
      </w:hyperlink>
      <w:r>
        <w:t>. Frontiers in Public Health. 2:169.</w:t>
      </w:r>
    </w:p>
    <w:p w14:paraId="5FB9BFAE" w14:textId="54F3FD40" w:rsidR="00751A69" w:rsidRDefault="00000000" w:rsidP="00751A69">
      <w:hyperlink r:id="rId145" w:history="1">
        <w:proofErr w:type="spellStart"/>
        <w:r w:rsidR="00751A69" w:rsidRPr="000B5007">
          <w:rPr>
            <w:rStyle w:val="Hyperlink"/>
          </w:rPr>
          <w:t>Paweska</w:t>
        </w:r>
        <w:proofErr w:type="spellEnd"/>
        <w:r w:rsidR="00751A69" w:rsidRPr="000B5007">
          <w:rPr>
            <w:rStyle w:val="Hyperlink"/>
          </w:rPr>
          <w:t xml:space="preserve"> JT. (2015) Rift Valley fever.</w:t>
        </w:r>
      </w:hyperlink>
      <w:r w:rsidR="00751A69">
        <w:t xml:space="preserve"> Rev Sci Tech. 34(2):375-89.</w:t>
      </w:r>
    </w:p>
    <w:p w14:paraId="6DA55D5C" w14:textId="39A2D267" w:rsidR="00751A69" w:rsidRDefault="00751A69" w:rsidP="00681630">
      <w:pPr>
        <w:spacing w:after="480"/>
      </w:pPr>
      <w:r>
        <w:lastRenderedPageBreak/>
        <w:t xml:space="preserve">Pepin M, </w:t>
      </w:r>
      <w:proofErr w:type="spellStart"/>
      <w:r>
        <w:t>Bouloy</w:t>
      </w:r>
      <w:proofErr w:type="spellEnd"/>
      <w:r>
        <w:t xml:space="preserve"> M, Bird BH, Kemp A, </w:t>
      </w:r>
      <w:proofErr w:type="spellStart"/>
      <w:r>
        <w:t>Paweska</w:t>
      </w:r>
      <w:proofErr w:type="spellEnd"/>
      <w:r>
        <w:t xml:space="preserve"> J. (2010) </w:t>
      </w:r>
      <w:hyperlink r:id="rId146" w:history="1">
        <w:r w:rsidRPr="00681630">
          <w:rPr>
            <w:rStyle w:val="Hyperlink"/>
          </w:rPr>
          <w:t>Rift Valley fever Virus</w:t>
        </w:r>
        <w:r w:rsidR="00A0432A" w:rsidRPr="00681630">
          <w:rPr>
            <w:rStyle w:val="Hyperlink"/>
          </w:rPr>
          <w:t xml:space="preserve"> </w:t>
        </w:r>
        <w:r w:rsidRPr="00681630">
          <w:rPr>
            <w:rStyle w:val="Hyperlink"/>
          </w:rPr>
          <w:t>(</w:t>
        </w:r>
        <w:proofErr w:type="spellStart"/>
        <w:r w:rsidRPr="00681630">
          <w:rPr>
            <w:rStyle w:val="Hyperlink"/>
          </w:rPr>
          <w:t>Bunyaviridae</w:t>
        </w:r>
        <w:proofErr w:type="spellEnd"/>
        <w:r w:rsidRPr="00681630">
          <w:rPr>
            <w:rStyle w:val="Hyperlink"/>
          </w:rPr>
          <w:t xml:space="preserve">: </w:t>
        </w:r>
        <w:proofErr w:type="spellStart"/>
        <w:r w:rsidRPr="00681630">
          <w:rPr>
            <w:rStyle w:val="Hyperlink"/>
          </w:rPr>
          <w:t>Phlebovirus</w:t>
        </w:r>
        <w:proofErr w:type="spellEnd"/>
        <w:r w:rsidRPr="00681630">
          <w:rPr>
            <w:rStyle w:val="Hyperlink"/>
          </w:rPr>
          <w:t>): an update on pathogenesis, molecular epidemiology, vectors,</w:t>
        </w:r>
        <w:r w:rsidR="00A0432A" w:rsidRPr="00681630">
          <w:rPr>
            <w:rStyle w:val="Hyperlink"/>
          </w:rPr>
          <w:t xml:space="preserve"> </w:t>
        </w:r>
        <w:r w:rsidRPr="00681630">
          <w:rPr>
            <w:rStyle w:val="Hyperlink"/>
          </w:rPr>
          <w:t>diagnostics and prevention</w:t>
        </w:r>
      </w:hyperlink>
      <w:r>
        <w:t>. The Veterinary Record. 41(6): 61.</w:t>
      </w:r>
    </w:p>
    <w:p w14:paraId="3B898673" w14:textId="3851A841" w:rsidR="00E809C8" w:rsidRPr="00E809C8" w:rsidRDefault="00E809C8" w:rsidP="00E809C8">
      <w:pPr>
        <w:pStyle w:val="Caption"/>
      </w:pPr>
      <w:bookmarkStart w:id="147" w:name="_Toc20223547"/>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3.21</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1</w:t>
      </w:r>
      <w:r w:rsidR="00CD1FC8">
        <w:rPr>
          <w:noProof/>
        </w:rPr>
        <w:fldChar w:fldCharType="end"/>
      </w:r>
      <w:r>
        <w:t xml:space="preserve"> </w:t>
      </w:r>
      <w:r w:rsidRPr="00982A2D">
        <w:t>An emphysematous bovine foetus with skin stained with meconium</w:t>
      </w:r>
      <w:bookmarkEnd w:id="147"/>
    </w:p>
    <w:p w14:paraId="648CC107" w14:textId="350330DC" w:rsidR="003659E0" w:rsidRDefault="003659E0" w:rsidP="003659E0">
      <w:pPr>
        <w:pStyle w:val="Picture"/>
      </w:pPr>
      <w:r w:rsidRPr="003659E0">
        <w:drawing>
          <wp:inline distT="0" distB="0" distL="0" distR="0" wp14:anchorId="14C0BB1D" wp14:editId="610AD7FF">
            <wp:extent cx="4295775" cy="2867025"/>
            <wp:effectExtent l="0" t="0" r="9525" b="9525"/>
            <wp:docPr id="17" name="Picture 17" descr="A dead calf with swelling (emphysema) of the skin and stained with mecon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295775" cy="2867025"/>
                    </a:xfrm>
                    <a:prstGeom prst="rect">
                      <a:avLst/>
                    </a:prstGeom>
                    <a:noFill/>
                    <a:ln>
                      <a:noFill/>
                    </a:ln>
                  </pic:spPr>
                </pic:pic>
              </a:graphicData>
            </a:graphic>
          </wp:inline>
        </w:drawing>
      </w:r>
    </w:p>
    <w:p w14:paraId="06D60E53" w14:textId="0A482323" w:rsidR="003659E0" w:rsidRPr="00564A07" w:rsidRDefault="003659E0" w:rsidP="009C663E">
      <w:pPr>
        <w:pStyle w:val="FigureTableNoteSource"/>
      </w:pPr>
      <w:r w:rsidRPr="00564A07">
        <w:t>Image credit: PIADC and CFSPH</w:t>
      </w:r>
    </w:p>
    <w:p w14:paraId="780D3B48" w14:textId="744411B0" w:rsidR="00E809C8" w:rsidRPr="00E809C8" w:rsidRDefault="00E809C8" w:rsidP="00E809C8">
      <w:pPr>
        <w:pStyle w:val="Caption"/>
      </w:pPr>
      <w:bookmarkStart w:id="148" w:name="_Toc20223548"/>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3.21</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2</w:t>
      </w:r>
      <w:r w:rsidR="00CD1FC8">
        <w:rPr>
          <w:noProof/>
        </w:rPr>
        <w:fldChar w:fldCharType="end"/>
      </w:r>
      <w:r>
        <w:t xml:space="preserve"> </w:t>
      </w:r>
      <w:r w:rsidRPr="00A963FB">
        <w:t>The cut surface of a swollen ovine liver, which is pale and contains many petechiae</w:t>
      </w:r>
      <w:bookmarkEnd w:id="148"/>
    </w:p>
    <w:p w14:paraId="72EDAA23" w14:textId="4D68462B" w:rsidR="00DE04D9" w:rsidRDefault="00DE04D9" w:rsidP="00DE04D9">
      <w:pPr>
        <w:pStyle w:val="Picture"/>
      </w:pPr>
      <w:r w:rsidRPr="00DE04D9">
        <w:drawing>
          <wp:inline distT="0" distB="0" distL="0" distR="0" wp14:anchorId="45666FDC" wp14:editId="418DBA38">
            <wp:extent cx="4295775" cy="2867025"/>
            <wp:effectExtent l="0" t="0" r="9525" b="9525"/>
            <wp:docPr id="26" name="Picture 26" descr="The close up of a section of liver, showing swelling and petechi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295775" cy="2867025"/>
                    </a:xfrm>
                    <a:prstGeom prst="rect">
                      <a:avLst/>
                    </a:prstGeom>
                    <a:noFill/>
                    <a:ln>
                      <a:noFill/>
                    </a:ln>
                  </pic:spPr>
                </pic:pic>
              </a:graphicData>
            </a:graphic>
          </wp:inline>
        </w:drawing>
      </w:r>
    </w:p>
    <w:p w14:paraId="22A4FD5C" w14:textId="159BCAED" w:rsidR="00DE04D9" w:rsidRPr="009C663E" w:rsidRDefault="00DE04D9" w:rsidP="009C663E">
      <w:pPr>
        <w:pStyle w:val="FigureTableNoteSource"/>
      </w:pPr>
      <w:r w:rsidRPr="00564A07">
        <w:t>Image credit: PIADC and CFSPH</w:t>
      </w:r>
    </w:p>
    <w:p w14:paraId="752DDA98" w14:textId="601FCB3F" w:rsidR="00E809C8" w:rsidRPr="00E809C8" w:rsidRDefault="00E809C8" w:rsidP="00E809C8">
      <w:pPr>
        <w:pStyle w:val="Caption"/>
      </w:pPr>
      <w:bookmarkStart w:id="149" w:name="_Toc20223549"/>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3.21</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3</w:t>
      </w:r>
      <w:r w:rsidR="00CD1FC8">
        <w:rPr>
          <w:noProof/>
        </w:rPr>
        <w:fldChar w:fldCharType="end"/>
      </w:r>
      <w:r>
        <w:t xml:space="preserve"> </w:t>
      </w:r>
      <w:r w:rsidRPr="007B2DB2">
        <w:t>Severe haemorrhagic colitis in a sheep</w:t>
      </w:r>
      <w:bookmarkEnd w:id="149"/>
    </w:p>
    <w:p w14:paraId="47E8DFDD" w14:textId="478D5B74" w:rsidR="00744FE8" w:rsidRDefault="00DE04D9" w:rsidP="00744FE8">
      <w:pPr>
        <w:pStyle w:val="Picture"/>
      </w:pPr>
      <w:r w:rsidRPr="00DE04D9">
        <w:drawing>
          <wp:inline distT="0" distB="0" distL="0" distR="0" wp14:anchorId="5118E5EA" wp14:editId="15DEF112">
            <wp:extent cx="4295775" cy="2847975"/>
            <wp:effectExtent l="0" t="0" r="9525" b="9525"/>
            <wp:docPr id="27" name="Picture 27" descr="Post-mortem of a sheep showing the abdominal cavity, with a section of colon showing severe haemorrhagic colitis" title="Severe haemorrhagic colitis in a sh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295775" cy="2847975"/>
                    </a:xfrm>
                    <a:prstGeom prst="rect">
                      <a:avLst/>
                    </a:prstGeom>
                    <a:noFill/>
                    <a:ln>
                      <a:noFill/>
                    </a:ln>
                  </pic:spPr>
                </pic:pic>
              </a:graphicData>
            </a:graphic>
          </wp:inline>
        </w:drawing>
      </w:r>
    </w:p>
    <w:p w14:paraId="4BE0ED7D" w14:textId="3B6B5033" w:rsidR="00744FE8" w:rsidRPr="009C663E" w:rsidRDefault="00DE04D9" w:rsidP="009C663E">
      <w:pPr>
        <w:pStyle w:val="FigureTableNoteSource"/>
      </w:pPr>
      <w:r w:rsidRPr="00564A07">
        <w:t>Image credit: PIADC and CFSPH</w:t>
      </w:r>
    </w:p>
    <w:p w14:paraId="385D9804" w14:textId="310B0BEF" w:rsidR="00744FE8" w:rsidRDefault="00A049B9" w:rsidP="00EB745E">
      <w:pPr>
        <w:pStyle w:val="Heading3"/>
      </w:pPr>
      <w:bookmarkStart w:id="150" w:name="_CHAPTER_3.22:_Scrapie"/>
      <w:bookmarkStart w:id="151" w:name="_Toc20223489"/>
      <w:bookmarkEnd w:id="150"/>
      <w:r>
        <w:lastRenderedPageBreak/>
        <w:t>Scrapie</w:t>
      </w:r>
      <w:bookmarkEnd w:id="151"/>
    </w:p>
    <w:p w14:paraId="4807D73C" w14:textId="77777777" w:rsidR="00A049B9" w:rsidRDefault="00A049B9" w:rsidP="00A049B9">
      <w:pPr>
        <w:pStyle w:val="Heading4"/>
        <w:numPr>
          <w:ilvl w:val="0"/>
          <w:numId w:val="0"/>
        </w:numPr>
        <w:spacing w:before="120" w:after="120"/>
        <w:ind w:left="964" w:hanging="964"/>
      </w:pPr>
      <w:r>
        <w:t>Fast facts</w:t>
      </w:r>
    </w:p>
    <w:p w14:paraId="6EBC2196" w14:textId="0CC678B9" w:rsidR="00A049B9" w:rsidRDefault="00A049B9" w:rsidP="00A049B9">
      <w:r>
        <w:t>Scrapie is due to a prion that results in a</w:t>
      </w:r>
      <w:r w:rsidR="006B1A15">
        <w:t xml:space="preserve"> </w:t>
      </w:r>
      <w:r>
        <w:t>fatal neurodegenerative disease.</w:t>
      </w:r>
    </w:p>
    <w:p w14:paraId="426164D0" w14:textId="77777777" w:rsidR="00A049B9" w:rsidRDefault="00A049B9" w:rsidP="00A049B9">
      <w:pPr>
        <w:pStyle w:val="Heading5"/>
        <w:spacing w:before="120" w:after="120"/>
      </w:pPr>
      <w:r>
        <w:t>Agent</w:t>
      </w:r>
    </w:p>
    <w:p w14:paraId="767518DE" w14:textId="38895AC2" w:rsidR="00A049B9" w:rsidRDefault="006B1A15" w:rsidP="006B1A15">
      <w:pPr>
        <w:pStyle w:val="ListBullet"/>
      </w:pPr>
      <w:r>
        <w:t>s</w:t>
      </w:r>
      <w:r w:rsidR="00A049B9">
        <w:t xml:space="preserve">crapie is due to a </w:t>
      </w:r>
      <w:proofErr w:type="gramStart"/>
      <w:r w:rsidR="00A049B9">
        <w:t>structurally-altered</w:t>
      </w:r>
      <w:proofErr w:type="gramEnd"/>
      <w:r w:rsidR="00A049B9">
        <w:t>,</w:t>
      </w:r>
      <w:r>
        <w:t xml:space="preserve"> </w:t>
      </w:r>
      <w:r w:rsidR="00A049B9">
        <w:t>protease-resistant form of prion protein</w:t>
      </w:r>
      <w:r>
        <w:t xml:space="preserve"> </w:t>
      </w:r>
      <w:r w:rsidR="00A049B9">
        <w:t xml:space="preserve">(known as </w:t>
      </w:r>
      <w:proofErr w:type="spellStart"/>
      <w:r w:rsidR="00A049B9">
        <w:t>PrP</w:t>
      </w:r>
      <w:r w:rsidR="00A049B9" w:rsidRPr="006B1A15">
        <w:rPr>
          <w:vertAlign w:val="superscript"/>
        </w:rPr>
        <w:t>Sc</w:t>
      </w:r>
      <w:proofErr w:type="spellEnd"/>
      <w:r w:rsidR="00A049B9">
        <w:t>)</w:t>
      </w:r>
    </w:p>
    <w:p w14:paraId="347177BE" w14:textId="78D30DF4" w:rsidR="00A049B9" w:rsidRDefault="00A049B9" w:rsidP="006B1A15">
      <w:pPr>
        <w:pStyle w:val="ListBullet"/>
      </w:pPr>
      <w:r>
        <w:t>atypical scrapie (Nor98) is caused by</w:t>
      </w:r>
      <w:r w:rsidR="006B1A15">
        <w:t xml:space="preserve"> </w:t>
      </w:r>
      <w:r>
        <w:t>spontaneous folding of prion protein</w:t>
      </w:r>
    </w:p>
    <w:p w14:paraId="5285748A" w14:textId="50B302ED" w:rsidR="00A049B9" w:rsidRDefault="00A049B9" w:rsidP="006B1A15">
      <w:pPr>
        <w:pStyle w:val="ListBullet"/>
      </w:pPr>
      <w:r>
        <w:t>prions are resistant to physical and</w:t>
      </w:r>
      <w:r w:rsidR="006B1A15">
        <w:t xml:space="preserve"> </w:t>
      </w:r>
      <w:r>
        <w:t>chemical inactivation procedures.</w:t>
      </w:r>
    </w:p>
    <w:p w14:paraId="64D4B33D" w14:textId="77777777" w:rsidR="00A049B9" w:rsidRDefault="00A049B9" w:rsidP="00A049B9">
      <w:pPr>
        <w:pStyle w:val="Heading5"/>
        <w:spacing w:before="120" w:after="120"/>
      </w:pPr>
      <w:r>
        <w:t>Susceptible species</w:t>
      </w:r>
    </w:p>
    <w:p w14:paraId="04E3CB3D" w14:textId="0BD7584C" w:rsidR="00A049B9" w:rsidRDefault="006B1A15" w:rsidP="006B1A15">
      <w:pPr>
        <w:pStyle w:val="ListBullet"/>
      </w:pPr>
      <w:r>
        <w:t>s</w:t>
      </w:r>
      <w:r w:rsidR="00A049B9">
        <w:t>heep and goats</w:t>
      </w:r>
      <w:r w:rsidR="00750D7E">
        <w:t xml:space="preserve"> (</w:t>
      </w:r>
      <w:r w:rsidR="00A049B9">
        <w:t>but with sheep, the host</w:t>
      </w:r>
      <w:r>
        <w:t xml:space="preserve"> </w:t>
      </w:r>
      <w:r w:rsidR="00A049B9">
        <w:t>genotype influences susceptibility to</w:t>
      </w:r>
      <w:r>
        <w:t xml:space="preserve"> </w:t>
      </w:r>
      <w:r w:rsidR="00A049B9">
        <w:t>both forms of scrapie</w:t>
      </w:r>
      <w:r w:rsidR="00750D7E">
        <w:t>)</w:t>
      </w:r>
      <w:r w:rsidR="00A049B9">
        <w:t>.</w:t>
      </w:r>
    </w:p>
    <w:p w14:paraId="31F883C1" w14:textId="77777777" w:rsidR="00A049B9" w:rsidRDefault="00A049B9" w:rsidP="00A049B9">
      <w:pPr>
        <w:pStyle w:val="Heading5"/>
        <w:spacing w:before="120" w:after="120"/>
      </w:pPr>
      <w:r>
        <w:t>Economic impact</w:t>
      </w:r>
    </w:p>
    <w:p w14:paraId="12F191B1" w14:textId="3E532402" w:rsidR="00A049B9" w:rsidRDefault="00A049B9" w:rsidP="00A049B9">
      <w:r>
        <w:t>There is potential for significant economic</w:t>
      </w:r>
      <w:r w:rsidR="006B1A15">
        <w:t xml:space="preserve"> </w:t>
      </w:r>
      <w:r>
        <w:t>loss associated with restrictions on animal</w:t>
      </w:r>
      <w:r w:rsidR="006B1A15">
        <w:t xml:space="preserve"> </w:t>
      </w:r>
      <w:r>
        <w:t>movements and international trade.</w:t>
      </w:r>
    </w:p>
    <w:p w14:paraId="586EDDC9" w14:textId="77777777" w:rsidR="00A049B9" w:rsidRDefault="00A049B9" w:rsidP="00A049B9">
      <w:pPr>
        <w:pStyle w:val="Heading5"/>
        <w:spacing w:before="120" w:after="120"/>
      </w:pPr>
      <w:r>
        <w:t>Epidemiology</w:t>
      </w:r>
    </w:p>
    <w:p w14:paraId="32E29D28" w14:textId="4E32BBD5" w:rsidR="00A049B9" w:rsidRDefault="00A049B9" w:rsidP="006B1A15">
      <w:pPr>
        <w:pStyle w:val="ListBullet"/>
      </w:pPr>
      <w:r>
        <w:t xml:space="preserve">incubation period is protracted, typically 2–5 years (disease therefore manifests </w:t>
      </w:r>
      <w:r w:rsidR="006B1A15">
        <w:t>in adult a</w:t>
      </w:r>
      <w:r>
        <w:t>nimals)</w:t>
      </w:r>
    </w:p>
    <w:p w14:paraId="3AB3D3E2" w14:textId="15458B44" w:rsidR="00A049B9" w:rsidRDefault="00A049B9" w:rsidP="006B1A15">
      <w:pPr>
        <w:pStyle w:val="ListBullet"/>
      </w:pPr>
      <w:r>
        <w:t>disease is always fatal.</w:t>
      </w:r>
    </w:p>
    <w:p w14:paraId="1FD46277" w14:textId="77777777" w:rsidR="00A049B9" w:rsidRDefault="00A049B9" w:rsidP="00A049B9">
      <w:pPr>
        <w:pStyle w:val="Heading5"/>
        <w:spacing w:before="120" w:after="120"/>
      </w:pPr>
      <w:r>
        <w:t>Transmission</w:t>
      </w:r>
    </w:p>
    <w:p w14:paraId="676775F5" w14:textId="6A48D203" w:rsidR="00A049B9" w:rsidRDefault="00A049B9" w:rsidP="006B1A15">
      <w:pPr>
        <w:pStyle w:val="ListBullet"/>
      </w:pPr>
      <w:r>
        <w:t>horizontal transmission between animals</w:t>
      </w:r>
      <w:r w:rsidR="006B1A15">
        <w:t xml:space="preserve"> </w:t>
      </w:r>
      <w:r>
        <w:t>likely occurs via ingestion</w:t>
      </w:r>
    </w:p>
    <w:p w14:paraId="351052CC" w14:textId="5DDECE1D" w:rsidR="00A049B9" w:rsidRDefault="00A049B9" w:rsidP="006B1A15">
      <w:pPr>
        <w:pStyle w:val="ListBullet"/>
      </w:pPr>
      <w:r>
        <w:t>vertical transmission may occur with</w:t>
      </w:r>
      <w:r w:rsidR="006B1A15">
        <w:t xml:space="preserve"> </w:t>
      </w:r>
      <w:r>
        <w:t>classical scrapie in sheep</w:t>
      </w:r>
    </w:p>
    <w:p w14:paraId="6790A3C3" w14:textId="620DBF02" w:rsidR="00A46719" w:rsidRDefault="00A049B9" w:rsidP="006B1A15">
      <w:pPr>
        <w:pStyle w:val="ListBullet"/>
      </w:pPr>
      <w:r>
        <w:t>natural transmission has not been</w:t>
      </w:r>
      <w:r w:rsidR="006B1A15">
        <w:t xml:space="preserve"> </w:t>
      </w:r>
      <w:r>
        <w:t>observed with atypical forms of scrapie.</w:t>
      </w:r>
    </w:p>
    <w:p w14:paraId="215C20D0" w14:textId="77777777" w:rsidR="00A049B9" w:rsidRDefault="00A049B9" w:rsidP="00A049B9">
      <w:pPr>
        <w:pStyle w:val="Heading5"/>
        <w:spacing w:before="120" w:after="120"/>
      </w:pPr>
      <w:r>
        <w:t>Clinical signs</w:t>
      </w:r>
    </w:p>
    <w:p w14:paraId="666383D5" w14:textId="77777777" w:rsidR="00A049B9" w:rsidRDefault="00A049B9" w:rsidP="006B1A15">
      <w:pPr>
        <w:spacing w:after="120"/>
      </w:pPr>
      <w:r>
        <w:t>Clinical signs include:</w:t>
      </w:r>
    </w:p>
    <w:p w14:paraId="3ACE26BA" w14:textId="5C2E8F76" w:rsidR="00A049B9" w:rsidRDefault="00A049B9" w:rsidP="006B1A15">
      <w:pPr>
        <w:pStyle w:val="ListBullet"/>
      </w:pPr>
      <w:r>
        <w:t>changes in mentation, behaviour and</w:t>
      </w:r>
      <w:r w:rsidR="006B1A15">
        <w:t xml:space="preserve"> </w:t>
      </w:r>
      <w:r>
        <w:t>posture or gait</w:t>
      </w:r>
    </w:p>
    <w:p w14:paraId="11B093C7" w14:textId="76A013A8" w:rsidR="00A049B9" w:rsidRDefault="00A049B9" w:rsidP="006B1A15">
      <w:pPr>
        <w:pStyle w:val="ListBullet"/>
      </w:pPr>
      <w:proofErr w:type="spellStart"/>
      <w:r>
        <w:t>pruritis</w:t>
      </w:r>
      <w:proofErr w:type="spellEnd"/>
      <w:r>
        <w:t xml:space="preserve"> and self-trauma</w:t>
      </w:r>
    </w:p>
    <w:p w14:paraId="3520A347" w14:textId="7AC80962" w:rsidR="00A049B9" w:rsidRDefault="00A049B9" w:rsidP="006B1A15">
      <w:pPr>
        <w:pStyle w:val="ListBullet"/>
      </w:pPr>
      <w:r>
        <w:t>neurological disease accompanied</w:t>
      </w:r>
      <w:r w:rsidR="006B1A15">
        <w:t xml:space="preserve"> </w:t>
      </w:r>
      <w:r>
        <w:t>by weight loss and emaciation.</w:t>
      </w:r>
    </w:p>
    <w:p w14:paraId="40249A1C" w14:textId="77777777" w:rsidR="00A049B9" w:rsidRDefault="00A049B9" w:rsidP="00A049B9">
      <w:pPr>
        <w:pStyle w:val="Heading5"/>
        <w:spacing w:before="120" w:after="120"/>
      </w:pPr>
      <w:r>
        <w:t>Post-mortem</w:t>
      </w:r>
    </w:p>
    <w:p w14:paraId="3D818CC6" w14:textId="5BA942DD" w:rsidR="00A049B9" w:rsidRDefault="00A049B9" w:rsidP="00A049B9">
      <w:r>
        <w:t>No gross lesions are detectable on</w:t>
      </w:r>
      <w:r w:rsidR="006B1A15">
        <w:t xml:space="preserve"> </w:t>
      </w:r>
      <w:r>
        <w:t>post-mortem examination.</w:t>
      </w:r>
    </w:p>
    <w:p w14:paraId="2E026AFC" w14:textId="77777777" w:rsidR="00A049B9" w:rsidRDefault="00A049B9" w:rsidP="00A049B9">
      <w:pPr>
        <w:pStyle w:val="Heading5"/>
        <w:spacing w:before="120" w:after="120"/>
      </w:pPr>
      <w:r>
        <w:t>Samples</w:t>
      </w:r>
    </w:p>
    <w:p w14:paraId="7FA49562" w14:textId="745D62C0" w:rsidR="00A049B9" w:rsidRDefault="00A049B9" w:rsidP="006B1A15">
      <w:r>
        <w:t>If safe to do so, and while wearing personal</w:t>
      </w:r>
      <w:r w:rsidR="006B1A15">
        <w:t xml:space="preserve"> </w:t>
      </w:r>
      <w:r>
        <w:t>protective equipment, conduct a post</w:t>
      </w:r>
      <w:r w:rsidR="00EA3FAF">
        <w:t>-</w:t>
      </w:r>
      <w:r>
        <w:t>mortem and collect:</w:t>
      </w:r>
    </w:p>
    <w:p w14:paraId="776829D1" w14:textId="40EFA5A6" w:rsidR="00A049B9" w:rsidRDefault="00A049B9" w:rsidP="006B1A15">
      <w:pPr>
        <w:pStyle w:val="ListBullet"/>
      </w:pPr>
      <w:r>
        <w:t>whole brain fixed in 10% neutral</w:t>
      </w:r>
      <w:r w:rsidR="006B1A15">
        <w:t xml:space="preserve"> </w:t>
      </w:r>
      <w:r>
        <w:t>buffered formalin</w:t>
      </w:r>
    </w:p>
    <w:p w14:paraId="771AC9D6" w14:textId="48BA111B" w:rsidR="00A049B9" w:rsidRDefault="00A049B9" w:rsidP="006B1A15">
      <w:pPr>
        <w:pStyle w:val="ListBullet"/>
      </w:pPr>
      <w:r>
        <w:t>1–2 cm segment of fresh cervical spinal</w:t>
      </w:r>
      <w:r w:rsidR="006B1A15">
        <w:t xml:space="preserve"> </w:t>
      </w:r>
      <w:r>
        <w:t>cord and/or caudal medulla (caudal to</w:t>
      </w:r>
      <w:r w:rsidR="006B1A15">
        <w:t xml:space="preserve"> </w:t>
      </w:r>
      <w:r>
        <w:t xml:space="preserve">the </w:t>
      </w:r>
      <w:proofErr w:type="spellStart"/>
      <w:r>
        <w:t>obex</w:t>
      </w:r>
      <w:proofErr w:type="spellEnd"/>
      <w:r>
        <w:t>).</w:t>
      </w:r>
    </w:p>
    <w:p w14:paraId="59BE1645" w14:textId="77777777" w:rsidR="00A049B9" w:rsidRDefault="00A049B9" w:rsidP="00A049B9">
      <w:pPr>
        <w:pStyle w:val="Heading5"/>
        <w:spacing w:before="120" w:after="120"/>
      </w:pPr>
      <w:r>
        <w:lastRenderedPageBreak/>
        <w:t>Actions to take</w:t>
      </w:r>
    </w:p>
    <w:p w14:paraId="6C6934E6" w14:textId="77777777" w:rsidR="00A049B9" w:rsidRDefault="00A049B9" w:rsidP="006B1A15">
      <w:pPr>
        <w:spacing w:after="120"/>
      </w:pPr>
      <w:r>
        <w:t>If you suspect a case of scrapie:</w:t>
      </w:r>
    </w:p>
    <w:p w14:paraId="73E31367" w14:textId="4343FBCE" w:rsidR="00A049B9" w:rsidRDefault="00A049B9" w:rsidP="006B1A15">
      <w:pPr>
        <w:pStyle w:val="ListBullet"/>
      </w:pPr>
      <w:r>
        <w:t>call the Emergency Animal Disease Watch</w:t>
      </w:r>
      <w:r w:rsidR="006B1A15">
        <w:t xml:space="preserve"> </w:t>
      </w:r>
      <w:r>
        <w:t>Hotline (1800 675 888) immediately or</w:t>
      </w:r>
      <w:r w:rsidR="006B1A15">
        <w:t xml:space="preserve"> </w:t>
      </w:r>
      <w:r>
        <w:t>contact a government veterinarian in your</w:t>
      </w:r>
      <w:r w:rsidR="006B1A15">
        <w:t xml:space="preserve"> </w:t>
      </w:r>
      <w:r>
        <w:t>state or territory</w:t>
      </w:r>
    </w:p>
    <w:p w14:paraId="5909158F" w14:textId="6D8EBA9E" w:rsidR="00A049B9" w:rsidRDefault="00A049B9" w:rsidP="006B1A15">
      <w:pPr>
        <w:pStyle w:val="ListBullet"/>
      </w:pPr>
      <w:r>
        <w:t>isolate suspected cases and implement</w:t>
      </w:r>
      <w:r w:rsidR="006B1A15">
        <w:t xml:space="preserve"> </w:t>
      </w:r>
      <w:r>
        <w:t>biocontainment protocols (including farm</w:t>
      </w:r>
      <w:r w:rsidR="006B1A15">
        <w:t xml:space="preserve"> </w:t>
      </w:r>
      <w:r>
        <w:t>movement controls) until advised by</w:t>
      </w:r>
      <w:r w:rsidR="006B1A15">
        <w:t xml:space="preserve"> </w:t>
      </w:r>
      <w:r>
        <w:t>government veterinary authorities.</w:t>
      </w:r>
    </w:p>
    <w:p w14:paraId="7DF13D2D" w14:textId="77777777" w:rsidR="00A049B9" w:rsidRDefault="00A049B9" w:rsidP="00564A07">
      <w:pPr>
        <w:pStyle w:val="Heading4"/>
        <w:numPr>
          <w:ilvl w:val="0"/>
          <w:numId w:val="0"/>
        </w:numPr>
        <w:ind w:left="964" w:hanging="964"/>
      </w:pPr>
      <w:r w:rsidRPr="009C663E">
        <w:t>Introduction</w:t>
      </w:r>
    </w:p>
    <w:p w14:paraId="3EA8A59A" w14:textId="20FAAB20" w:rsidR="00A049B9" w:rsidRDefault="00A049B9" w:rsidP="00A049B9">
      <w:r>
        <w:t>Scrapie is a progressive, fatal neurodegenerative disease of adult sheep, goats and mouflons.</w:t>
      </w:r>
      <w:r w:rsidR="006B1A15">
        <w:t xml:space="preserve"> </w:t>
      </w:r>
      <w:r>
        <w:t>It may occur due to sporadic or heritable polymorphisms in the prion protein gene, or due to</w:t>
      </w:r>
      <w:r w:rsidR="006B1A15">
        <w:t xml:space="preserve"> </w:t>
      </w:r>
      <w:r>
        <w:t>transmission of infectious prion between animals.</w:t>
      </w:r>
    </w:p>
    <w:p w14:paraId="66E5C827" w14:textId="77777777" w:rsidR="00A049B9" w:rsidRDefault="00A049B9" w:rsidP="00A049B9">
      <w:pPr>
        <w:pStyle w:val="Heading5"/>
        <w:spacing w:before="120" w:after="120"/>
      </w:pPr>
      <w:r>
        <w:t>Disease agent and susceptible species</w:t>
      </w:r>
    </w:p>
    <w:p w14:paraId="165C004B" w14:textId="43084358" w:rsidR="00A049B9" w:rsidRDefault="00A049B9" w:rsidP="006B1A15">
      <w:pPr>
        <w:spacing w:after="120"/>
      </w:pPr>
      <w:r>
        <w:t xml:space="preserve">A </w:t>
      </w:r>
      <w:proofErr w:type="gramStart"/>
      <w:r>
        <w:t>structurally-altered</w:t>
      </w:r>
      <w:proofErr w:type="gramEnd"/>
      <w:r>
        <w:t xml:space="preserve">, protease-resistant form (known as </w:t>
      </w:r>
      <w:proofErr w:type="spellStart"/>
      <w:r>
        <w:t>PrP</w:t>
      </w:r>
      <w:r w:rsidRPr="006B1A15">
        <w:rPr>
          <w:vertAlign w:val="superscript"/>
        </w:rPr>
        <w:t>Sc</w:t>
      </w:r>
      <w:proofErr w:type="spellEnd"/>
      <w:r>
        <w:t>) of the prion protein is the</w:t>
      </w:r>
      <w:r w:rsidR="006B1A15">
        <w:t xml:space="preserve"> </w:t>
      </w:r>
      <w:r>
        <w:t>infectious agent transmitted between animals and is central to the pathogenesis of classical</w:t>
      </w:r>
      <w:r w:rsidR="006B1A15">
        <w:t xml:space="preserve"> </w:t>
      </w:r>
      <w:r>
        <w:t>scrapie. Sheep and goats are susceptible and:</w:t>
      </w:r>
    </w:p>
    <w:p w14:paraId="353B6B3B" w14:textId="6ADFF88C" w:rsidR="00A049B9" w:rsidRDefault="00A049B9" w:rsidP="006B1A15">
      <w:pPr>
        <w:pStyle w:val="ListBullet"/>
      </w:pPr>
      <w:r>
        <w:t>susceptibility to disease varies between sheep breeds. Sheep with the ARR variant of</w:t>
      </w:r>
      <w:r w:rsidR="006B1A15">
        <w:t xml:space="preserve"> </w:t>
      </w:r>
      <w:r>
        <w:t>the PrP gene are most resistant to disease whereas sheep homozygous for the variant</w:t>
      </w:r>
      <w:r w:rsidR="006B1A15">
        <w:t xml:space="preserve"> </w:t>
      </w:r>
      <w:r>
        <w:t>VRQ/VRQ are most susceptible to scrapie</w:t>
      </w:r>
    </w:p>
    <w:p w14:paraId="438D7C31" w14:textId="0C09DBE0" w:rsidR="00A049B9" w:rsidRDefault="00A049B9" w:rsidP="006B1A15">
      <w:pPr>
        <w:pStyle w:val="ListBullet"/>
      </w:pPr>
      <w:r>
        <w:t>in 1998, a variant form (‘atypical scrapie’ or ‘Nor98’) was found in a sheep in Norway</w:t>
      </w:r>
    </w:p>
    <w:p w14:paraId="7401A722" w14:textId="0EAA3DD1" w:rsidR="00A049B9" w:rsidRDefault="00A049B9" w:rsidP="006B1A15">
      <w:pPr>
        <w:pStyle w:val="ListBullet"/>
      </w:pPr>
      <w:r>
        <w:t>the atypical form causes spontaneous disease in older animals and is distinguished from</w:t>
      </w:r>
      <w:r w:rsidR="006B1A15">
        <w:t xml:space="preserve"> </w:t>
      </w:r>
      <w:r>
        <w:t>classical scrapie by distinct clinicopathological characteristics.</w:t>
      </w:r>
    </w:p>
    <w:p w14:paraId="7E75C69F" w14:textId="77777777" w:rsidR="00A049B9" w:rsidRDefault="00A049B9" w:rsidP="00A049B9">
      <w:pPr>
        <w:pStyle w:val="Heading5"/>
        <w:spacing w:before="120" w:after="120"/>
      </w:pPr>
      <w:r>
        <w:t>Distribution</w:t>
      </w:r>
    </w:p>
    <w:p w14:paraId="46EFFFA6" w14:textId="033BC8D0" w:rsidR="00A049B9" w:rsidRDefault="00A049B9" w:rsidP="00A049B9">
      <w:r>
        <w:t>Classical scrapie occurs in the United States, Canada, the United Kingdom, several European</w:t>
      </w:r>
      <w:r w:rsidR="006B1A15">
        <w:t xml:space="preserve"> </w:t>
      </w:r>
      <w:r>
        <w:t>countries, Israel, India, Japan and Brazil. For the latest information on the distribution of</w:t>
      </w:r>
      <w:r w:rsidR="006B1A15">
        <w:t xml:space="preserve"> </w:t>
      </w:r>
      <w:r>
        <w:t xml:space="preserve">scrapie, refer to the WAHIS information database website of the </w:t>
      </w:r>
      <w:hyperlink r:id="rId150" w:history="1">
        <w:r w:rsidRPr="00280471">
          <w:rPr>
            <w:rStyle w:val="Hyperlink"/>
          </w:rPr>
          <w:t>World Organisation for</w:t>
        </w:r>
        <w:r w:rsidR="006B1A15" w:rsidRPr="00280471">
          <w:rPr>
            <w:rStyle w:val="Hyperlink"/>
          </w:rPr>
          <w:t xml:space="preserve"> </w:t>
        </w:r>
        <w:r w:rsidRPr="00280471">
          <w:rPr>
            <w:rStyle w:val="Hyperlink"/>
          </w:rPr>
          <w:t>Animal Health (</w:t>
        </w:r>
        <w:r w:rsidR="00BA3ED4">
          <w:rPr>
            <w:rStyle w:val="Hyperlink"/>
          </w:rPr>
          <w:t>WOAH</w:t>
        </w:r>
        <w:r w:rsidRPr="00280471">
          <w:rPr>
            <w:rStyle w:val="Hyperlink"/>
          </w:rPr>
          <w:t>)</w:t>
        </w:r>
      </w:hyperlink>
      <w:r>
        <w:t>.</w:t>
      </w:r>
    </w:p>
    <w:p w14:paraId="002F4ED6" w14:textId="77777777" w:rsidR="00A049B9" w:rsidRDefault="00A049B9" w:rsidP="00A049B9">
      <w:pPr>
        <w:pStyle w:val="Heading5"/>
        <w:spacing w:before="120" w:after="120"/>
      </w:pPr>
      <w:r>
        <w:t>Occurrences in Australia</w:t>
      </w:r>
    </w:p>
    <w:p w14:paraId="636E2CFB" w14:textId="5ACFA8D3" w:rsidR="00A049B9" w:rsidRDefault="00A049B9" w:rsidP="00A049B9">
      <w:r>
        <w:t>Following importation of affected animals from the United Kingdom, an isolated case of</w:t>
      </w:r>
      <w:r w:rsidR="006B1A15">
        <w:t xml:space="preserve"> </w:t>
      </w:r>
      <w:r>
        <w:t>classical scrapie occurred on a single property in Victoria in 1952 and was successfully</w:t>
      </w:r>
      <w:r w:rsidR="006B1A15">
        <w:t xml:space="preserve"> </w:t>
      </w:r>
      <w:r>
        <w:t>eradicated. Australia is free from classical scrapie.</w:t>
      </w:r>
    </w:p>
    <w:p w14:paraId="14C07499" w14:textId="77777777" w:rsidR="00A049B9" w:rsidRDefault="00A049B9" w:rsidP="00A049B9">
      <w:r>
        <w:t>Isolated cases of atypical scrapie have been detected globally, including in Australia.</w:t>
      </w:r>
    </w:p>
    <w:p w14:paraId="3645DC23" w14:textId="77777777" w:rsidR="00A049B9" w:rsidRDefault="00A049B9" w:rsidP="00A049B9">
      <w:pPr>
        <w:pStyle w:val="Heading4"/>
        <w:numPr>
          <w:ilvl w:val="0"/>
          <w:numId w:val="0"/>
        </w:numPr>
        <w:spacing w:before="120" w:after="120"/>
        <w:ind w:left="964" w:hanging="964"/>
      </w:pPr>
      <w:r>
        <w:t>Epidemiology</w:t>
      </w:r>
    </w:p>
    <w:p w14:paraId="311AFA4A" w14:textId="77777777" w:rsidR="00A049B9" w:rsidRDefault="00A049B9" w:rsidP="00A049B9">
      <w:pPr>
        <w:pStyle w:val="Heading5"/>
        <w:spacing w:before="120" w:after="120"/>
      </w:pPr>
      <w:r>
        <w:t>Modes of transmission</w:t>
      </w:r>
    </w:p>
    <w:p w14:paraId="7EAB4B57" w14:textId="0BA8423B" w:rsidR="00A049B9" w:rsidRDefault="00A049B9" w:rsidP="006B1A15">
      <w:pPr>
        <w:spacing w:after="120"/>
      </w:pPr>
      <w:r>
        <w:t>The precise mechanisms of scrapie transmission are not well understood, but what is</w:t>
      </w:r>
      <w:r w:rsidR="006B1A15">
        <w:t xml:space="preserve"> </w:t>
      </w:r>
      <w:r>
        <w:t>known is that:</w:t>
      </w:r>
    </w:p>
    <w:p w14:paraId="32E4E727" w14:textId="02750A74" w:rsidR="00A049B9" w:rsidRDefault="00A049B9" w:rsidP="006B1A15">
      <w:pPr>
        <w:pStyle w:val="ListBullet"/>
      </w:pPr>
      <w:r>
        <w:t xml:space="preserve">animals are usually infected early in life, likely via </w:t>
      </w:r>
      <w:r w:rsidRPr="006B1A15">
        <w:rPr>
          <w:rStyle w:val="Strong"/>
        </w:rPr>
        <w:t>oral exposure</w:t>
      </w:r>
      <w:r>
        <w:t xml:space="preserve"> although</w:t>
      </w:r>
      <w:r w:rsidR="006B1A15">
        <w:t xml:space="preserve"> </w:t>
      </w:r>
      <w:r w:rsidRPr="006B1A15">
        <w:rPr>
          <w:rStyle w:val="Strong"/>
        </w:rPr>
        <w:t>vertical transmission</w:t>
      </w:r>
      <w:r>
        <w:t xml:space="preserve"> may occur</w:t>
      </w:r>
    </w:p>
    <w:p w14:paraId="011B6ED9" w14:textId="6522F4F5" w:rsidR="00A049B9" w:rsidRDefault="00A049B9" w:rsidP="006B1A15">
      <w:pPr>
        <w:pStyle w:val="ListBullet"/>
      </w:pPr>
      <w:r>
        <w:t xml:space="preserve">the prospect of </w:t>
      </w:r>
      <w:r w:rsidRPr="006B1A15">
        <w:rPr>
          <w:rStyle w:val="Strong"/>
        </w:rPr>
        <w:t>maternal transmission</w:t>
      </w:r>
      <w:r>
        <w:t xml:space="preserve"> is significant as affected ewes are likely to</w:t>
      </w:r>
      <w:r w:rsidR="006B1A15">
        <w:t xml:space="preserve"> </w:t>
      </w:r>
      <w:r>
        <w:t>have several affected lambs before developing clinical signs</w:t>
      </w:r>
    </w:p>
    <w:p w14:paraId="60284ECC" w14:textId="3F9B68D2" w:rsidR="00A049B9" w:rsidRDefault="00A049B9" w:rsidP="006B1A15">
      <w:pPr>
        <w:pStyle w:val="ListBullet"/>
      </w:pPr>
      <w:r>
        <w:lastRenderedPageBreak/>
        <w:t xml:space="preserve">scrapie </w:t>
      </w:r>
      <w:r w:rsidRPr="006B1A15">
        <w:rPr>
          <w:rStyle w:val="Strong"/>
        </w:rPr>
        <w:t>spreads laterally</w:t>
      </w:r>
      <w:r>
        <w:t xml:space="preserve"> among sheep grazing the same pasture and persists in</w:t>
      </w:r>
      <w:r w:rsidR="006B1A15">
        <w:t xml:space="preserve"> </w:t>
      </w:r>
      <w:r>
        <w:t>affected flocks for prolonged periods</w:t>
      </w:r>
    </w:p>
    <w:p w14:paraId="5EAE4D80" w14:textId="452F4073" w:rsidR="00A049B9" w:rsidRDefault="00A049B9" w:rsidP="006B1A15">
      <w:pPr>
        <w:pStyle w:val="ListBullet"/>
      </w:pPr>
      <w:r>
        <w:t>foetal membranes, milk and contaminated materials, equipment, structures and</w:t>
      </w:r>
      <w:r w:rsidR="006B1A15">
        <w:t xml:space="preserve"> </w:t>
      </w:r>
      <w:r>
        <w:t>vaccines are known sources of infection.</w:t>
      </w:r>
    </w:p>
    <w:p w14:paraId="7CBA6561" w14:textId="77777777" w:rsidR="00A049B9" w:rsidRDefault="00A049B9" w:rsidP="00A049B9">
      <w:pPr>
        <w:pStyle w:val="Heading5"/>
        <w:spacing w:before="120" w:after="120"/>
      </w:pPr>
      <w:r>
        <w:t>Disease dynamics</w:t>
      </w:r>
    </w:p>
    <w:p w14:paraId="71D1A209" w14:textId="5FAEE9E6" w:rsidR="00A049B9" w:rsidRDefault="00A049B9" w:rsidP="006B1A15">
      <w:pPr>
        <w:spacing w:after="120"/>
      </w:pPr>
      <w:r>
        <w:t>Disease presentation and progression is highly variable and may occur over a period of weeks</w:t>
      </w:r>
      <w:r w:rsidR="006B1A15">
        <w:t xml:space="preserve"> </w:t>
      </w:r>
      <w:r>
        <w:t>to months. In addition:</w:t>
      </w:r>
    </w:p>
    <w:p w14:paraId="117E121E" w14:textId="6D3A82A6" w:rsidR="00A049B9" w:rsidRDefault="00A049B9" w:rsidP="006B1A15">
      <w:pPr>
        <w:pStyle w:val="ListBullet"/>
      </w:pPr>
      <w:r>
        <w:t>the agent initially proliferates in lymphoid tissue and the intestinal tract, and may take as</w:t>
      </w:r>
      <w:r w:rsidR="006B1A15">
        <w:t xml:space="preserve"> </w:t>
      </w:r>
      <w:r>
        <w:t>long as 2 years to enter the CNS (potentially via splanchnic nerves)</w:t>
      </w:r>
    </w:p>
    <w:p w14:paraId="2C89C24C" w14:textId="05579A5C" w:rsidR="00A049B9" w:rsidRDefault="00A049B9" w:rsidP="006B1A15">
      <w:pPr>
        <w:pStyle w:val="ListBullet"/>
      </w:pPr>
      <w:r>
        <w:t>an additional 2 years may lapse before the onset of clinical signs</w:t>
      </w:r>
    </w:p>
    <w:p w14:paraId="17B5A97F" w14:textId="4AF9FA50" w:rsidR="00A049B9" w:rsidRDefault="00A049B9" w:rsidP="006B1A15">
      <w:pPr>
        <w:pStyle w:val="ListBullet"/>
      </w:pPr>
      <w:r>
        <w:t>due to the protracted incubation period, affected animals typically develop clinical disease</w:t>
      </w:r>
      <w:r w:rsidR="006B1A15">
        <w:t xml:space="preserve"> </w:t>
      </w:r>
      <w:r>
        <w:t>at 2–5 years of age. With atypical scrapie, clinical disease usually appears in animals</w:t>
      </w:r>
      <w:r w:rsidR="006B1A15">
        <w:t xml:space="preserve"> </w:t>
      </w:r>
      <w:r>
        <w:t>over 5 years of age and affects only single animals in a herd.</w:t>
      </w:r>
    </w:p>
    <w:p w14:paraId="2F342F4D" w14:textId="77777777" w:rsidR="00A049B9" w:rsidRDefault="00A049B9" w:rsidP="00A049B9">
      <w:pPr>
        <w:pStyle w:val="Heading5"/>
        <w:spacing w:before="120" w:after="120"/>
      </w:pPr>
      <w:r>
        <w:t>Persistence of the agent</w:t>
      </w:r>
    </w:p>
    <w:p w14:paraId="35E223B7" w14:textId="12D68E5B" w:rsidR="00A049B9" w:rsidRDefault="00A049B9" w:rsidP="0056780D">
      <w:pPr>
        <w:spacing w:after="120"/>
      </w:pPr>
      <w:r>
        <w:t>Prion strains vary greatly in resistance to inactivation, and some are over a thousand times</w:t>
      </w:r>
      <w:r w:rsidR="006B1A15">
        <w:t xml:space="preserve"> </w:t>
      </w:r>
      <w:r>
        <w:t>more resistant than others. In addition:</w:t>
      </w:r>
    </w:p>
    <w:p w14:paraId="509DD47A" w14:textId="55F4574F" w:rsidR="00A049B9" w:rsidRDefault="00A049B9" w:rsidP="0056780D">
      <w:pPr>
        <w:pStyle w:val="ListBullet"/>
      </w:pPr>
      <w:proofErr w:type="spellStart"/>
      <w:r>
        <w:t>PrP</w:t>
      </w:r>
      <w:r w:rsidRPr="0056780D">
        <w:rPr>
          <w:vertAlign w:val="superscript"/>
        </w:rPr>
        <w:t>Sc</w:t>
      </w:r>
      <w:proofErr w:type="spellEnd"/>
      <w:r>
        <w:t xml:space="preserve"> is resistant to physical and chemical inactivation procedures, including freezing,</w:t>
      </w:r>
      <w:r w:rsidR="0056780D">
        <w:t xml:space="preserve"> </w:t>
      </w:r>
      <w:r>
        <w:t>desiccation, ultraviolet radiation, degradation by various proteolytic enzymes, burial, and</w:t>
      </w:r>
      <w:r w:rsidR="0056780D">
        <w:t xml:space="preserve"> </w:t>
      </w:r>
      <w:r>
        <w:t>common methods of chemical and heat disinfection that destroy bacteria and viruses</w:t>
      </w:r>
    </w:p>
    <w:p w14:paraId="51ED2DF3" w14:textId="2D43785C" w:rsidR="00A049B9" w:rsidRDefault="00A049B9" w:rsidP="0056780D">
      <w:pPr>
        <w:pStyle w:val="ListBullet"/>
      </w:pPr>
      <w:r>
        <w:t>some organic acids can inactivate infectious prion proteins</w:t>
      </w:r>
    </w:p>
    <w:p w14:paraId="5065CCB2" w14:textId="4B19810D" w:rsidR="00A049B9" w:rsidRDefault="00A049B9" w:rsidP="0056780D">
      <w:pPr>
        <w:pStyle w:val="ListBullet"/>
      </w:pPr>
      <w:r>
        <w:t>prions can adhere very strongly to stainless steel which may require special</w:t>
      </w:r>
      <w:r w:rsidR="0056780D">
        <w:t xml:space="preserve"> </w:t>
      </w:r>
      <w:r>
        <w:t>chemical disinfection.</w:t>
      </w:r>
    </w:p>
    <w:p w14:paraId="6C6A977C" w14:textId="77777777" w:rsidR="00A049B9" w:rsidRDefault="00A049B9" w:rsidP="00A049B9">
      <w:pPr>
        <w:pStyle w:val="Heading4"/>
        <w:numPr>
          <w:ilvl w:val="0"/>
          <w:numId w:val="0"/>
        </w:numPr>
        <w:spacing w:before="120" w:after="120"/>
        <w:ind w:left="964" w:hanging="964"/>
      </w:pPr>
      <w:r>
        <w:t>Diagnosis and pathology</w:t>
      </w:r>
    </w:p>
    <w:p w14:paraId="5042738C" w14:textId="77777777" w:rsidR="00A049B9" w:rsidRDefault="00A049B9" w:rsidP="00A049B9">
      <w:pPr>
        <w:pStyle w:val="Heading5"/>
        <w:spacing w:before="120" w:after="120"/>
      </w:pPr>
      <w:r>
        <w:t>Clinical signs</w:t>
      </w:r>
    </w:p>
    <w:p w14:paraId="5ABB022F" w14:textId="2BC30E59" w:rsidR="00A049B9" w:rsidRDefault="00A049B9" w:rsidP="0056780D">
      <w:pPr>
        <w:spacing w:after="120"/>
      </w:pPr>
      <w:r>
        <w:t>The clinical course of scrapie is variable and protracted, and neurological signs may be slowly</w:t>
      </w:r>
      <w:r w:rsidR="0056780D">
        <w:t xml:space="preserve"> </w:t>
      </w:r>
      <w:r>
        <w:t>progressive over a period of weeks to months. In addition:</w:t>
      </w:r>
    </w:p>
    <w:p w14:paraId="534F9FA9" w14:textId="6FDA10DA" w:rsidR="00A049B9" w:rsidRDefault="00A049B9" w:rsidP="0056780D">
      <w:pPr>
        <w:pStyle w:val="ListBullet"/>
      </w:pPr>
      <w:r>
        <w:t>the onset of clinical disease is typically characterised by mild changes in behavio</w:t>
      </w:r>
      <w:r w:rsidR="000F358B">
        <w:t>u</w:t>
      </w:r>
      <w:r>
        <w:t>r and gait</w:t>
      </w:r>
    </w:p>
    <w:p w14:paraId="79013781" w14:textId="73110AD9" w:rsidR="00A049B9" w:rsidRDefault="00A049B9" w:rsidP="0056780D">
      <w:pPr>
        <w:pStyle w:val="ListBullet"/>
      </w:pPr>
      <w:r>
        <w:t>affected sheep present with par</w:t>
      </w:r>
      <w:r w:rsidR="000F358B">
        <w:t>a</w:t>
      </w:r>
      <w:r>
        <w:t>esthesia which manifests as pruritus, giving rise to the</w:t>
      </w:r>
      <w:r w:rsidR="0056780D">
        <w:t xml:space="preserve"> </w:t>
      </w:r>
      <w:r>
        <w:t>name ‘scrapie’</w:t>
      </w:r>
    </w:p>
    <w:p w14:paraId="31CD9B94" w14:textId="725B12FD" w:rsidR="00A049B9" w:rsidRDefault="00A049B9" w:rsidP="0056780D">
      <w:pPr>
        <w:pStyle w:val="ListBullet"/>
      </w:pPr>
      <w:r>
        <w:t>animals may rub against fences or compulsively nibble at their legs and flanks resulting in</w:t>
      </w:r>
      <w:r w:rsidR="0056780D">
        <w:t xml:space="preserve"> </w:t>
      </w:r>
      <w:proofErr w:type="spellStart"/>
      <w:r>
        <w:t>self trauma</w:t>
      </w:r>
      <w:proofErr w:type="spellEnd"/>
      <w:r>
        <w:t xml:space="preserve"> and wool damage</w:t>
      </w:r>
    </w:p>
    <w:p w14:paraId="37D64872" w14:textId="3FF0C8A4" w:rsidR="00A049B9" w:rsidRDefault="00A049B9" w:rsidP="0056780D">
      <w:pPr>
        <w:pStyle w:val="ListBullet"/>
      </w:pPr>
      <w:r>
        <w:t>neurological signs are accompanied by weight loss, and eventually emaciation and death.</w:t>
      </w:r>
    </w:p>
    <w:p w14:paraId="32A6026D" w14:textId="77777777" w:rsidR="00A049B9" w:rsidRDefault="00A049B9" w:rsidP="00A049B9">
      <w:pPr>
        <w:pStyle w:val="Heading5"/>
        <w:spacing w:before="120" w:after="120"/>
      </w:pPr>
      <w:r>
        <w:t>Pathology</w:t>
      </w:r>
    </w:p>
    <w:p w14:paraId="25B7CE3D" w14:textId="77777777" w:rsidR="00A049B9" w:rsidRDefault="00A049B9" w:rsidP="00A049B9">
      <w:r>
        <w:t>No gross abnormalities are present in the brain.</w:t>
      </w:r>
    </w:p>
    <w:p w14:paraId="176FCE4F" w14:textId="77777777" w:rsidR="00A049B9" w:rsidRDefault="00A049B9" w:rsidP="00A049B9">
      <w:pPr>
        <w:pStyle w:val="Heading5"/>
        <w:spacing w:before="120" w:after="120"/>
      </w:pPr>
      <w:r>
        <w:lastRenderedPageBreak/>
        <w:t>Differential diagnosis</w:t>
      </w:r>
    </w:p>
    <w:p w14:paraId="3B3E912F" w14:textId="0AEC3E7D" w:rsidR="00A049B9" w:rsidRDefault="00A049B9" w:rsidP="00564A07">
      <w:pPr>
        <w:keepNext/>
        <w:spacing w:after="120"/>
      </w:pPr>
      <w:r>
        <w:t>Differential diagnoses include disorders that affect the neurological function and locomotion,</w:t>
      </w:r>
      <w:r w:rsidR="0056780D">
        <w:t xml:space="preserve"> </w:t>
      </w:r>
      <w:r>
        <w:t>which includes:</w:t>
      </w:r>
    </w:p>
    <w:p w14:paraId="6A549030" w14:textId="5293F5FD" w:rsidR="00A049B9" w:rsidRDefault="00A049B9" w:rsidP="0056780D">
      <w:pPr>
        <w:pStyle w:val="ListBullet"/>
      </w:pPr>
      <w:r>
        <w:t>exotic diseases</w:t>
      </w:r>
    </w:p>
    <w:p w14:paraId="492C72A7" w14:textId="61065D87" w:rsidR="00A049B9" w:rsidRDefault="00A049B9" w:rsidP="0056780D">
      <w:pPr>
        <w:pStyle w:val="ListBullet2"/>
      </w:pPr>
      <w:proofErr w:type="spellStart"/>
      <w:r>
        <w:t>louping</w:t>
      </w:r>
      <w:proofErr w:type="spellEnd"/>
      <w:r>
        <w:t xml:space="preserve"> ill</w:t>
      </w:r>
    </w:p>
    <w:p w14:paraId="49375C1D" w14:textId="22FB36F7" w:rsidR="00A049B9" w:rsidRDefault="00A049B9" w:rsidP="0056780D">
      <w:pPr>
        <w:pStyle w:val="ListBullet2"/>
      </w:pPr>
      <w:proofErr w:type="spellStart"/>
      <w:r>
        <w:t>maedi-visna</w:t>
      </w:r>
      <w:proofErr w:type="spellEnd"/>
    </w:p>
    <w:p w14:paraId="6BD5B081" w14:textId="2D37FE1D" w:rsidR="00A049B9" w:rsidRDefault="00000000" w:rsidP="0056780D">
      <w:pPr>
        <w:pStyle w:val="ListBullet2"/>
      </w:pPr>
      <w:hyperlink w:anchor="_CHAPTER_3.20:_Rabies" w:history="1">
        <w:r w:rsidR="00A049B9" w:rsidRPr="00280471">
          <w:rPr>
            <w:rStyle w:val="Hyperlink"/>
          </w:rPr>
          <w:t>rabies</w:t>
        </w:r>
      </w:hyperlink>
    </w:p>
    <w:p w14:paraId="7C58249E" w14:textId="4BCAD57A" w:rsidR="00A049B9" w:rsidRDefault="00A049B9" w:rsidP="0056780D">
      <w:pPr>
        <w:pStyle w:val="ListBullet"/>
      </w:pPr>
      <w:r>
        <w:t>endemic diseases</w:t>
      </w:r>
    </w:p>
    <w:p w14:paraId="5C81B250" w14:textId="4008B09E" w:rsidR="00A049B9" w:rsidRDefault="0056780D" w:rsidP="0056780D">
      <w:pPr>
        <w:pStyle w:val="ListBullet2"/>
      </w:pPr>
      <w:r>
        <w:t>b</w:t>
      </w:r>
      <w:r w:rsidR="00A049B9">
        <w:t>otulism</w:t>
      </w:r>
    </w:p>
    <w:p w14:paraId="76A29D12" w14:textId="6518A5F7" w:rsidR="00A049B9" w:rsidRDefault="00A049B9" w:rsidP="0056780D">
      <w:pPr>
        <w:pStyle w:val="ListBullet2"/>
      </w:pPr>
      <w:r>
        <w:t>brain or spinal cord abscess</w:t>
      </w:r>
    </w:p>
    <w:p w14:paraId="5770BEF6" w14:textId="15C488D4" w:rsidR="00A049B9" w:rsidRDefault="00A049B9" w:rsidP="0056780D">
      <w:pPr>
        <w:pStyle w:val="ListBullet2"/>
      </w:pPr>
      <w:r w:rsidRPr="0056780D">
        <w:rPr>
          <w:i/>
        </w:rPr>
        <w:t>Clostridium perfringens</w:t>
      </w:r>
      <w:r>
        <w:t xml:space="preserve"> type D (focal symmetrical encephalomalacia)</w:t>
      </w:r>
    </w:p>
    <w:p w14:paraId="1B5AD449" w14:textId="3B5B189E" w:rsidR="00A049B9" w:rsidRDefault="00A049B9" w:rsidP="0056780D">
      <w:pPr>
        <w:pStyle w:val="ListBullet2"/>
      </w:pPr>
      <w:r>
        <w:t>ectoparasites</w:t>
      </w:r>
    </w:p>
    <w:p w14:paraId="068EC419" w14:textId="284685F4" w:rsidR="00A049B9" w:rsidRPr="0056780D" w:rsidRDefault="00A049B9" w:rsidP="0056780D">
      <w:pPr>
        <w:pStyle w:val="ListBullet2"/>
        <w:rPr>
          <w:i/>
        </w:rPr>
      </w:pPr>
      <w:r w:rsidRPr="0056780D">
        <w:rPr>
          <w:i/>
        </w:rPr>
        <w:t>Listeria monocytogenes</w:t>
      </w:r>
    </w:p>
    <w:p w14:paraId="2E05A2D0" w14:textId="2A604E60" w:rsidR="00A049B9" w:rsidRDefault="00A049B9" w:rsidP="0056780D">
      <w:pPr>
        <w:pStyle w:val="ListBullet"/>
      </w:pPr>
      <w:r>
        <w:t>non-infectious causes</w:t>
      </w:r>
    </w:p>
    <w:p w14:paraId="2943D417" w14:textId="0BAD5BC2" w:rsidR="00A049B9" w:rsidRDefault="00A049B9" w:rsidP="0056780D">
      <w:pPr>
        <w:pStyle w:val="ListBullet2"/>
      </w:pPr>
      <w:r>
        <w:t>brain or spinal cord trauma</w:t>
      </w:r>
    </w:p>
    <w:p w14:paraId="2A2C379F" w14:textId="380A1045" w:rsidR="00A049B9" w:rsidRDefault="00A049B9" w:rsidP="0056780D">
      <w:pPr>
        <w:pStyle w:val="ListBullet2"/>
      </w:pPr>
      <w:r>
        <w:t>lead or plant toxicosis</w:t>
      </w:r>
    </w:p>
    <w:p w14:paraId="7D5E8A40" w14:textId="062D3667" w:rsidR="00A049B9" w:rsidRDefault="00A049B9" w:rsidP="0056780D">
      <w:pPr>
        <w:pStyle w:val="ListBullet2"/>
      </w:pPr>
      <w:r>
        <w:t>metabolic disease (hypomagnesemia, hypocalc</w:t>
      </w:r>
      <w:r w:rsidR="00663C5C">
        <w:t>a</w:t>
      </w:r>
      <w:r>
        <w:t xml:space="preserve">emia, </w:t>
      </w:r>
      <w:proofErr w:type="spellStart"/>
      <w:r>
        <w:t>polioencephalomalacia</w:t>
      </w:r>
      <w:proofErr w:type="spellEnd"/>
      <w:r>
        <w:t>)</w:t>
      </w:r>
    </w:p>
    <w:p w14:paraId="2EEAC1FF" w14:textId="2E5E0AF9" w:rsidR="00A049B9" w:rsidRDefault="00A049B9" w:rsidP="0056780D">
      <w:pPr>
        <w:pStyle w:val="ListBullet2"/>
      </w:pPr>
      <w:r>
        <w:t>neoplasia</w:t>
      </w:r>
    </w:p>
    <w:p w14:paraId="7F211A24" w14:textId="35D73E8C" w:rsidR="00A049B9" w:rsidRDefault="00A049B9" w:rsidP="0056780D">
      <w:pPr>
        <w:pStyle w:val="ListBullet2"/>
      </w:pPr>
      <w:r>
        <w:t>nutritional myopathy (white muscle disease).</w:t>
      </w:r>
    </w:p>
    <w:p w14:paraId="33F4D45C" w14:textId="77777777" w:rsidR="00A049B9" w:rsidRDefault="00A049B9" w:rsidP="00A049B9">
      <w:pPr>
        <w:pStyle w:val="Heading4"/>
        <w:numPr>
          <w:ilvl w:val="0"/>
          <w:numId w:val="0"/>
        </w:numPr>
        <w:spacing w:before="120" w:after="120"/>
        <w:ind w:left="964" w:hanging="964"/>
      </w:pPr>
      <w:r>
        <w:t>Samples required</w:t>
      </w:r>
    </w:p>
    <w:p w14:paraId="52839BDF" w14:textId="77777777" w:rsidR="00A049B9" w:rsidRDefault="00A049B9" w:rsidP="00A049B9">
      <w:pPr>
        <w:pStyle w:val="Heading5"/>
        <w:spacing w:before="120" w:after="120"/>
      </w:pPr>
      <w:r>
        <w:t>Sample collection</w:t>
      </w:r>
    </w:p>
    <w:p w14:paraId="58553916" w14:textId="13046E1D" w:rsidR="00A049B9" w:rsidRDefault="00A049B9" w:rsidP="0056780D">
      <w:pPr>
        <w:spacing w:after="120"/>
      </w:pPr>
      <w:r>
        <w:t>There is currently no validated diagnostic test available in Australia for detecting scrapie in live</w:t>
      </w:r>
      <w:r w:rsidR="0056780D">
        <w:t xml:space="preserve"> </w:t>
      </w:r>
      <w:r>
        <w:t>animals. Diagnostic tests require brain and spinal cord obtained at post-mortem examination.</w:t>
      </w:r>
      <w:r w:rsidR="0056780D">
        <w:t xml:space="preserve"> </w:t>
      </w:r>
      <w:r>
        <w:t>Although scrapie is not considered to be a zoonosis, note that you should:</w:t>
      </w:r>
    </w:p>
    <w:p w14:paraId="587BF14F" w14:textId="68B765F7" w:rsidR="00A049B9" w:rsidRDefault="00A049B9" w:rsidP="0056780D">
      <w:pPr>
        <w:pStyle w:val="ListBullet"/>
      </w:pPr>
      <w:r>
        <w:t>take precautions during sampling, including wearing full personal protective equipment</w:t>
      </w:r>
    </w:p>
    <w:p w14:paraId="6811B64F" w14:textId="26817514" w:rsidR="00A049B9" w:rsidRDefault="00A049B9" w:rsidP="0056780D">
      <w:pPr>
        <w:pStyle w:val="ListBullet"/>
      </w:pPr>
      <w:r>
        <w:t>take care when disposing or decontaminating equipment used for the post</w:t>
      </w:r>
      <w:r w:rsidR="00663C5C">
        <w:t>-</w:t>
      </w:r>
      <w:r>
        <w:t>mortem removal</w:t>
      </w:r>
      <w:r w:rsidR="0056780D">
        <w:t xml:space="preserve"> </w:t>
      </w:r>
      <w:r>
        <w:t>of brain tissue from suspected scrapie cases.</w:t>
      </w:r>
    </w:p>
    <w:p w14:paraId="0A8BE698" w14:textId="77777777" w:rsidR="00A049B9" w:rsidRDefault="00A049B9" w:rsidP="0056780D">
      <w:pPr>
        <w:spacing w:after="120"/>
      </w:pPr>
      <w:r>
        <w:t>In addition:</w:t>
      </w:r>
    </w:p>
    <w:p w14:paraId="66566020" w14:textId="5C8886B5" w:rsidR="00A049B9" w:rsidRDefault="00A049B9" w:rsidP="0056780D">
      <w:pPr>
        <w:pStyle w:val="ListBullet"/>
      </w:pPr>
      <w:r>
        <w:t>where scrapie is strongly suspected, direct efforts at collecting the brain and cervical spinal</w:t>
      </w:r>
      <w:r w:rsidR="0056780D">
        <w:t xml:space="preserve"> </w:t>
      </w:r>
      <w:r>
        <w:t>cord samples with minimal damage</w:t>
      </w:r>
    </w:p>
    <w:p w14:paraId="527F80CF" w14:textId="391B5432" w:rsidR="00A049B9" w:rsidRDefault="00A049B9" w:rsidP="0056780D">
      <w:pPr>
        <w:pStyle w:val="ListBullet"/>
      </w:pPr>
      <w:r>
        <w:t>it may be possible to recover diagnostic material following mechanical injury to the brain</w:t>
      </w:r>
      <w:r w:rsidR="0056780D">
        <w:t xml:space="preserve"> </w:t>
      </w:r>
      <w:r>
        <w:t>(e.g. euthanasia by captive bolt)</w:t>
      </w:r>
    </w:p>
    <w:p w14:paraId="59CC890B" w14:textId="6AF9245B" w:rsidR="00A049B9" w:rsidRDefault="00A049B9" w:rsidP="0056780D">
      <w:pPr>
        <w:pStyle w:val="ListBullet"/>
      </w:pPr>
      <w:r>
        <w:t>for suspected cases of scrapie, collect whole brain fixed in 10% neutral buffered formalin,</w:t>
      </w:r>
      <w:r w:rsidR="0056780D">
        <w:t xml:space="preserve"> </w:t>
      </w:r>
      <w:r>
        <w:t>and a 1–2 cm segment of unfixed (fresh) cervical spinal cord and/or caudal medulla</w:t>
      </w:r>
      <w:r w:rsidR="0056780D">
        <w:t xml:space="preserve"> </w:t>
      </w:r>
      <w:r>
        <w:t xml:space="preserve">(caudal to the </w:t>
      </w:r>
      <w:proofErr w:type="spellStart"/>
      <w:r>
        <w:t>obex</w:t>
      </w:r>
      <w:proofErr w:type="spellEnd"/>
      <w:r>
        <w:t>).</w:t>
      </w:r>
    </w:p>
    <w:p w14:paraId="16B249C9" w14:textId="77777777" w:rsidR="00A049B9" w:rsidRDefault="00A049B9" w:rsidP="00A049B9">
      <w:pPr>
        <w:pStyle w:val="Heading5"/>
        <w:spacing w:before="120" w:after="120"/>
      </w:pPr>
      <w:r>
        <w:t>Transport of samples</w:t>
      </w:r>
    </w:p>
    <w:p w14:paraId="50C54EE1" w14:textId="77777777" w:rsidR="00A049B9" w:rsidRDefault="00A049B9" w:rsidP="0056780D">
      <w:pPr>
        <w:spacing w:after="120"/>
      </w:pPr>
      <w:r>
        <w:t>For transport:</w:t>
      </w:r>
    </w:p>
    <w:p w14:paraId="3C6FE3AE" w14:textId="7C9CD5D9" w:rsidR="00A049B9" w:rsidRDefault="00A049B9" w:rsidP="0056780D">
      <w:pPr>
        <w:pStyle w:val="ListBullet"/>
      </w:pPr>
      <w:r>
        <w:t>chill blood samples and unpreserved tissue samples at either 4</w:t>
      </w:r>
      <w:r w:rsidR="0056780D">
        <w:t> </w:t>
      </w:r>
      <w:r>
        <w:t>°C, or with frozen gel packs</w:t>
      </w:r>
    </w:p>
    <w:p w14:paraId="2CC821C4" w14:textId="7C2D5B0E" w:rsidR="00A049B9" w:rsidRDefault="00A049B9" w:rsidP="0056780D">
      <w:pPr>
        <w:pStyle w:val="ListBullet"/>
      </w:pPr>
      <w:r>
        <w:lastRenderedPageBreak/>
        <w:t>DO NOT FREEZE SAMPLES at -20</w:t>
      </w:r>
      <w:r w:rsidR="0056780D">
        <w:t> </w:t>
      </w:r>
      <w:r>
        <w:t>°C; it reduces the sensitivity when used for virus isolation</w:t>
      </w:r>
      <w:r w:rsidR="0056780D">
        <w:t xml:space="preserve"> </w:t>
      </w:r>
      <w:r>
        <w:t>and molecular diagnostic tests</w:t>
      </w:r>
    </w:p>
    <w:p w14:paraId="14C416F3" w14:textId="4497F921" w:rsidR="00A049B9" w:rsidRDefault="00A049B9" w:rsidP="0056780D">
      <w:pPr>
        <w:pStyle w:val="ListBullet"/>
      </w:pPr>
      <w:r>
        <w:t>send samples with dry ice if the journey is expected to take several days</w:t>
      </w:r>
    </w:p>
    <w:p w14:paraId="41B12B57" w14:textId="4F705339" w:rsidR="00A049B9" w:rsidRDefault="00A049B9" w:rsidP="0056780D">
      <w:pPr>
        <w:pStyle w:val="ListBullet"/>
      </w:pPr>
      <w:r>
        <w:t>formalin fixed tissue can be sent at room temperature.</w:t>
      </w:r>
    </w:p>
    <w:p w14:paraId="44D871E3" w14:textId="77777777" w:rsidR="00A049B9" w:rsidRDefault="00A049B9" w:rsidP="00A049B9">
      <w:pPr>
        <w:pStyle w:val="Heading5"/>
        <w:spacing w:before="120" w:after="120"/>
      </w:pPr>
      <w:r>
        <w:t>Sample submission</w:t>
      </w:r>
    </w:p>
    <w:p w14:paraId="1665B88C" w14:textId="168B8FBA" w:rsidR="00A049B9" w:rsidRDefault="00A049B9" w:rsidP="00A049B9">
      <w:r>
        <w:t xml:space="preserve">Sample packaging and consignment for delivery to </w:t>
      </w:r>
      <w:r w:rsidR="00C70611">
        <w:t>the Australian Centre for Disease Preparedness</w:t>
      </w:r>
      <w:r>
        <w:t xml:space="preserve"> should be coordinated by the</w:t>
      </w:r>
      <w:r w:rsidR="0056780D">
        <w:t xml:space="preserve"> </w:t>
      </w:r>
      <w:r>
        <w:t>relevant state or territory laboratory.</w:t>
      </w:r>
    </w:p>
    <w:p w14:paraId="34CCAE39" w14:textId="77777777" w:rsidR="00A049B9" w:rsidRDefault="00A049B9" w:rsidP="00A049B9">
      <w:pPr>
        <w:pStyle w:val="Heading5"/>
        <w:spacing w:before="120" w:after="120"/>
      </w:pPr>
      <w:r>
        <w:t>Diagnostic tests</w:t>
      </w:r>
    </w:p>
    <w:p w14:paraId="7E6EA69E" w14:textId="2DAC1148" w:rsidR="00A049B9" w:rsidRDefault="00A049B9" w:rsidP="0056780D">
      <w:pPr>
        <w:spacing w:after="120"/>
      </w:pPr>
      <w:r>
        <w:t>Histologic examination is required to identify characteristic lesions within relevant areas of the</w:t>
      </w:r>
      <w:r w:rsidR="0056780D">
        <w:t xml:space="preserve"> </w:t>
      </w:r>
      <w:r>
        <w:t>CNS (which differ from atypical scrapie), and to exclude differential diagnoses. In addition:</w:t>
      </w:r>
    </w:p>
    <w:p w14:paraId="3A3C818D" w14:textId="329B4786" w:rsidR="00A049B9" w:rsidRDefault="00A049B9" w:rsidP="0056780D">
      <w:pPr>
        <w:pStyle w:val="ListBullet"/>
      </w:pPr>
      <w:r>
        <w:t xml:space="preserve">immunohistochemistry (IHC) detects </w:t>
      </w:r>
      <w:proofErr w:type="spellStart"/>
      <w:r>
        <w:t>PrPSc</w:t>
      </w:r>
      <w:proofErr w:type="spellEnd"/>
      <w:r>
        <w:t xml:space="preserve"> aggregates in formalin-fixed brain sections</w:t>
      </w:r>
      <w:r w:rsidR="0056780D">
        <w:t xml:space="preserve"> </w:t>
      </w:r>
      <w:r>
        <w:t>and can be evaluated in conjunction with histological changes</w:t>
      </w:r>
    </w:p>
    <w:p w14:paraId="26FA1D61" w14:textId="3EA4B2EA" w:rsidR="00A049B9" w:rsidRDefault="00A049B9" w:rsidP="0056780D">
      <w:pPr>
        <w:pStyle w:val="ListBullet"/>
      </w:pPr>
      <w:r>
        <w:t xml:space="preserve">detection by western blotting of </w:t>
      </w:r>
      <w:proofErr w:type="spellStart"/>
      <w:r>
        <w:t>PrPSc</w:t>
      </w:r>
      <w:proofErr w:type="spellEnd"/>
      <w:r>
        <w:t xml:space="preserve"> in unfixed tissue homogenates has similar</w:t>
      </w:r>
      <w:r w:rsidR="0056780D">
        <w:t xml:space="preserve"> </w:t>
      </w:r>
      <w:r>
        <w:t>diagnostic sensitivity to IHC</w:t>
      </w:r>
    </w:p>
    <w:p w14:paraId="6933D04C" w14:textId="6935353E" w:rsidR="00A049B9" w:rsidRDefault="00A049B9" w:rsidP="0056780D">
      <w:pPr>
        <w:pStyle w:val="ListBullet"/>
      </w:pPr>
      <w:r>
        <w:t>rapid ELISAs on unfixed tissue are typically used as a screening strategy in</w:t>
      </w:r>
      <w:r w:rsidR="0056780D">
        <w:t xml:space="preserve"> </w:t>
      </w:r>
      <w:r>
        <w:t>surveillance programs.</w:t>
      </w:r>
    </w:p>
    <w:p w14:paraId="03CAEB6C" w14:textId="77777777" w:rsidR="00A049B9" w:rsidRDefault="00A049B9" w:rsidP="00A049B9">
      <w:pPr>
        <w:pStyle w:val="Heading4"/>
        <w:numPr>
          <w:ilvl w:val="0"/>
          <w:numId w:val="0"/>
        </w:numPr>
        <w:spacing w:before="120" w:after="120"/>
        <w:ind w:left="964" w:hanging="964"/>
      </w:pPr>
      <w:r>
        <w:t>Reporting requirements</w:t>
      </w:r>
    </w:p>
    <w:p w14:paraId="5CBFD22E" w14:textId="48F24F15" w:rsidR="00A049B9" w:rsidRDefault="00A049B9" w:rsidP="00A049B9">
      <w:r>
        <w:t xml:space="preserve">Scrapie is </w:t>
      </w:r>
      <w:proofErr w:type="gramStart"/>
      <w:r>
        <w:t>an</w:t>
      </w:r>
      <w:proofErr w:type="gramEnd"/>
      <w:r>
        <w:t xml:space="preserve"> </w:t>
      </w:r>
      <w:r w:rsidR="00BA3ED4">
        <w:t>WOAH</w:t>
      </w:r>
      <w:r>
        <w:t>-listed disease and Australia has an international obligation to report cases.</w:t>
      </w:r>
      <w:r w:rsidR="0056780D">
        <w:t xml:space="preserve"> </w:t>
      </w:r>
      <w:r>
        <w:t xml:space="preserve">If you suspect scrapie, report the disease immediately by phoning </w:t>
      </w:r>
      <w:r w:rsidRPr="0056780D">
        <w:rPr>
          <w:rStyle w:val="Strong"/>
        </w:rPr>
        <w:t>the Emergency Animal</w:t>
      </w:r>
      <w:r w:rsidR="0056780D" w:rsidRPr="0056780D">
        <w:rPr>
          <w:rStyle w:val="Strong"/>
        </w:rPr>
        <w:t xml:space="preserve"> </w:t>
      </w:r>
      <w:r w:rsidRPr="0056780D">
        <w:rPr>
          <w:rStyle w:val="Strong"/>
        </w:rPr>
        <w:t>Disease Watch Hotline on 1800 675 888,</w:t>
      </w:r>
      <w:r>
        <w:t xml:space="preserve"> wherever you are in Australia. Alternatively,</w:t>
      </w:r>
      <w:r w:rsidR="0056780D">
        <w:t xml:space="preserve"> </w:t>
      </w:r>
      <w:r>
        <w:t>contact a government veterinarian in your state or territory.</w:t>
      </w:r>
    </w:p>
    <w:p w14:paraId="45EF270C" w14:textId="77777777" w:rsidR="00A049B9" w:rsidRDefault="00A049B9" w:rsidP="00A049B9">
      <w:pPr>
        <w:pStyle w:val="Heading4"/>
        <w:numPr>
          <w:ilvl w:val="0"/>
          <w:numId w:val="0"/>
        </w:numPr>
        <w:spacing w:before="120" w:after="120"/>
        <w:ind w:left="964" w:hanging="964"/>
      </w:pPr>
      <w:r>
        <w:t>Biocontainment and personal protective equipment</w:t>
      </w:r>
    </w:p>
    <w:p w14:paraId="7EC182FE" w14:textId="2991CE45" w:rsidR="00A049B9" w:rsidRDefault="00A049B9" w:rsidP="0056780D">
      <w:pPr>
        <w:spacing w:after="120"/>
      </w:pPr>
      <w:r>
        <w:t>There are no known public health implications for scrapie, but you should implement</w:t>
      </w:r>
      <w:r w:rsidR="0056780D">
        <w:t xml:space="preserve"> </w:t>
      </w:r>
      <w:r>
        <w:t>biocontainment protocols until advised by government veterinary authorities.</w:t>
      </w:r>
      <w:r w:rsidR="0056780D">
        <w:t xml:space="preserve"> </w:t>
      </w:r>
      <w:r>
        <w:t>This includes isolating suspected cases and using and appropriately disposing of</w:t>
      </w:r>
      <w:r w:rsidR="0056780D">
        <w:t xml:space="preserve"> </w:t>
      </w:r>
      <w:r>
        <w:t>personal protective equipment.</w:t>
      </w:r>
    </w:p>
    <w:p w14:paraId="60CB42C2" w14:textId="77777777" w:rsidR="00A049B9" w:rsidRDefault="00A049B9" w:rsidP="0056780D">
      <w:pPr>
        <w:spacing w:after="120"/>
      </w:pPr>
      <w:r>
        <w:t>During a post-mortem examination:</w:t>
      </w:r>
    </w:p>
    <w:p w14:paraId="70CCE94F" w14:textId="3B3E7C12" w:rsidR="00A049B9" w:rsidRDefault="00A049B9" w:rsidP="0056780D">
      <w:pPr>
        <w:pStyle w:val="ListBullet"/>
      </w:pPr>
      <w:r>
        <w:t>minimise environmental contamination during post-mortem examination</w:t>
      </w:r>
    </w:p>
    <w:p w14:paraId="001F7DEE" w14:textId="77D74BB7" w:rsidR="00A049B9" w:rsidRDefault="00A049B9" w:rsidP="0056780D">
      <w:pPr>
        <w:pStyle w:val="ListBullet"/>
      </w:pPr>
      <w:r>
        <w:t xml:space="preserve">protect eyes and mucous membranes with safety spectacles and masks or a </w:t>
      </w:r>
      <w:proofErr w:type="gramStart"/>
      <w:r>
        <w:t>full face</w:t>
      </w:r>
      <w:proofErr w:type="gramEnd"/>
      <w:r>
        <w:t xml:space="preserve"> visor</w:t>
      </w:r>
    </w:p>
    <w:p w14:paraId="532EBB3F" w14:textId="25DAABAC" w:rsidR="00A049B9" w:rsidRDefault="00A049B9" w:rsidP="0056780D">
      <w:pPr>
        <w:pStyle w:val="ListBullet"/>
      </w:pPr>
      <w:r>
        <w:t>use a protective respirator</w:t>
      </w:r>
    </w:p>
    <w:p w14:paraId="42D24B09" w14:textId="62CD97B8" w:rsidR="00A049B9" w:rsidRDefault="00A049B9" w:rsidP="0056780D">
      <w:pPr>
        <w:pStyle w:val="ListBullet"/>
      </w:pPr>
      <w:r>
        <w:t>minimise the use of sharps and where possible use single-use disposable items (e.g. scalpels)</w:t>
      </w:r>
    </w:p>
    <w:p w14:paraId="38F9A5D4" w14:textId="23EF6794" w:rsidR="00A049B9" w:rsidRDefault="00A049B9" w:rsidP="0056780D">
      <w:pPr>
        <w:pStyle w:val="ListBullet"/>
      </w:pPr>
      <w:r>
        <w:t>use suitable hand protection such as armoured or cut resistant gloves, especially during</w:t>
      </w:r>
      <w:r w:rsidR="0056780D">
        <w:t xml:space="preserve"> </w:t>
      </w:r>
      <w:r>
        <w:t>collection of the brain or spinal cord</w:t>
      </w:r>
    </w:p>
    <w:p w14:paraId="3BCDC2B8" w14:textId="378B908C" w:rsidR="00A049B9" w:rsidRDefault="00663C5C" w:rsidP="0056780D">
      <w:pPr>
        <w:pStyle w:val="ListBullet"/>
      </w:pPr>
      <w:r>
        <w:t xml:space="preserve">minimise the creation of </w:t>
      </w:r>
      <w:r w:rsidR="00A049B9">
        <w:t xml:space="preserve">contaminated bone dust </w:t>
      </w:r>
      <w:r>
        <w:t>by using</w:t>
      </w:r>
      <w:r w:rsidR="00A049B9">
        <w:t xml:space="preserve"> hacksaws or bone forceps (rather than reciprocating or oscillating saws) for removal of the brain or spinal cord.</w:t>
      </w:r>
    </w:p>
    <w:p w14:paraId="5FB3E46F" w14:textId="77777777" w:rsidR="00A049B9" w:rsidRDefault="00A049B9" w:rsidP="00A049B9">
      <w:pPr>
        <w:pStyle w:val="Heading4"/>
        <w:numPr>
          <w:ilvl w:val="0"/>
          <w:numId w:val="0"/>
        </w:numPr>
        <w:spacing w:before="120" w:after="120"/>
        <w:ind w:left="964" w:hanging="964"/>
      </w:pPr>
      <w:r>
        <w:lastRenderedPageBreak/>
        <w:t>Further information</w:t>
      </w:r>
    </w:p>
    <w:p w14:paraId="16C785CA" w14:textId="77777777" w:rsidR="00AF0CDB" w:rsidRDefault="00AF0CDB" w:rsidP="00AF0CDB">
      <w:r>
        <w:t xml:space="preserve">Australian and New Zealand Standard Diagnostic Procedure. </w:t>
      </w:r>
      <w:hyperlink r:id="rId151" w:history="1">
        <w:r w:rsidRPr="001E4787">
          <w:rPr>
            <w:rStyle w:val="Hyperlink"/>
          </w:rPr>
          <w:t>Transmissible spongiform encephalopathies (pdf 2.29MB)</w:t>
        </w:r>
      </w:hyperlink>
      <w:r>
        <w:t>. 2010.</w:t>
      </w:r>
    </w:p>
    <w:p w14:paraId="524731D3" w14:textId="6C89CC89" w:rsidR="00A049B9" w:rsidRDefault="00A049B9" w:rsidP="00A049B9">
      <w:proofErr w:type="spellStart"/>
      <w:r>
        <w:t>Cantile</w:t>
      </w:r>
      <w:proofErr w:type="spellEnd"/>
      <w:r>
        <w:t xml:space="preserve"> C &amp; Youssef S: Nervous System. In: Jubb, Kennedy, and Palmer’s Pathology of Domestic</w:t>
      </w:r>
      <w:r w:rsidR="0056780D">
        <w:t xml:space="preserve"> </w:t>
      </w:r>
      <w:r>
        <w:t>Animals, ed. Maxie MG, 6th, vol. 1, pp. 347-350. Elsevier Saunders. Philadelphia, PA, 2016.</w:t>
      </w:r>
    </w:p>
    <w:p w14:paraId="3620FB94" w14:textId="4F75383D" w:rsidR="00A049B9" w:rsidRDefault="00000000" w:rsidP="00A049B9">
      <w:hyperlink r:id="rId152" w:history="1">
        <w:r w:rsidR="00A049B9" w:rsidRPr="00AF0CDB">
          <w:rPr>
            <w:rStyle w:val="Hyperlink"/>
          </w:rPr>
          <w:t>Protocol for the Management of</w:t>
        </w:r>
        <w:r w:rsidR="00AF0CDB" w:rsidRPr="00AF0CDB">
          <w:rPr>
            <w:rStyle w:val="Hyperlink"/>
          </w:rPr>
          <w:t xml:space="preserve"> Designated</w:t>
        </w:r>
        <w:r w:rsidR="00A049B9" w:rsidRPr="00AF0CDB">
          <w:rPr>
            <w:rStyle w:val="Hyperlink"/>
          </w:rPr>
          <w:t xml:space="preserve"> Zoo Animals Impor</w:t>
        </w:r>
        <w:r w:rsidR="00AF0CDB" w:rsidRPr="00AF0CDB">
          <w:rPr>
            <w:rStyle w:val="Hyperlink"/>
          </w:rPr>
          <w:t xml:space="preserve">ted from Countries at Risk for </w:t>
        </w:r>
        <w:r w:rsidR="00A049B9" w:rsidRPr="00AF0CDB">
          <w:rPr>
            <w:rStyle w:val="Hyperlink"/>
          </w:rPr>
          <w:t>T</w:t>
        </w:r>
        <w:r w:rsidR="00AF0CDB" w:rsidRPr="00AF0CDB">
          <w:rPr>
            <w:rStyle w:val="Hyperlink"/>
          </w:rPr>
          <w:t>ransmiss</w:t>
        </w:r>
        <w:r w:rsidR="00663C5C">
          <w:rPr>
            <w:rStyle w:val="Hyperlink"/>
          </w:rPr>
          <w:t>i</w:t>
        </w:r>
        <w:r w:rsidR="00AF0CDB" w:rsidRPr="00AF0CDB">
          <w:rPr>
            <w:rStyle w:val="Hyperlink"/>
          </w:rPr>
          <w:t xml:space="preserve">ble </w:t>
        </w:r>
        <w:r w:rsidR="00A049B9" w:rsidRPr="00AF0CDB">
          <w:rPr>
            <w:rStyle w:val="Hyperlink"/>
          </w:rPr>
          <w:t>S</w:t>
        </w:r>
        <w:r w:rsidR="00AF0CDB" w:rsidRPr="00AF0CDB">
          <w:rPr>
            <w:rStyle w:val="Hyperlink"/>
          </w:rPr>
          <w:t xml:space="preserve">pongiform </w:t>
        </w:r>
        <w:r w:rsidR="00A049B9" w:rsidRPr="00AF0CDB">
          <w:rPr>
            <w:rStyle w:val="Hyperlink"/>
          </w:rPr>
          <w:t>E</w:t>
        </w:r>
        <w:r w:rsidR="00AF0CDB" w:rsidRPr="00AF0CDB">
          <w:rPr>
            <w:rStyle w:val="Hyperlink"/>
          </w:rPr>
          <w:t>ncephalopathies (TSES)</w:t>
        </w:r>
        <w:r w:rsidR="00A049B9" w:rsidRPr="00AF0CDB">
          <w:rPr>
            <w:rStyle w:val="Hyperlink"/>
          </w:rPr>
          <w:t>,</w:t>
        </w:r>
      </w:hyperlink>
      <w:r w:rsidR="0056780D">
        <w:t xml:space="preserve"> </w:t>
      </w:r>
      <w:r w:rsidR="00AF0CDB">
        <w:t>Version 2016-17.</w:t>
      </w:r>
    </w:p>
    <w:p w14:paraId="7E67E643" w14:textId="1405D950" w:rsidR="00ED6C07" w:rsidRDefault="00DF2157" w:rsidP="00EB745E">
      <w:pPr>
        <w:pStyle w:val="Heading3"/>
      </w:pPr>
      <w:bookmarkStart w:id="152" w:name="_CHAPTER_3.23:_Sheep"/>
      <w:bookmarkStart w:id="153" w:name="_Toc20223490"/>
      <w:bookmarkEnd w:id="152"/>
      <w:r>
        <w:lastRenderedPageBreak/>
        <w:t>Sheep pox and goat pox</w:t>
      </w:r>
      <w:bookmarkEnd w:id="153"/>
    </w:p>
    <w:p w14:paraId="652DE830" w14:textId="77777777" w:rsidR="00DF2157" w:rsidRDefault="00DF2157" w:rsidP="00D748B7">
      <w:pPr>
        <w:pStyle w:val="Heading4"/>
        <w:numPr>
          <w:ilvl w:val="0"/>
          <w:numId w:val="0"/>
        </w:numPr>
        <w:spacing w:before="120" w:after="120"/>
        <w:ind w:left="964" w:hanging="964"/>
      </w:pPr>
      <w:r>
        <w:t>Fast facts</w:t>
      </w:r>
    </w:p>
    <w:p w14:paraId="7D8D72FC" w14:textId="19E05A42" w:rsidR="00DF2157" w:rsidRDefault="00DF2157" w:rsidP="00DF2157">
      <w:r>
        <w:t>Sheep pox and goat pox are clinically</w:t>
      </w:r>
      <w:r w:rsidR="008F4033">
        <w:t xml:space="preserve"> </w:t>
      </w:r>
      <w:r>
        <w:t>indistinguishable, contagious, generalised</w:t>
      </w:r>
      <w:r w:rsidR="008F4033">
        <w:t xml:space="preserve"> </w:t>
      </w:r>
      <w:r>
        <w:t>exotic viral diseases of small ruminants.</w:t>
      </w:r>
    </w:p>
    <w:p w14:paraId="36813AF0" w14:textId="77777777" w:rsidR="00DF2157" w:rsidRDefault="00DF2157" w:rsidP="00D748B7">
      <w:pPr>
        <w:pStyle w:val="Heading5"/>
        <w:spacing w:before="120" w:after="120"/>
      </w:pPr>
      <w:r>
        <w:t>Organism</w:t>
      </w:r>
    </w:p>
    <w:p w14:paraId="32B3E541" w14:textId="68E23B74" w:rsidR="00DF2157" w:rsidRDefault="00DF2157" w:rsidP="008F4033">
      <w:pPr>
        <w:spacing w:after="120"/>
      </w:pPr>
      <w:r>
        <w:t>Sheep pox virus (SPV) and goat pox</w:t>
      </w:r>
      <w:r w:rsidR="008F4033">
        <w:t xml:space="preserve"> </w:t>
      </w:r>
      <w:r>
        <w:t>virus (GPV):</w:t>
      </w:r>
    </w:p>
    <w:p w14:paraId="43134998" w14:textId="3B345058" w:rsidR="00DF2157" w:rsidRDefault="00DF2157" w:rsidP="008F4033">
      <w:pPr>
        <w:pStyle w:val="ListBullet"/>
      </w:pPr>
      <w:r>
        <w:t>strains may vary considerably in host</w:t>
      </w:r>
      <w:r w:rsidR="008F4033">
        <w:t xml:space="preserve"> </w:t>
      </w:r>
      <w:r>
        <w:t>specificity and virulence</w:t>
      </w:r>
    </w:p>
    <w:p w14:paraId="55FB26A8" w14:textId="2B9FC1AE" w:rsidR="00DF2157" w:rsidRDefault="00DF2157" w:rsidP="008F4033">
      <w:pPr>
        <w:pStyle w:val="ListBullet"/>
      </w:pPr>
      <w:r>
        <w:t>are very stable viruses in the environment.</w:t>
      </w:r>
    </w:p>
    <w:p w14:paraId="1F06DE17" w14:textId="77777777" w:rsidR="00DF2157" w:rsidRDefault="00DF2157" w:rsidP="008F4033">
      <w:pPr>
        <w:pStyle w:val="Heading5"/>
        <w:spacing w:before="120" w:after="120"/>
      </w:pPr>
      <w:r>
        <w:t>Susceptible species</w:t>
      </w:r>
    </w:p>
    <w:p w14:paraId="451524E5" w14:textId="6F079501" w:rsidR="00DF2157" w:rsidRDefault="00DF2157" w:rsidP="00DF2157">
      <w:r>
        <w:t>SPV and GPV affect sheep and goats and</w:t>
      </w:r>
      <w:r w:rsidR="008F4033">
        <w:t xml:space="preserve"> </w:t>
      </w:r>
      <w:r>
        <w:t>strains are mostly host-specific, but some</w:t>
      </w:r>
      <w:r w:rsidR="008F4033">
        <w:t xml:space="preserve"> </w:t>
      </w:r>
      <w:r>
        <w:t>have equal virulence in both species.</w:t>
      </w:r>
    </w:p>
    <w:p w14:paraId="57354C24" w14:textId="77777777" w:rsidR="00DF2157" w:rsidRDefault="00DF2157" w:rsidP="008F4033">
      <w:pPr>
        <w:pStyle w:val="Heading5"/>
        <w:spacing w:before="120" w:after="120"/>
      </w:pPr>
      <w:r>
        <w:t>Economic impact</w:t>
      </w:r>
    </w:p>
    <w:p w14:paraId="1148EC0B" w14:textId="12C05D8E" w:rsidR="00DF2157" w:rsidRDefault="00DF2157" w:rsidP="00DF2157">
      <w:r>
        <w:t>There is potential for significant economic</w:t>
      </w:r>
      <w:r w:rsidR="008F4033">
        <w:t xml:space="preserve"> </w:t>
      </w:r>
      <w:r>
        <w:t>loss associated with high morbidity and</w:t>
      </w:r>
      <w:r w:rsidR="008F4033">
        <w:t xml:space="preserve"> </w:t>
      </w:r>
      <w:r>
        <w:t>mortality in small ruminants, as well as</w:t>
      </w:r>
      <w:r w:rsidR="008F4033">
        <w:t xml:space="preserve"> </w:t>
      </w:r>
      <w:r>
        <w:t>restrictions on animal movements and</w:t>
      </w:r>
      <w:r w:rsidR="008F4033">
        <w:t xml:space="preserve"> </w:t>
      </w:r>
      <w:r>
        <w:t>international trade.</w:t>
      </w:r>
    </w:p>
    <w:p w14:paraId="35940B22" w14:textId="77777777" w:rsidR="00DF2157" w:rsidRDefault="00DF2157" w:rsidP="008F4033">
      <w:pPr>
        <w:pStyle w:val="Heading5"/>
        <w:spacing w:before="120" w:after="120"/>
      </w:pPr>
      <w:r>
        <w:t>Epidemiology</w:t>
      </w:r>
    </w:p>
    <w:p w14:paraId="0B7BE67B" w14:textId="77777777" w:rsidR="00DF2157" w:rsidRDefault="00DF2157" w:rsidP="008F4033">
      <w:pPr>
        <w:spacing w:after="120"/>
      </w:pPr>
      <w:r>
        <w:t>SPV and GPV:</w:t>
      </w:r>
    </w:p>
    <w:p w14:paraId="2A6FF2FC" w14:textId="4A3EAD9D" w:rsidR="00DF2157" w:rsidRDefault="00DF2157" w:rsidP="008F4033">
      <w:pPr>
        <w:pStyle w:val="ListBullet"/>
      </w:pPr>
      <w:r>
        <w:t>peak mortality usually occurs about</w:t>
      </w:r>
      <w:r w:rsidR="008F4033">
        <w:t xml:space="preserve"> </w:t>
      </w:r>
      <w:r>
        <w:t>2 weeks after the development of lesions</w:t>
      </w:r>
    </w:p>
    <w:p w14:paraId="7368DBBE" w14:textId="642DAF29" w:rsidR="00DF2157" w:rsidRDefault="00DF2157" w:rsidP="008F4033">
      <w:pPr>
        <w:pStyle w:val="ListBullet"/>
      </w:pPr>
      <w:r>
        <w:t>may cause morbidity approaching</w:t>
      </w:r>
      <w:r w:rsidR="008F4033">
        <w:t xml:space="preserve"> </w:t>
      </w:r>
      <w:r>
        <w:t>100 per cent and mortality reaching</w:t>
      </w:r>
      <w:r w:rsidR="008F4033">
        <w:t xml:space="preserve"> </w:t>
      </w:r>
      <w:r>
        <w:t>50 per cent in adults</w:t>
      </w:r>
    </w:p>
    <w:p w14:paraId="695E1B3C" w14:textId="538BC3EE" w:rsidR="00DF2157" w:rsidRDefault="00DF2157" w:rsidP="008F4033">
      <w:pPr>
        <w:pStyle w:val="ListBullet"/>
      </w:pPr>
      <w:r>
        <w:t>may cause morbidity and mortality</w:t>
      </w:r>
      <w:r w:rsidR="008F4033">
        <w:t xml:space="preserve"> </w:t>
      </w:r>
      <w:r>
        <w:t>approaching 100 per cent in</w:t>
      </w:r>
      <w:r w:rsidR="008F4033">
        <w:t xml:space="preserve"> </w:t>
      </w:r>
      <w:r>
        <w:t>young animals</w:t>
      </w:r>
    </w:p>
    <w:p w14:paraId="0ABC4249" w14:textId="2E9CE1B6" w:rsidR="00DF2157" w:rsidRDefault="00DF2157" w:rsidP="008F4033">
      <w:pPr>
        <w:pStyle w:val="ListBullet"/>
      </w:pPr>
      <w:r>
        <w:t>usually has an incubation period of 12 days</w:t>
      </w:r>
      <w:r w:rsidR="008F4033">
        <w:t xml:space="preserve"> </w:t>
      </w:r>
      <w:r>
        <w:t>but this may range from 2–14 days.</w:t>
      </w:r>
    </w:p>
    <w:p w14:paraId="7347A4E3" w14:textId="77777777" w:rsidR="00DF2157" w:rsidRDefault="00DF2157" w:rsidP="008F4033">
      <w:pPr>
        <w:pStyle w:val="Heading5"/>
        <w:spacing w:before="120" w:after="120"/>
      </w:pPr>
      <w:r>
        <w:t>Transmission</w:t>
      </w:r>
    </w:p>
    <w:p w14:paraId="1E8D856A" w14:textId="77777777" w:rsidR="00DF2157" w:rsidRDefault="00DF2157" w:rsidP="008F4033">
      <w:pPr>
        <w:spacing w:after="120"/>
      </w:pPr>
      <w:r>
        <w:t>Transmission occurs:</w:t>
      </w:r>
    </w:p>
    <w:p w14:paraId="66A21BF9" w14:textId="08E650AA" w:rsidR="00DF2157" w:rsidRDefault="00DF2157" w:rsidP="008F4033">
      <w:pPr>
        <w:pStyle w:val="ListBullet"/>
      </w:pPr>
      <w:r>
        <w:t>mainly by direct contact via</w:t>
      </w:r>
      <w:r w:rsidR="008F4033">
        <w:t xml:space="preserve"> </w:t>
      </w:r>
      <w:r>
        <w:t>respiratory aerosols</w:t>
      </w:r>
    </w:p>
    <w:p w14:paraId="5B11252D" w14:textId="46C5CC5D" w:rsidR="00ED6C07" w:rsidRDefault="00DF2157" w:rsidP="008F4033">
      <w:pPr>
        <w:pStyle w:val="ListBullet"/>
      </w:pPr>
      <w:r>
        <w:t>via skin abrasions</w:t>
      </w:r>
    </w:p>
    <w:p w14:paraId="78A7095F" w14:textId="0FE96F55" w:rsidR="00DF2157" w:rsidRDefault="00DF2157" w:rsidP="008F4033">
      <w:pPr>
        <w:pStyle w:val="ListBullet"/>
      </w:pPr>
      <w:r>
        <w:t>via all secretions and excretions</w:t>
      </w:r>
    </w:p>
    <w:p w14:paraId="3B1F72A7" w14:textId="3431586E" w:rsidR="00DF2157" w:rsidRDefault="00DF2157" w:rsidP="008F4033">
      <w:pPr>
        <w:pStyle w:val="ListBullet"/>
      </w:pPr>
      <w:r>
        <w:t>via insects (over short distances)</w:t>
      </w:r>
    </w:p>
    <w:p w14:paraId="407E554C" w14:textId="2A16A940" w:rsidR="00DF2157" w:rsidRDefault="00DF2157" w:rsidP="008F4033">
      <w:pPr>
        <w:pStyle w:val="ListBullet"/>
      </w:pPr>
      <w:r>
        <w:t>via fomites.</w:t>
      </w:r>
    </w:p>
    <w:p w14:paraId="499B1C46" w14:textId="77777777" w:rsidR="00DF2157" w:rsidRDefault="00DF2157" w:rsidP="008F4033">
      <w:pPr>
        <w:pStyle w:val="Heading5"/>
        <w:spacing w:before="120" w:after="120"/>
      </w:pPr>
      <w:r>
        <w:t>Clinical signs</w:t>
      </w:r>
    </w:p>
    <w:p w14:paraId="5E989733" w14:textId="77777777" w:rsidR="00DF2157" w:rsidRDefault="00DF2157" w:rsidP="008F4033">
      <w:pPr>
        <w:spacing w:after="120"/>
      </w:pPr>
      <w:r>
        <w:t>Signs include:</w:t>
      </w:r>
    </w:p>
    <w:p w14:paraId="30E009E3" w14:textId="68DBADFB" w:rsidR="00DF2157" w:rsidRDefault="00DF2157" w:rsidP="008F4033">
      <w:pPr>
        <w:pStyle w:val="ListBullet"/>
      </w:pPr>
      <w:r>
        <w:t>sudden onset of pyrexia, nasal and</w:t>
      </w:r>
      <w:r w:rsidR="008F4033">
        <w:t xml:space="preserve"> </w:t>
      </w:r>
      <w:r>
        <w:t>ocular discharges, hypersalivation and</w:t>
      </w:r>
      <w:r w:rsidR="008F4033">
        <w:t xml:space="preserve"> </w:t>
      </w:r>
      <w:r>
        <w:t>lymphadenopathy</w:t>
      </w:r>
    </w:p>
    <w:p w14:paraId="691BACFF" w14:textId="085518DC" w:rsidR="00DF2157" w:rsidRDefault="00DF2157" w:rsidP="008F4033">
      <w:pPr>
        <w:pStyle w:val="ListBullet"/>
      </w:pPr>
      <w:r>
        <w:t>laboured breathing (secondary</w:t>
      </w:r>
      <w:r w:rsidR="008F4033">
        <w:t xml:space="preserve"> </w:t>
      </w:r>
      <w:r>
        <w:t>pneumonia is common)</w:t>
      </w:r>
    </w:p>
    <w:p w14:paraId="65C89311" w14:textId="66B26F3E" w:rsidR="00DF2157" w:rsidRDefault="00DF2157" w:rsidP="008F4033">
      <w:pPr>
        <w:pStyle w:val="ListBullet"/>
      </w:pPr>
      <w:r>
        <w:t>classical pox lesions all over the skin</w:t>
      </w:r>
    </w:p>
    <w:p w14:paraId="693B510A" w14:textId="18CB7F45" w:rsidR="00DF2157" w:rsidRDefault="00DF2157" w:rsidP="008F4033">
      <w:pPr>
        <w:pStyle w:val="ListBullet"/>
      </w:pPr>
      <w:r>
        <w:t>lesions on the mucous membranes of</w:t>
      </w:r>
      <w:r w:rsidR="008F4033">
        <w:t xml:space="preserve"> </w:t>
      </w:r>
      <w:r>
        <w:t>the mouth, nostrils and vulva.</w:t>
      </w:r>
    </w:p>
    <w:p w14:paraId="23A0DBD4" w14:textId="77777777" w:rsidR="00DF2157" w:rsidRDefault="00DF2157" w:rsidP="008F4033">
      <w:pPr>
        <w:pStyle w:val="Heading5"/>
        <w:spacing w:before="120" w:after="120"/>
      </w:pPr>
      <w:r>
        <w:lastRenderedPageBreak/>
        <w:t>Post-mortem</w:t>
      </w:r>
    </w:p>
    <w:p w14:paraId="6D1E1CC5" w14:textId="77777777" w:rsidR="00DF2157" w:rsidRDefault="00DF2157" w:rsidP="008F4033">
      <w:pPr>
        <w:spacing w:after="120"/>
      </w:pPr>
      <w:r>
        <w:t>You may see:</w:t>
      </w:r>
    </w:p>
    <w:p w14:paraId="110FEDE8" w14:textId="72344FC2" w:rsidR="00DF2157" w:rsidRDefault="00DF2157" w:rsidP="008F4033">
      <w:pPr>
        <w:pStyle w:val="ListBullet"/>
      </w:pPr>
      <w:r>
        <w:t>lung lesions consisting of grey-white</w:t>
      </w:r>
      <w:r w:rsidR="008F4033">
        <w:t xml:space="preserve"> </w:t>
      </w:r>
      <w:r>
        <w:t>or red nodules</w:t>
      </w:r>
    </w:p>
    <w:p w14:paraId="0097DF25" w14:textId="0A940430" w:rsidR="00DF2157" w:rsidRDefault="00DF2157" w:rsidP="008F4033">
      <w:pPr>
        <w:pStyle w:val="ListBullet"/>
      </w:pPr>
      <w:r>
        <w:t>swollen, congested lymph nodes with</w:t>
      </w:r>
      <w:r w:rsidR="008F4033">
        <w:t xml:space="preserve"> </w:t>
      </w:r>
      <w:r>
        <w:t>petechial haemorrhages</w:t>
      </w:r>
    </w:p>
    <w:p w14:paraId="54E7142E" w14:textId="62442802" w:rsidR="00DF2157" w:rsidRDefault="00DF2157" w:rsidP="008F4033">
      <w:pPr>
        <w:pStyle w:val="ListBullet"/>
      </w:pPr>
      <w:r>
        <w:t>skin lesions and haemorrhagic</w:t>
      </w:r>
      <w:r w:rsidR="008F4033">
        <w:t xml:space="preserve"> </w:t>
      </w:r>
      <w:r>
        <w:t>ulcerations in the linings of the trachea</w:t>
      </w:r>
      <w:r w:rsidR="008F4033">
        <w:t xml:space="preserve"> </w:t>
      </w:r>
      <w:r>
        <w:t>and gastrointestinal tract.</w:t>
      </w:r>
    </w:p>
    <w:p w14:paraId="3FFE05C6" w14:textId="77777777" w:rsidR="00DF2157" w:rsidRDefault="00DF2157" w:rsidP="008F4033">
      <w:pPr>
        <w:pStyle w:val="Heading5"/>
        <w:spacing w:before="120" w:after="120"/>
      </w:pPr>
      <w:r>
        <w:t>Samples</w:t>
      </w:r>
    </w:p>
    <w:p w14:paraId="0F304756" w14:textId="77777777" w:rsidR="00DF2157" w:rsidRDefault="00DF2157" w:rsidP="008F4033">
      <w:pPr>
        <w:spacing w:after="120"/>
      </w:pPr>
      <w:r>
        <w:t>Collect:</w:t>
      </w:r>
    </w:p>
    <w:p w14:paraId="57671A84" w14:textId="339884A0" w:rsidR="00DF2157" w:rsidRDefault="00DF2157" w:rsidP="008F4033">
      <w:pPr>
        <w:pStyle w:val="ListBullet"/>
      </w:pPr>
      <w:r>
        <w:t>fresh tissue samples—skin lesion biopsies,</w:t>
      </w:r>
      <w:r w:rsidR="008F4033">
        <w:t xml:space="preserve"> </w:t>
      </w:r>
      <w:r>
        <w:t>scabs, vesicular fluid (if present) and</w:t>
      </w:r>
      <w:r w:rsidR="008F4033">
        <w:t xml:space="preserve"> </w:t>
      </w:r>
      <w:r>
        <w:t>from lesions in the respiratory and</w:t>
      </w:r>
      <w:r w:rsidR="008F4033">
        <w:t xml:space="preserve"> </w:t>
      </w:r>
      <w:r>
        <w:t>gastrointestinal tracts</w:t>
      </w:r>
    </w:p>
    <w:p w14:paraId="29711EBC" w14:textId="7356393B" w:rsidR="00DF2157" w:rsidRDefault="00DF2157" w:rsidP="008F4033">
      <w:pPr>
        <w:pStyle w:val="ListBullet"/>
      </w:pPr>
      <w:r>
        <w:t>skin scrapings</w:t>
      </w:r>
    </w:p>
    <w:p w14:paraId="73B4D189" w14:textId="372BCC6D" w:rsidR="00DF2157" w:rsidRDefault="00DF2157" w:rsidP="008F4033">
      <w:pPr>
        <w:pStyle w:val="ListBullet"/>
      </w:pPr>
      <w:r>
        <w:t>whole blood in EDTA.</w:t>
      </w:r>
    </w:p>
    <w:p w14:paraId="7AD75A4B" w14:textId="77777777" w:rsidR="00DF2157" w:rsidRDefault="00DF2157" w:rsidP="008F4033">
      <w:pPr>
        <w:pStyle w:val="Heading5"/>
        <w:spacing w:before="120" w:after="120"/>
      </w:pPr>
      <w:r>
        <w:t>Actions to take</w:t>
      </w:r>
    </w:p>
    <w:p w14:paraId="32AFF43F" w14:textId="77777777" w:rsidR="00DF2157" w:rsidRDefault="00DF2157" w:rsidP="008F4033">
      <w:pPr>
        <w:spacing w:after="120"/>
      </w:pPr>
      <w:r>
        <w:t>If you suspect a case of sheep or goat pox:</w:t>
      </w:r>
    </w:p>
    <w:p w14:paraId="66B0387A" w14:textId="00F12D6D" w:rsidR="00DF2157" w:rsidRDefault="00DF2157" w:rsidP="008F4033">
      <w:pPr>
        <w:pStyle w:val="ListBullet"/>
      </w:pPr>
      <w:r>
        <w:t>call the Emergency Animal Disease Watch</w:t>
      </w:r>
      <w:r w:rsidR="008F4033">
        <w:t xml:space="preserve"> </w:t>
      </w:r>
      <w:r>
        <w:t>Hotline (1800 675 888) immediately or</w:t>
      </w:r>
      <w:r w:rsidR="008F4033">
        <w:t xml:space="preserve"> </w:t>
      </w:r>
      <w:r>
        <w:t>contact a government veterinarian in your</w:t>
      </w:r>
      <w:r w:rsidR="008F4033">
        <w:t xml:space="preserve"> </w:t>
      </w:r>
      <w:r>
        <w:t>state or territory</w:t>
      </w:r>
    </w:p>
    <w:p w14:paraId="5C5B29E0" w14:textId="3FF42F57" w:rsidR="00DF2157" w:rsidRDefault="00DF2157" w:rsidP="008F4033">
      <w:pPr>
        <w:pStyle w:val="ListBullet"/>
      </w:pPr>
      <w:r>
        <w:t>isolate suspected cases and implement</w:t>
      </w:r>
      <w:r w:rsidR="008F4033">
        <w:t xml:space="preserve"> </w:t>
      </w:r>
      <w:r>
        <w:t>biocontainment protocols (including farm</w:t>
      </w:r>
      <w:r w:rsidR="008F4033">
        <w:t xml:space="preserve"> </w:t>
      </w:r>
      <w:r>
        <w:t>movement controls) until advised by</w:t>
      </w:r>
      <w:r w:rsidR="008F4033">
        <w:t xml:space="preserve"> </w:t>
      </w:r>
      <w:r>
        <w:t>government veterinary authorities.</w:t>
      </w:r>
    </w:p>
    <w:p w14:paraId="567BF031" w14:textId="77777777" w:rsidR="00D748B7" w:rsidRDefault="00D748B7" w:rsidP="00564A07">
      <w:pPr>
        <w:pStyle w:val="Heading4"/>
        <w:numPr>
          <w:ilvl w:val="0"/>
          <w:numId w:val="0"/>
        </w:numPr>
        <w:ind w:left="964" w:hanging="964"/>
      </w:pPr>
      <w:r w:rsidRPr="009C663E">
        <w:t>Introduction</w:t>
      </w:r>
    </w:p>
    <w:p w14:paraId="4D2161FD" w14:textId="79113658" w:rsidR="00D748B7" w:rsidRDefault="00D748B7" w:rsidP="00D748B7">
      <w:r>
        <w:t>Sheep and goat pox are contagious, generalised viral diseases of small ruminants.</w:t>
      </w:r>
      <w:r w:rsidR="008F4033">
        <w:t xml:space="preserve"> </w:t>
      </w:r>
      <w:r>
        <w:t>Clinically indistinguishable, the two diseases are the most serious poxvirus diseases of</w:t>
      </w:r>
      <w:r w:rsidR="008F4033">
        <w:t xml:space="preserve"> </w:t>
      </w:r>
      <w:r>
        <w:t>livestock and may cause considerable production losses and mortalities.</w:t>
      </w:r>
    </w:p>
    <w:p w14:paraId="14B90074" w14:textId="77777777" w:rsidR="00D748B7" w:rsidRDefault="00D748B7" w:rsidP="008F4033">
      <w:pPr>
        <w:pStyle w:val="Heading5"/>
        <w:spacing w:before="120" w:after="120"/>
      </w:pPr>
      <w:r>
        <w:t>Disease agent and susceptible species</w:t>
      </w:r>
    </w:p>
    <w:p w14:paraId="56F9EE58" w14:textId="70FBA53D" w:rsidR="00C85AA8" w:rsidRDefault="00D748B7" w:rsidP="00C85AA8">
      <w:pPr>
        <w:spacing w:after="0"/>
      </w:pPr>
      <w:r>
        <w:t>Sheep and goat pox are caused by sheep pox virus (SPV) and goat pox virus (GPV).</w:t>
      </w:r>
    </w:p>
    <w:p w14:paraId="46CA3C10" w14:textId="4D399D08" w:rsidR="00D748B7" w:rsidRDefault="00D748B7" w:rsidP="00C85AA8">
      <w:pPr>
        <w:spacing w:after="120"/>
      </w:pPr>
      <w:r>
        <w:t>SPV and GPV:</w:t>
      </w:r>
    </w:p>
    <w:p w14:paraId="5827CDF8" w14:textId="14DBDB0A" w:rsidR="00D748B7" w:rsidRDefault="00D748B7" w:rsidP="00C85AA8">
      <w:pPr>
        <w:pStyle w:val="ListBullet"/>
      </w:pPr>
      <w:r>
        <w:t xml:space="preserve">are enveloped, double stranded DNA viruses in the family </w:t>
      </w:r>
      <w:r w:rsidRPr="00C85AA8">
        <w:rPr>
          <w:i/>
        </w:rPr>
        <w:t>Poxviridae</w:t>
      </w:r>
      <w:r>
        <w:t>, subfamily</w:t>
      </w:r>
      <w:r w:rsidR="00C85AA8">
        <w:t xml:space="preserve"> </w:t>
      </w:r>
      <w:proofErr w:type="spellStart"/>
      <w:r w:rsidRPr="00C85AA8">
        <w:rPr>
          <w:i/>
        </w:rPr>
        <w:t>Chordopoxvirinae</w:t>
      </w:r>
      <w:proofErr w:type="spellEnd"/>
      <w:r>
        <w:t xml:space="preserve">, genus </w:t>
      </w:r>
      <w:proofErr w:type="spellStart"/>
      <w:r w:rsidRPr="00C85AA8">
        <w:rPr>
          <w:i/>
        </w:rPr>
        <w:t>Capripoxvirus</w:t>
      </w:r>
      <w:proofErr w:type="spellEnd"/>
    </w:p>
    <w:p w14:paraId="0A159B22" w14:textId="33091793" w:rsidR="00D748B7" w:rsidRDefault="00D748B7" w:rsidP="00C85AA8">
      <w:pPr>
        <w:pStyle w:val="ListBullet"/>
      </w:pPr>
      <w:r>
        <w:t>have strains which may vary considerably in host specificity and virulence</w:t>
      </w:r>
    </w:p>
    <w:p w14:paraId="1819C977" w14:textId="6B549C2B" w:rsidR="00D748B7" w:rsidRDefault="00D748B7" w:rsidP="00C85AA8">
      <w:pPr>
        <w:pStyle w:val="ListBullet"/>
      </w:pPr>
      <w:r>
        <w:t>share the same serotype and are morphologically and serologically indistinguishable</w:t>
      </w:r>
      <w:r w:rsidR="00C85AA8">
        <w:t xml:space="preserve"> </w:t>
      </w:r>
      <w:r>
        <w:t>from each other</w:t>
      </w:r>
    </w:p>
    <w:p w14:paraId="3052A5FC" w14:textId="27F2D00D" w:rsidR="00D748B7" w:rsidRDefault="00D748B7" w:rsidP="00C85AA8">
      <w:pPr>
        <w:pStyle w:val="ListBullet"/>
      </w:pPr>
      <w:r>
        <w:t>are closely related to lumpy skin disease virus (which affects cattle)</w:t>
      </w:r>
    </w:p>
    <w:p w14:paraId="0D6D7591" w14:textId="7B0B283D" w:rsidR="00D748B7" w:rsidRDefault="00D748B7" w:rsidP="00C85AA8">
      <w:pPr>
        <w:pStyle w:val="ListBullet"/>
      </w:pPr>
      <w:r>
        <w:t>can recombine and produce a spectrum of strains with intermediate host specificity</w:t>
      </w:r>
      <w:r w:rsidR="00C85AA8">
        <w:t xml:space="preserve"> </w:t>
      </w:r>
      <w:r>
        <w:t>and virulence across species</w:t>
      </w:r>
    </w:p>
    <w:p w14:paraId="377145E5" w14:textId="5EAB5F3D" w:rsidR="00D748B7" w:rsidRDefault="00D748B7" w:rsidP="00C85AA8">
      <w:pPr>
        <w:pStyle w:val="ListBullet"/>
      </w:pPr>
      <w:r>
        <w:t>usually demonstrate host specificity and cause clinical disease in either sheep or goats;</w:t>
      </w:r>
      <w:r w:rsidR="00C85AA8">
        <w:t xml:space="preserve"> </w:t>
      </w:r>
      <w:r>
        <w:t>however, some strains have equal virulence in both species</w:t>
      </w:r>
    </w:p>
    <w:p w14:paraId="1B9E712C" w14:textId="025EC6C9" w:rsidR="00D748B7" w:rsidRDefault="00D748B7" w:rsidP="00C85AA8">
      <w:pPr>
        <w:pStyle w:val="ListBullet"/>
      </w:pPr>
      <w:r>
        <w:t>infect sheep (merino and European breeds of sheep are more susceptible to SPV than</w:t>
      </w:r>
      <w:r w:rsidR="00C85AA8">
        <w:t xml:space="preserve"> </w:t>
      </w:r>
      <w:r>
        <w:t>other breeds)</w:t>
      </w:r>
    </w:p>
    <w:p w14:paraId="466CB4A9" w14:textId="6A763B67" w:rsidR="00D748B7" w:rsidRDefault="00D748B7" w:rsidP="00C85AA8">
      <w:pPr>
        <w:pStyle w:val="ListBullet"/>
      </w:pPr>
      <w:r>
        <w:lastRenderedPageBreak/>
        <w:t>infect goats, although breeds vary in susceptibility to GPV and breeds exotic to the</w:t>
      </w:r>
      <w:r w:rsidR="00C85AA8">
        <w:t xml:space="preserve"> </w:t>
      </w:r>
      <w:r>
        <w:t>source area are more severely affected</w:t>
      </w:r>
    </w:p>
    <w:p w14:paraId="535B883E" w14:textId="51791342" w:rsidR="00D748B7" w:rsidRDefault="00D748B7" w:rsidP="00C85AA8">
      <w:pPr>
        <w:pStyle w:val="ListBullet"/>
      </w:pPr>
      <w:r>
        <w:t>have no known wildlife reservoir</w:t>
      </w:r>
    </w:p>
    <w:p w14:paraId="79868BFC" w14:textId="20D9C7BF" w:rsidR="00D748B7" w:rsidRDefault="00D748B7" w:rsidP="00C85AA8">
      <w:pPr>
        <w:pStyle w:val="ListBullet"/>
      </w:pPr>
      <w:r>
        <w:t>do not infect humans.</w:t>
      </w:r>
    </w:p>
    <w:p w14:paraId="39B53E1B" w14:textId="77777777" w:rsidR="00D748B7" w:rsidRDefault="00D748B7" w:rsidP="008F4033">
      <w:pPr>
        <w:pStyle w:val="Heading5"/>
        <w:spacing w:before="120" w:after="120"/>
      </w:pPr>
      <w:r>
        <w:t>Distribution</w:t>
      </w:r>
    </w:p>
    <w:p w14:paraId="791C5983" w14:textId="77777777" w:rsidR="00D748B7" w:rsidRDefault="00D748B7" w:rsidP="00C85AA8">
      <w:pPr>
        <w:spacing w:after="120"/>
      </w:pPr>
      <w:r>
        <w:t>Globally, SPV and GPV:</w:t>
      </w:r>
    </w:p>
    <w:p w14:paraId="38E886AC" w14:textId="5D6F2515" w:rsidR="00D748B7" w:rsidRDefault="00D748B7" w:rsidP="00C85AA8">
      <w:pPr>
        <w:pStyle w:val="ListBullet"/>
      </w:pPr>
      <w:r>
        <w:t>are endemic in Africa (north of the equator), the Middle East, Central Asia, including</w:t>
      </w:r>
      <w:r w:rsidR="00C85AA8">
        <w:t xml:space="preserve"> </w:t>
      </w:r>
      <w:r>
        <w:t>southern Russia and western China, and the Indian subcontinent</w:t>
      </w:r>
    </w:p>
    <w:p w14:paraId="038C63EE" w14:textId="3B066E5B" w:rsidR="00D748B7" w:rsidRDefault="00D748B7" w:rsidP="00C85AA8">
      <w:pPr>
        <w:pStyle w:val="ListBullet"/>
      </w:pPr>
      <w:r>
        <w:t>spread into south-eastern Europe causing outbreaks in Turkey, Greece and Bulgaria</w:t>
      </w:r>
      <w:r w:rsidR="00C85AA8">
        <w:t xml:space="preserve"> </w:t>
      </w:r>
      <w:r>
        <w:t>in 2013–2015.</w:t>
      </w:r>
    </w:p>
    <w:p w14:paraId="02ABC4A3" w14:textId="2793955A" w:rsidR="00D748B7" w:rsidRDefault="00D748B7" w:rsidP="00D748B7">
      <w:r>
        <w:t>For the latest information on the distribution of sheep and goat pox, refer to the</w:t>
      </w:r>
      <w:r w:rsidR="00C85AA8">
        <w:t xml:space="preserve"> </w:t>
      </w:r>
      <w:r>
        <w:t xml:space="preserve">WAHIS information database website of the </w:t>
      </w:r>
      <w:hyperlink r:id="rId153" w:history="1">
        <w:r w:rsidRPr="00AF0CDB">
          <w:rPr>
            <w:rStyle w:val="Hyperlink"/>
          </w:rPr>
          <w:t>World Organisation for Animal Health (</w:t>
        </w:r>
        <w:r w:rsidR="00BA3ED4">
          <w:rPr>
            <w:rStyle w:val="Hyperlink"/>
          </w:rPr>
          <w:t>WOAH</w:t>
        </w:r>
        <w:r w:rsidRPr="00AF0CDB">
          <w:rPr>
            <w:rStyle w:val="Hyperlink"/>
          </w:rPr>
          <w:t>)</w:t>
        </w:r>
      </w:hyperlink>
      <w:r>
        <w:t>.</w:t>
      </w:r>
    </w:p>
    <w:p w14:paraId="12A34CE7" w14:textId="77777777" w:rsidR="00D748B7" w:rsidRDefault="00D748B7" w:rsidP="008F4033">
      <w:pPr>
        <w:pStyle w:val="Heading5"/>
        <w:spacing w:before="120" w:after="120"/>
      </w:pPr>
      <w:r>
        <w:t>Occurrences in Australia</w:t>
      </w:r>
    </w:p>
    <w:p w14:paraId="1DC9E96D" w14:textId="77777777" w:rsidR="00D748B7" w:rsidRDefault="00D748B7" w:rsidP="00D748B7">
      <w:r>
        <w:t>SPV and GPV have never been reported in Australia.</w:t>
      </w:r>
    </w:p>
    <w:p w14:paraId="22792843" w14:textId="77777777" w:rsidR="00D748B7" w:rsidRDefault="00D748B7" w:rsidP="008F4033">
      <w:pPr>
        <w:pStyle w:val="Heading4"/>
        <w:numPr>
          <w:ilvl w:val="0"/>
          <w:numId w:val="0"/>
        </w:numPr>
        <w:spacing w:before="120" w:after="120"/>
        <w:ind w:left="964" w:hanging="964"/>
      </w:pPr>
      <w:r>
        <w:t>Epidemiology</w:t>
      </w:r>
    </w:p>
    <w:p w14:paraId="1D0A58DA" w14:textId="77777777" w:rsidR="00D748B7" w:rsidRDefault="00D748B7" w:rsidP="008F4033">
      <w:pPr>
        <w:pStyle w:val="Heading5"/>
        <w:spacing w:before="120" w:after="120"/>
      </w:pPr>
      <w:r>
        <w:t>Modes of transmission</w:t>
      </w:r>
    </w:p>
    <w:p w14:paraId="30FF53C0" w14:textId="77777777" w:rsidR="00D748B7" w:rsidRDefault="00D748B7" w:rsidP="00C85AA8">
      <w:pPr>
        <w:spacing w:after="120"/>
      </w:pPr>
      <w:r>
        <w:t>Transmission occurs via:</w:t>
      </w:r>
    </w:p>
    <w:p w14:paraId="4604150D" w14:textId="2AE49DE8" w:rsidR="00D748B7" w:rsidRDefault="00D748B7" w:rsidP="00C878F2">
      <w:pPr>
        <w:pStyle w:val="ListBullet"/>
      </w:pPr>
      <w:r w:rsidRPr="00C878F2">
        <w:rPr>
          <w:rStyle w:val="Strong"/>
        </w:rPr>
        <w:t>secretions and excretions</w:t>
      </w:r>
      <w:r>
        <w:t>—sheep and goats with acute disease shed virus in all secretions</w:t>
      </w:r>
      <w:r w:rsidR="00C85AA8">
        <w:t xml:space="preserve"> </w:t>
      </w:r>
      <w:r>
        <w:t>and excretions. Infection is mainly via respiratory aerosols but may also occur through</w:t>
      </w:r>
      <w:r w:rsidR="00C85AA8">
        <w:t xml:space="preserve"> </w:t>
      </w:r>
      <w:r>
        <w:t>cuts and abrasions in the skin or mucosal membranes</w:t>
      </w:r>
    </w:p>
    <w:p w14:paraId="1D3E0584" w14:textId="56AEED22" w:rsidR="00D748B7" w:rsidRDefault="00D748B7" w:rsidP="00C878F2">
      <w:pPr>
        <w:pStyle w:val="ListBullet"/>
      </w:pPr>
      <w:r w:rsidRPr="00C878F2">
        <w:rPr>
          <w:rStyle w:val="Strong"/>
        </w:rPr>
        <w:t>fomites</w:t>
      </w:r>
      <w:r>
        <w:t>—the viruses are readily transported on fomites, including clothing and equipment.</w:t>
      </w:r>
      <w:r w:rsidR="00C85AA8">
        <w:t xml:space="preserve"> </w:t>
      </w:r>
      <w:r>
        <w:t>Due to the stability of the viruses in the environment, indirect contact by means of</w:t>
      </w:r>
      <w:r w:rsidR="00C85AA8">
        <w:t xml:space="preserve"> </w:t>
      </w:r>
      <w:r>
        <w:t>contaminated yards, vehicles and other fomites (such as hypodermic needles) is an</w:t>
      </w:r>
      <w:r w:rsidR="00C85AA8">
        <w:t xml:space="preserve"> </w:t>
      </w:r>
      <w:r>
        <w:t>important means of spread of the diseases</w:t>
      </w:r>
    </w:p>
    <w:p w14:paraId="4629A01E" w14:textId="11BFAC00" w:rsidR="00D748B7" w:rsidRDefault="00D748B7" w:rsidP="00C878F2">
      <w:pPr>
        <w:pStyle w:val="ListBullet"/>
      </w:pPr>
      <w:r w:rsidRPr="00C878F2">
        <w:rPr>
          <w:rStyle w:val="Strong"/>
        </w:rPr>
        <w:t>vectors</w:t>
      </w:r>
      <w:r>
        <w:t>—less commonly, insects (such as biting flies) can act as mechanical vectors of</w:t>
      </w:r>
      <w:r w:rsidR="00C85AA8">
        <w:t xml:space="preserve"> </w:t>
      </w:r>
      <w:r>
        <w:t>the viruses over short distances</w:t>
      </w:r>
    </w:p>
    <w:p w14:paraId="45F08C38" w14:textId="239E03D6" w:rsidR="00D748B7" w:rsidRDefault="00D748B7" w:rsidP="00C878F2">
      <w:pPr>
        <w:pStyle w:val="ListBullet"/>
      </w:pPr>
      <w:r w:rsidRPr="00C878F2">
        <w:rPr>
          <w:rStyle w:val="Strong"/>
        </w:rPr>
        <w:t>contact with the carcasses</w:t>
      </w:r>
      <w:r>
        <w:t xml:space="preserve"> of infected sheep and goats</w:t>
      </w:r>
    </w:p>
    <w:p w14:paraId="4AF87BA7" w14:textId="7FBE6CCB" w:rsidR="00D748B7" w:rsidRDefault="00D748B7" w:rsidP="00C878F2">
      <w:pPr>
        <w:pStyle w:val="ListBullet"/>
      </w:pPr>
      <w:r w:rsidRPr="00C878F2">
        <w:rPr>
          <w:rStyle w:val="Strong"/>
        </w:rPr>
        <w:t>semen and embryos</w:t>
      </w:r>
      <w:r>
        <w:t>—while no information is available on the transmission of SPV or</w:t>
      </w:r>
      <w:r w:rsidR="00C85AA8">
        <w:t xml:space="preserve"> </w:t>
      </w:r>
      <w:r>
        <w:t>GPV in semen and embryos, you should assume that semen and embryos would contain the</w:t>
      </w:r>
      <w:r w:rsidR="00C85AA8">
        <w:t xml:space="preserve"> </w:t>
      </w:r>
      <w:r>
        <w:t>viruses during the viraemic period. The closely related lumpy skin disease virus of cattle</w:t>
      </w:r>
      <w:r w:rsidR="00C85AA8">
        <w:t xml:space="preserve"> </w:t>
      </w:r>
      <w:r>
        <w:t>is shed in the semen of clinically affected bulls for up to 22 days, and for at least 12 days in</w:t>
      </w:r>
      <w:r w:rsidR="00C85AA8">
        <w:t xml:space="preserve"> </w:t>
      </w:r>
      <w:proofErr w:type="spellStart"/>
      <w:r>
        <w:t>subclinically</w:t>
      </w:r>
      <w:proofErr w:type="spellEnd"/>
      <w:r>
        <w:t xml:space="preserve"> affected bulls.</w:t>
      </w:r>
    </w:p>
    <w:p w14:paraId="39AC8ADD" w14:textId="77777777" w:rsidR="00D748B7" w:rsidRDefault="00D748B7" w:rsidP="008F4033">
      <w:pPr>
        <w:pStyle w:val="Heading5"/>
        <w:spacing w:before="120" w:after="120"/>
      </w:pPr>
      <w:r>
        <w:t>Disease dynamics</w:t>
      </w:r>
    </w:p>
    <w:p w14:paraId="2B5807EB" w14:textId="77777777" w:rsidR="00D748B7" w:rsidRDefault="00D748B7" w:rsidP="00C878F2">
      <w:pPr>
        <w:spacing w:after="120"/>
      </w:pPr>
      <w:r>
        <w:t>Sheep and goat pox:</w:t>
      </w:r>
    </w:p>
    <w:p w14:paraId="6A3E9D1A" w14:textId="515A0420" w:rsidR="00D748B7" w:rsidRDefault="00D748B7" w:rsidP="00C878F2">
      <w:pPr>
        <w:pStyle w:val="ListBullet"/>
      </w:pPr>
      <w:r>
        <w:t>viruses are present in all secretions and excretions (including milk and scabs from skin</w:t>
      </w:r>
      <w:r w:rsidR="00C878F2">
        <w:t xml:space="preserve"> </w:t>
      </w:r>
      <w:r>
        <w:t>lesions) of infected animals at every stage of the disease, but scabs are not considered to</w:t>
      </w:r>
      <w:r w:rsidR="00C878F2">
        <w:t xml:space="preserve"> </w:t>
      </w:r>
      <w:r>
        <w:t>be important sources of transmission</w:t>
      </w:r>
    </w:p>
    <w:p w14:paraId="3656F626" w14:textId="70DF1978" w:rsidR="00D748B7" w:rsidRDefault="00D748B7" w:rsidP="00C878F2">
      <w:pPr>
        <w:pStyle w:val="ListBullet"/>
      </w:pPr>
      <w:r>
        <w:lastRenderedPageBreak/>
        <w:t>viruses may cause disease ranging from inapparent or mild to severe, depending on age,</w:t>
      </w:r>
      <w:r w:rsidR="00C878F2">
        <w:t xml:space="preserve"> </w:t>
      </w:r>
      <w:r>
        <w:t>breed, immunity, virus strain and other factors</w:t>
      </w:r>
    </w:p>
    <w:p w14:paraId="5A830161" w14:textId="46ABEB81" w:rsidR="00D748B7" w:rsidRDefault="00D748B7" w:rsidP="00C878F2">
      <w:pPr>
        <w:pStyle w:val="ListBullet"/>
      </w:pPr>
      <w:r>
        <w:t xml:space="preserve">have a </w:t>
      </w:r>
      <w:proofErr w:type="spellStart"/>
      <w:r>
        <w:t>peracute</w:t>
      </w:r>
      <w:proofErr w:type="spellEnd"/>
      <w:r>
        <w:t xml:space="preserve"> form (usually seen in initial outbreaks in an area) characterised by pyrexia,</w:t>
      </w:r>
      <w:r w:rsidR="00C878F2">
        <w:t xml:space="preserve"> </w:t>
      </w:r>
      <w:r>
        <w:t>death and (in some European goat breeds) flat haemorrhagic papules that coalesce to form</w:t>
      </w:r>
      <w:r w:rsidR="00C878F2">
        <w:t xml:space="preserve"> </w:t>
      </w:r>
      <w:r>
        <w:t>widespread cutaneous ulceration</w:t>
      </w:r>
    </w:p>
    <w:p w14:paraId="6ED8CF49" w14:textId="53971BDE" w:rsidR="00D748B7" w:rsidRDefault="00D748B7" w:rsidP="00C878F2">
      <w:pPr>
        <w:pStyle w:val="ListBullet"/>
      </w:pPr>
      <w:r>
        <w:t>viral incubation usually lasts 12 days but may vary from 4–14 days</w:t>
      </w:r>
    </w:p>
    <w:p w14:paraId="08941876" w14:textId="5DA91525" w:rsidR="00D748B7" w:rsidRDefault="00D748B7" w:rsidP="00C878F2">
      <w:pPr>
        <w:pStyle w:val="ListBullet"/>
      </w:pPr>
      <w:r>
        <w:t>would likely cause severe disease in Australian sheep and goat populations (which are</w:t>
      </w:r>
      <w:r w:rsidR="00C878F2">
        <w:t xml:space="preserve"> </w:t>
      </w:r>
      <w:r>
        <w:t>fully susceptible)</w:t>
      </w:r>
    </w:p>
    <w:p w14:paraId="370FD5BB" w14:textId="11781D09" w:rsidR="00D748B7" w:rsidRDefault="00D748B7" w:rsidP="00C878F2">
      <w:pPr>
        <w:pStyle w:val="ListBullet"/>
      </w:pPr>
      <w:r>
        <w:t>lesions follow the classical pox cycle (over about 2 weeks) of macule (skin erythema),</w:t>
      </w:r>
      <w:r w:rsidR="00C878F2">
        <w:t xml:space="preserve"> </w:t>
      </w:r>
      <w:r>
        <w:t>papule (0.5–1.5 cm diameter), vesicle (rare), pustule with exudation, encrustation and</w:t>
      </w:r>
      <w:r w:rsidR="00C878F2">
        <w:t xml:space="preserve"> </w:t>
      </w:r>
      <w:r>
        <w:t>scab formation (exudate from ruptured pustules can cause the fleece to matt)</w:t>
      </w:r>
    </w:p>
    <w:p w14:paraId="60D83D15" w14:textId="4D62B318" w:rsidR="00D748B7" w:rsidRDefault="00D748B7" w:rsidP="00C878F2">
      <w:pPr>
        <w:pStyle w:val="ListBullet"/>
      </w:pPr>
      <w:r>
        <w:t>skin lesions heal slowly, taking 5–6 weeks with secondary skin infections and fly strike</w:t>
      </w:r>
      <w:r w:rsidR="00C878F2">
        <w:t xml:space="preserve"> </w:t>
      </w:r>
      <w:r>
        <w:t>being common complications</w:t>
      </w:r>
    </w:p>
    <w:p w14:paraId="04D53006" w14:textId="7A5C7D5A" w:rsidR="00D748B7" w:rsidRDefault="00D748B7" w:rsidP="00C878F2">
      <w:pPr>
        <w:pStyle w:val="ListBullet"/>
      </w:pPr>
      <w:r>
        <w:t>may cause death at any stage of the disease, with peak mortality occurring about 2 weeks</w:t>
      </w:r>
      <w:r w:rsidR="00C878F2">
        <w:t xml:space="preserve"> </w:t>
      </w:r>
      <w:r>
        <w:t>after lesions appear</w:t>
      </w:r>
    </w:p>
    <w:p w14:paraId="01A00B9C" w14:textId="682B3C4D" w:rsidR="00D748B7" w:rsidRDefault="00D748B7" w:rsidP="00C878F2">
      <w:pPr>
        <w:pStyle w:val="ListBullet"/>
      </w:pPr>
      <w:r>
        <w:t>have no carrier state and recovered animals develop lifelong immunity.</w:t>
      </w:r>
    </w:p>
    <w:p w14:paraId="1110DCC5" w14:textId="77777777" w:rsidR="00D748B7" w:rsidRDefault="00D748B7" w:rsidP="00C878F2">
      <w:pPr>
        <w:spacing w:after="120"/>
      </w:pPr>
      <w:r>
        <w:t>In addition:</w:t>
      </w:r>
    </w:p>
    <w:p w14:paraId="3CD40E07" w14:textId="60D01639" w:rsidR="00D748B7" w:rsidRDefault="00D748B7" w:rsidP="00C878F2">
      <w:pPr>
        <w:pStyle w:val="ListBullet"/>
      </w:pPr>
      <w:r>
        <w:t>in experimentally infected sheep and goats, a cell-associated viremia occurs from</w:t>
      </w:r>
      <w:r w:rsidR="00C878F2">
        <w:t xml:space="preserve"> </w:t>
      </w:r>
      <w:r>
        <w:t>days 4–6 post-inoculation, and clears within 2–3 weeks</w:t>
      </w:r>
    </w:p>
    <w:p w14:paraId="053947B2" w14:textId="1A878C37" w:rsidR="00D748B7" w:rsidRDefault="00D748B7" w:rsidP="00C878F2">
      <w:pPr>
        <w:pStyle w:val="ListBullet"/>
      </w:pPr>
      <w:r>
        <w:t>shedding of virus in nasal, conjunctival and oral secretions occurs from as early as day</w:t>
      </w:r>
      <w:r w:rsidR="00C878F2">
        <w:t xml:space="preserve"> </w:t>
      </w:r>
      <w:r>
        <w:t>6–8 post-inoculation, peaks between days 10–14, and may persist at low levels for up to</w:t>
      </w:r>
      <w:r w:rsidR="00C878F2">
        <w:t xml:space="preserve"> </w:t>
      </w:r>
      <w:r>
        <w:t>an additional 3–6 weeks</w:t>
      </w:r>
    </w:p>
    <w:p w14:paraId="2CFB3624" w14:textId="4464E2BC" w:rsidR="00D748B7" w:rsidRDefault="00D748B7" w:rsidP="00C878F2">
      <w:pPr>
        <w:pStyle w:val="ListBullet"/>
      </w:pPr>
      <w:r>
        <w:t>infectious virus has also been detected between days 8–15 post-inoculation (at low levels)</w:t>
      </w:r>
      <w:r w:rsidR="00C878F2">
        <w:t xml:space="preserve"> </w:t>
      </w:r>
      <w:r>
        <w:t>in the faeces of experimentally infected sheep and goats, and the urine of sheep</w:t>
      </w:r>
    </w:p>
    <w:p w14:paraId="34294E33" w14:textId="0CCF5E61" w:rsidR="00D748B7" w:rsidRDefault="00D748B7" w:rsidP="00C878F2">
      <w:pPr>
        <w:pStyle w:val="ListBullet"/>
      </w:pPr>
      <w:r>
        <w:t>movement of infected sheep and goats is the most important means of spreading the</w:t>
      </w:r>
      <w:r w:rsidR="00C878F2">
        <w:t xml:space="preserve"> </w:t>
      </w:r>
      <w:r>
        <w:t>diseases to new areas</w:t>
      </w:r>
    </w:p>
    <w:p w14:paraId="2FA9B92B" w14:textId="51617E89" w:rsidR="00D748B7" w:rsidRDefault="00D748B7" w:rsidP="00C878F2">
      <w:pPr>
        <w:pStyle w:val="ListBullet"/>
      </w:pPr>
      <w:r>
        <w:t>feral goats could potentially become an important reservoir of the viruses in Australia.</w:t>
      </w:r>
    </w:p>
    <w:p w14:paraId="1D317AC5" w14:textId="77777777" w:rsidR="00D748B7" w:rsidRDefault="00D748B7" w:rsidP="008F4033">
      <w:pPr>
        <w:pStyle w:val="Heading5"/>
        <w:spacing w:before="120" w:after="120"/>
      </w:pPr>
      <w:r>
        <w:t>Persistence of the agent</w:t>
      </w:r>
    </w:p>
    <w:p w14:paraId="36AC17D5" w14:textId="4E4D458C" w:rsidR="00D748B7" w:rsidRDefault="00D748B7" w:rsidP="00C878F2">
      <w:pPr>
        <w:spacing w:after="120"/>
      </w:pPr>
      <w:proofErr w:type="spellStart"/>
      <w:r>
        <w:t>Capripoxviruses</w:t>
      </w:r>
      <w:proofErr w:type="spellEnd"/>
      <w:r>
        <w:t xml:space="preserve"> are very stable in the environment and can remain viable for long periods,</w:t>
      </w:r>
      <w:r w:rsidR="00C878F2">
        <w:t xml:space="preserve"> </w:t>
      </w:r>
      <w:r>
        <w:t>on or off the animal host. SPV and GPV:</w:t>
      </w:r>
    </w:p>
    <w:p w14:paraId="065EAD5D" w14:textId="10D79539" w:rsidR="00D748B7" w:rsidRDefault="00D748B7" w:rsidP="00C878F2">
      <w:pPr>
        <w:pStyle w:val="ListBullet"/>
      </w:pPr>
      <w:r>
        <w:t>can persist for up to 3 months in wool and hair from infected animals, for up to 6 months</w:t>
      </w:r>
      <w:r w:rsidR="00C878F2">
        <w:t xml:space="preserve"> </w:t>
      </w:r>
      <w:r>
        <w:t>in a cool, dark environment (such as in shaded animal pens) and for many years in</w:t>
      </w:r>
      <w:r w:rsidR="00C878F2">
        <w:t xml:space="preserve"> </w:t>
      </w:r>
      <w:r>
        <w:t>dried scabs at ambient temperatures</w:t>
      </w:r>
    </w:p>
    <w:p w14:paraId="46687848" w14:textId="5CAB2C91" w:rsidR="00D748B7" w:rsidRDefault="00D748B7" w:rsidP="00C878F2">
      <w:pPr>
        <w:pStyle w:val="ListBullet"/>
      </w:pPr>
      <w:r>
        <w:t>are susceptible to lipid solvents and acids. Therefore, acids combined with detergents</w:t>
      </w:r>
      <w:r w:rsidR="00C878F2">
        <w:t xml:space="preserve"> </w:t>
      </w:r>
      <w:r>
        <w:t>(such as Virkon®) are the disinfectants of choice, particularly for areas where organic matter</w:t>
      </w:r>
      <w:r w:rsidR="00C878F2">
        <w:t xml:space="preserve"> </w:t>
      </w:r>
      <w:r>
        <w:t xml:space="preserve">is prevalent. </w:t>
      </w:r>
      <w:proofErr w:type="spellStart"/>
      <w:r>
        <w:t>Hypochlorites</w:t>
      </w:r>
      <w:proofErr w:type="spellEnd"/>
      <w:r>
        <w:t xml:space="preserve"> and aldehydes are useful for disinfecting clean surfaces. Citric</w:t>
      </w:r>
      <w:r w:rsidR="00C878F2">
        <w:t xml:space="preserve"> </w:t>
      </w:r>
      <w:r>
        <w:t>acid, alcohols and iodophors are suitable for personal disinfection</w:t>
      </w:r>
    </w:p>
    <w:p w14:paraId="30DB40F1" w14:textId="0460BF65" w:rsidR="00D748B7" w:rsidRDefault="00D748B7" w:rsidP="00C878F2">
      <w:pPr>
        <w:pStyle w:val="ListBullet"/>
      </w:pPr>
      <w:r>
        <w:t>are inactivated after heating for 1 hour at 55</w:t>
      </w:r>
      <w:r w:rsidR="00C878F2">
        <w:t> </w:t>
      </w:r>
      <w:r>
        <w:t>°C.</w:t>
      </w:r>
    </w:p>
    <w:p w14:paraId="66572EC5" w14:textId="77777777" w:rsidR="00D748B7" w:rsidRDefault="00D748B7" w:rsidP="008F4033">
      <w:pPr>
        <w:pStyle w:val="Heading4"/>
        <w:numPr>
          <w:ilvl w:val="0"/>
          <w:numId w:val="0"/>
        </w:numPr>
        <w:spacing w:before="120" w:after="120"/>
        <w:ind w:left="964" w:hanging="964"/>
      </w:pPr>
      <w:r>
        <w:lastRenderedPageBreak/>
        <w:t>Diagnosis and pathology</w:t>
      </w:r>
    </w:p>
    <w:p w14:paraId="39AA37E0" w14:textId="77777777" w:rsidR="00D748B7" w:rsidRDefault="00D748B7" w:rsidP="008F4033">
      <w:pPr>
        <w:pStyle w:val="Heading5"/>
        <w:spacing w:before="120" w:after="120"/>
      </w:pPr>
      <w:r>
        <w:t>Clinical signs</w:t>
      </w:r>
    </w:p>
    <w:p w14:paraId="522E4CF6" w14:textId="77777777" w:rsidR="00D748B7" w:rsidRDefault="00D748B7" w:rsidP="00C878F2">
      <w:pPr>
        <w:spacing w:after="120"/>
      </w:pPr>
      <w:r>
        <w:t>For both sheep and goat pox:</w:t>
      </w:r>
    </w:p>
    <w:p w14:paraId="491103E7" w14:textId="0D2198FD" w:rsidR="00D748B7" w:rsidRDefault="00D748B7" w:rsidP="00376301">
      <w:pPr>
        <w:pStyle w:val="ListBullet"/>
      </w:pPr>
      <w:r>
        <w:t>disease may vary from inapparent or mild to severe, with severe disease typically seen</w:t>
      </w:r>
      <w:r w:rsidR="00C878F2">
        <w:t xml:space="preserve"> </w:t>
      </w:r>
      <w:r>
        <w:t>in fully susceptible flocks</w:t>
      </w:r>
    </w:p>
    <w:p w14:paraId="2724E674" w14:textId="21307B64" w:rsidR="00D748B7" w:rsidRDefault="00D748B7" w:rsidP="00376301">
      <w:pPr>
        <w:pStyle w:val="ListBullet"/>
      </w:pPr>
      <w:r>
        <w:t>mild disease (typically seen in partially immune animals or in resistant breeds in</w:t>
      </w:r>
      <w:r w:rsidR="00C878F2">
        <w:t xml:space="preserve"> </w:t>
      </w:r>
      <w:r>
        <w:t xml:space="preserve">endemic regions) is often missed clinically because skin lesions are mild, </w:t>
      </w:r>
      <w:proofErr w:type="gramStart"/>
      <w:r>
        <w:t>few in number</w:t>
      </w:r>
      <w:proofErr w:type="gramEnd"/>
      <w:r w:rsidR="00C878F2">
        <w:t xml:space="preserve"> </w:t>
      </w:r>
      <w:r>
        <w:t>and often restricted to certain areas such as the ears and around the tail.</w:t>
      </w:r>
    </w:p>
    <w:p w14:paraId="4DA9BF90" w14:textId="77777777" w:rsidR="00D748B7" w:rsidRPr="00376301" w:rsidRDefault="00D748B7" w:rsidP="00376301">
      <w:pPr>
        <w:spacing w:after="120"/>
        <w:rPr>
          <w:rStyle w:val="Strong"/>
        </w:rPr>
      </w:pPr>
      <w:proofErr w:type="spellStart"/>
      <w:r w:rsidRPr="00376301">
        <w:rPr>
          <w:rStyle w:val="Strong"/>
        </w:rPr>
        <w:t>Peracute</w:t>
      </w:r>
      <w:proofErr w:type="spellEnd"/>
      <w:r w:rsidRPr="00376301">
        <w:rPr>
          <w:rStyle w:val="Strong"/>
        </w:rPr>
        <w:t xml:space="preserve"> disease</w:t>
      </w:r>
    </w:p>
    <w:p w14:paraId="0426E5D6" w14:textId="77777777" w:rsidR="00D748B7" w:rsidRDefault="00D748B7" w:rsidP="00D748B7">
      <w:proofErr w:type="spellStart"/>
      <w:r>
        <w:t>Peracute</w:t>
      </w:r>
      <w:proofErr w:type="spellEnd"/>
      <w:r>
        <w:t xml:space="preserve"> cases may die before lesions become </w:t>
      </w:r>
      <w:proofErr w:type="gramStart"/>
      <w:r>
        <w:t>very obvious</w:t>
      </w:r>
      <w:proofErr w:type="gramEnd"/>
      <w:r>
        <w:t>.</w:t>
      </w:r>
    </w:p>
    <w:p w14:paraId="634BF325" w14:textId="77777777" w:rsidR="00D748B7" w:rsidRPr="00376301" w:rsidRDefault="00D748B7" w:rsidP="00376301">
      <w:pPr>
        <w:spacing w:after="120"/>
        <w:rPr>
          <w:rStyle w:val="Strong"/>
        </w:rPr>
      </w:pPr>
      <w:r w:rsidRPr="00376301">
        <w:rPr>
          <w:rStyle w:val="Strong"/>
        </w:rPr>
        <w:t>Acute disease</w:t>
      </w:r>
    </w:p>
    <w:p w14:paraId="73BBB951" w14:textId="77777777" w:rsidR="00D748B7" w:rsidRDefault="00D748B7" w:rsidP="00376301">
      <w:pPr>
        <w:spacing w:after="120"/>
      </w:pPr>
      <w:r>
        <w:t>Clinical signs for both sheep and goat pox include:</w:t>
      </w:r>
    </w:p>
    <w:p w14:paraId="03C14154" w14:textId="6E6631FA" w:rsidR="00D748B7" w:rsidRDefault="00D748B7" w:rsidP="00376301">
      <w:pPr>
        <w:pStyle w:val="ListBullet"/>
      </w:pPr>
      <w:r>
        <w:t>anorexia</w:t>
      </w:r>
    </w:p>
    <w:p w14:paraId="27F3F262" w14:textId="3D6E999B" w:rsidR="00D748B7" w:rsidRDefault="00D748B7" w:rsidP="00376301">
      <w:pPr>
        <w:pStyle w:val="ListBullet"/>
      </w:pPr>
      <w:r>
        <w:t>conjunctivitis</w:t>
      </w:r>
    </w:p>
    <w:p w14:paraId="54A65C49" w14:textId="5FACCB75" w:rsidR="00D748B7" w:rsidRDefault="00D748B7" w:rsidP="00376301">
      <w:pPr>
        <w:pStyle w:val="ListBullet"/>
      </w:pPr>
      <w:r>
        <w:t>lesions within the mouth, nostrils and vulva</w:t>
      </w:r>
    </w:p>
    <w:p w14:paraId="0D2F4FB0" w14:textId="271B46AF" w:rsidR="00D748B7" w:rsidRDefault="00D748B7" w:rsidP="00376301">
      <w:pPr>
        <w:pStyle w:val="ListBullet"/>
      </w:pPr>
      <w:r>
        <w:t>reluctance to move, standing with arched backs</w:t>
      </w:r>
    </w:p>
    <w:p w14:paraId="7EA3F626" w14:textId="416CD4FE" w:rsidR="00D748B7" w:rsidRDefault="00D748B7" w:rsidP="00376301">
      <w:pPr>
        <w:pStyle w:val="ListBullet"/>
      </w:pPr>
      <w:r>
        <w:t>a sudden onset of pyrexia, which peaks at 40–42</w:t>
      </w:r>
      <w:r w:rsidR="00376301">
        <w:t> </w:t>
      </w:r>
      <w:r>
        <w:t>°C, with ocular and nasal discharge</w:t>
      </w:r>
      <w:r w:rsidR="00376301">
        <w:t xml:space="preserve"> </w:t>
      </w:r>
      <w:r>
        <w:t>and hypersalivation</w:t>
      </w:r>
    </w:p>
    <w:p w14:paraId="11D27865" w14:textId="6FC6DF0B" w:rsidR="00D748B7" w:rsidRDefault="00D748B7" w:rsidP="00376301">
      <w:pPr>
        <w:pStyle w:val="ListBullet"/>
      </w:pPr>
      <w:r>
        <w:t>lymphadenopathy which may be particularly prominent in prescapular nodes</w:t>
      </w:r>
    </w:p>
    <w:p w14:paraId="52616566" w14:textId="6260C7A5" w:rsidR="00D748B7" w:rsidRDefault="00D748B7" w:rsidP="00376301">
      <w:pPr>
        <w:pStyle w:val="ListBullet"/>
      </w:pPr>
      <w:r>
        <w:t>typical pox lesions in the gastrointestinal tract, trachea and lungs</w:t>
      </w:r>
    </w:p>
    <w:p w14:paraId="7D7BE86C" w14:textId="1A497144" w:rsidR="00D748B7" w:rsidRDefault="00D748B7" w:rsidP="00376301">
      <w:pPr>
        <w:pStyle w:val="ListBullet"/>
      </w:pPr>
      <w:r>
        <w:t>acute respiratory distress and commonly secondary pneumonia</w:t>
      </w:r>
    </w:p>
    <w:p w14:paraId="5FB652B7" w14:textId="3D8A01AC" w:rsidR="00D748B7" w:rsidRDefault="00D748B7" w:rsidP="00376301">
      <w:pPr>
        <w:pStyle w:val="ListBullet"/>
      </w:pPr>
      <w:r>
        <w:t>mortality, which may reach 50 per cent in adults and approach 100 per cent in</w:t>
      </w:r>
      <w:r w:rsidR="00376301">
        <w:t xml:space="preserve"> </w:t>
      </w:r>
      <w:r>
        <w:t>young animals</w:t>
      </w:r>
    </w:p>
    <w:p w14:paraId="63F3F2C2" w14:textId="37D4B582" w:rsidR="00D748B7" w:rsidRDefault="00D748B7" w:rsidP="00376301">
      <w:pPr>
        <w:pStyle w:val="ListBullet"/>
      </w:pPr>
      <w:r>
        <w:t>flat haemorrhagic papules which in some European goat breeds which coalesce to</w:t>
      </w:r>
      <w:r w:rsidR="00376301">
        <w:t xml:space="preserve"> </w:t>
      </w:r>
      <w:r>
        <w:t>form widespread cutaneous ulceration</w:t>
      </w:r>
    </w:p>
    <w:p w14:paraId="574653CD" w14:textId="667E6078" w:rsidR="00D748B7" w:rsidRDefault="00D748B7" w:rsidP="00376301">
      <w:pPr>
        <w:pStyle w:val="ListBullet"/>
      </w:pPr>
      <w:r>
        <w:t>death, which may occur at any stage of the disease, with peak mortality occurring</w:t>
      </w:r>
      <w:r w:rsidR="00376301">
        <w:t xml:space="preserve"> </w:t>
      </w:r>
      <w:r>
        <w:t>about 2 weeks after lesions appear</w:t>
      </w:r>
    </w:p>
    <w:p w14:paraId="6D3A3870" w14:textId="2DFF0EAF" w:rsidR="00D748B7" w:rsidRDefault="00D748B7" w:rsidP="00376301">
      <w:pPr>
        <w:pStyle w:val="ListBullet"/>
      </w:pPr>
      <w:r>
        <w:t>formation of erythematous macules in the skin within 1–2 days of onset of pyrexia.</w:t>
      </w:r>
      <w:r w:rsidR="00376301">
        <w:t xml:space="preserve"> </w:t>
      </w:r>
      <w:r>
        <w:t>Macules progress to papules within 1–2 days and are most readily detected by palpation,</w:t>
      </w:r>
      <w:r w:rsidR="00376301">
        <w:t xml:space="preserve"> </w:t>
      </w:r>
      <w:r>
        <w:t xml:space="preserve">particularly in animals with hairy fleeces. They may extend all over the </w:t>
      </w:r>
      <w:proofErr w:type="gramStart"/>
      <w:r>
        <w:t>skin, but</w:t>
      </w:r>
      <w:proofErr w:type="gramEnd"/>
      <w:r>
        <w:t xml:space="preserve"> are</w:t>
      </w:r>
      <w:r w:rsidR="00376301">
        <w:t xml:space="preserve"> </w:t>
      </w:r>
      <w:r>
        <w:t>most obvious where wool or hair is shortest, such as on the face, ears, axillae, groin,</w:t>
      </w:r>
      <w:r w:rsidR="00376301">
        <w:t xml:space="preserve"> </w:t>
      </w:r>
      <w:r>
        <w:t>perineum and under the tail. Encrustation of papules and scab formation occurs within</w:t>
      </w:r>
      <w:r w:rsidR="00376301">
        <w:t xml:space="preserve"> </w:t>
      </w:r>
      <w:r>
        <w:t>the following 1–2 weeks.</w:t>
      </w:r>
    </w:p>
    <w:p w14:paraId="6D942070" w14:textId="77777777" w:rsidR="00D748B7" w:rsidRPr="00376301" w:rsidRDefault="00D748B7" w:rsidP="00376301">
      <w:pPr>
        <w:spacing w:after="120"/>
        <w:rPr>
          <w:rStyle w:val="Strong"/>
        </w:rPr>
      </w:pPr>
      <w:r w:rsidRPr="00376301">
        <w:rPr>
          <w:rStyle w:val="Strong"/>
        </w:rPr>
        <w:t>Nodular disease</w:t>
      </w:r>
    </w:p>
    <w:p w14:paraId="5A2F6899" w14:textId="57E4EC38" w:rsidR="00D748B7" w:rsidRDefault="00D748B7" w:rsidP="00D748B7">
      <w:r>
        <w:t xml:space="preserve">A nodular form of sheep and goat pox—known as </w:t>
      </w:r>
      <w:proofErr w:type="spellStart"/>
      <w:r>
        <w:t>stonepox</w:t>
      </w:r>
      <w:proofErr w:type="spellEnd"/>
      <w:r>
        <w:t>—is also described.</w:t>
      </w:r>
      <w:r w:rsidR="00376301">
        <w:t xml:space="preserve"> </w:t>
      </w:r>
      <w:proofErr w:type="spellStart"/>
      <w:r>
        <w:t>Stonepox</w:t>
      </w:r>
      <w:proofErr w:type="spellEnd"/>
      <w:r>
        <w:t xml:space="preserve"> resembles lumpy skin disease (of cattle), with skin lesions of 0.5–3 cm in</w:t>
      </w:r>
      <w:r w:rsidR="00376301">
        <w:t xml:space="preserve"> </w:t>
      </w:r>
      <w:r>
        <w:t>diameter hyperaemic, thickened and raised above the surrounding skin.</w:t>
      </w:r>
    </w:p>
    <w:p w14:paraId="67CC92B7" w14:textId="77777777" w:rsidR="00D748B7" w:rsidRDefault="00D748B7" w:rsidP="008F4033">
      <w:pPr>
        <w:pStyle w:val="Heading5"/>
        <w:spacing w:before="120" w:after="120"/>
      </w:pPr>
      <w:r>
        <w:lastRenderedPageBreak/>
        <w:t>Pathology</w:t>
      </w:r>
    </w:p>
    <w:p w14:paraId="6D0217DC" w14:textId="24260A51" w:rsidR="00D748B7" w:rsidRDefault="00D748B7" w:rsidP="00376301">
      <w:pPr>
        <w:spacing w:after="120"/>
      </w:pPr>
      <w:r>
        <w:t>In addition to the lesions described, internal lesions are usually present in the acute</w:t>
      </w:r>
      <w:r w:rsidR="00376301">
        <w:t xml:space="preserve"> </w:t>
      </w:r>
      <w:r>
        <w:t>disease. Findings include:</w:t>
      </w:r>
    </w:p>
    <w:p w14:paraId="132EDE1C" w14:textId="3FF26F09" w:rsidR="00D748B7" w:rsidRDefault="00D748B7" w:rsidP="00376301">
      <w:pPr>
        <w:pStyle w:val="ListBullet"/>
      </w:pPr>
      <w:r>
        <w:t>ulcerations or nodules in the mucous membranes of the oral cavity, trachea and the</w:t>
      </w:r>
      <w:r w:rsidR="00376301">
        <w:t xml:space="preserve"> </w:t>
      </w:r>
      <w:r>
        <w:t>gastrointestinal tract, including the rumen, abomasum and reticulum</w:t>
      </w:r>
    </w:p>
    <w:p w14:paraId="66ABFDE1" w14:textId="1FBDBB82" w:rsidR="00D748B7" w:rsidRDefault="00D748B7" w:rsidP="00376301">
      <w:pPr>
        <w:pStyle w:val="ListBullet"/>
      </w:pPr>
      <w:r>
        <w:t>pulmonary lesions in about 40 per cent of cases. These consist of grey-white or red nodules</w:t>
      </w:r>
      <w:r w:rsidR="00376301">
        <w:t xml:space="preserve"> </w:t>
      </w:r>
      <w:r>
        <w:t>that are generally sub-pleural but may be readily palpated as hard nodules throughout</w:t>
      </w:r>
      <w:r w:rsidR="00376301">
        <w:t xml:space="preserve"> </w:t>
      </w:r>
      <w:r>
        <w:t>the lungs</w:t>
      </w:r>
    </w:p>
    <w:p w14:paraId="6F379673" w14:textId="22A2EF5E" w:rsidR="00D748B7" w:rsidRDefault="00D748B7" w:rsidP="00376301">
      <w:pPr>
        <w:pStyle w:val="ListBullet"/>
      </w:pPr>
      <w:r>
        <w:t xml:space="preserve">nodules in the </w:t>
      </w:r>
      <w:proofErr w:type="spellStart"/>
      <w:r>
        <w:t>omentum</w:t>
      </w:r>
      <w:proofErr w:type="spellEnd"/>
      <w:r>
        <w:t>, kidneys and liver</w:t>
      </w:r>
    </w:p>
    <w:p w14:paraId="4293A154" w14:textId="1E579E40" w:rsidR="00D748B7" w:rsidRDefault="00D748B7" w:rsidP="00376301">
      <w:pPr>
        <w:pStyle w:val="ListBullet"/>
      </w:pPr>
      <w:r>
        <w:t>enlarged and haemorrhagic lymph nodes.</w:t>
      </w:r>
    </w:p>
    <w:p w14:paraId="34A0EE8E" w14:textId="77777777" w:rsidR="00D748B7" w:rsidRDefault="00D748B7" w:rsidP="008F4033">
      <w:pPr>
        <w:pStyle w:val="Heading5"/>
        <w:spacing w:before="120" w:after="120"/>
      </w:pPr>
      <w:r>
        <w:t>Differential diagnosis</w:t>
      </w:r>
    </w:p>
    <w:p w14:paraId="3186F99F" w14:textId="5C96F606" w:rsidR="00D748B7" w:rsidRDefault="00D748B7" w:rsidP="00376301">
      <w:pPr>
        <w:spacing w:after="120"/>
      </w:pPr>
      <w:r>
        <w:t>Acute cases in naïve populations should be readily diagnosed based on clinical signs.</w:t>
      </w:r>
      <w:r w:rsidR="00376301">
        <w:t xml:space="preserve"> </w:t>
      </w:r>
      <w:r>
        <w:t>However, some strains of low virulence may produce only mild clinical signs. Consider in the differential diagnosis:</w:t>
      </w:r>
    </w:p>
    <w:p w14:paraId="222328E6" w14:textId="59A9ABE6" w:rsidR="00D748B7" w:rsidRDefault="00D748B7" w:rsidP="00376301">
      <w:pPr>
        <w:pStyle w:val="ListBullet"/>
      </w:pPr>
      <w:r>
        <w:t>exotic diseases</w:t>
      </w:r>
    </w:p>
    <w:p w14:paraId="39E4B4C1" w14:textId="1D8D27CB" w:rsidR="00D748B7" w:rsidRDefault="00000000" w:rsidP="00376301">
      <w:pPr>
        <w:pStyle w:val="ListBullet2"/>
      </w:pPr>
      <w:hyperlink w:anchor="_CHAPTER_3.5:_Bluetongue" w:history="1">
        <w:r w:rsidR="00D748B7" w:rsidRPr="00AF0CDB">
          <w:rPr>
            <w:rStyle w:val="Hyperlink"/>
          </w:rPr>
          <w:t>bluetongue disease</w:t>
        </w:r>
      </w:hyperlink>
      <w:r w:rsidR="00D748B7">
        <w:t xml:space="preserve"> (infection present in Australia but without clinical disease)</w:t>
      </w:r>
      <w:r w:rsidR="00376301">
        <w:t xml:space="preserve"> (affects goats and sheep)</w:t>
      </w:r>
    </w:p>
    <w:p w14:paraId="15F7289B" w14:textId="662A121F" w:rsidR="00D748B7" w:rsidRDefault="00D748B7" w:rsidP="00376301">
      <w:pPr>
        <w:pStyle w:val="ListBullet"/>
      </w:pPr>
      <w:r>
        <w:t>endemic diseases</w:t>
      </w:r>
    </w:p>
    <w:p w14:paraId="45DD89A4" w14:textId="282291EA" w:rsidR="00D748B7" w:rsidRDefault="00D748B7" w:rsidP="00376301">
      <w:pPr>
        <w:pStyle w:val="ListBullet2"/>
      </w:pPr>
      <w:r>
        <w:t xml:space="preserve">contagious pustular dermatitis (scabby mouth or </w:t>
      </w:r>
      <w:proofErr w:type="spellStart"/>
      <w:r>
        <w:t>orf</w:t>
      </w:r>
      <w:proofErr w:type="spellEnd"/>
      <w:r>
        <w:t>)</w:t>
      </w:r>
      <w:r w:rsidR="00376301">
        <w:t xml:space="preserve"> (affects sheep)</w:t>
      </w:r>
    </w:p>
    <w:p w14:paraId="5EF62F6B" w14:textId="451F6485" w:rsidR="00D748B7" w:rsidRDefault="00D748B7" w:rsidP="00376301">
      <w:pPr>
        <w:pStyle w:val="ListBullet2"/>
      </w:pPr>
      <w:r>
        <w:t>ectoparasites</w:t>
      </w:r>
      <w:r w:rsidR="00376301">
        <w:t xml:space="preserve"> (affects goats and sheep)</w:t>
      </w:r>
    </w:p>
    <w:p w14:paraId="258609B8" w14:textId="6950447E" w:rsidR="00D748B7" w:rsidRDefault="00D748B7" w:rsidP="00376301">
      <w:pPr>
        <w:pStyle w:val="ListBullet2"/>
      </w:pPr>
      <w:r>
        <w:t>mycotic derma</w:t>
      </w:r>
      <w:r w:rsidR="00663C5C">
        <w:t>ti</w:t>
      </w:r>
      <w:r>
        <w:t>tis</w:t>
      </w:r>
      <w:r w:rsidR="00376301">
        <w:t xml:space="preserve"> (affects goats and sheep)</w:t>
      </w:r>
    </w:p>
    <w:p w14:paraId="222F9643" w14:textId="5E41CFD3" w:rsidR="00D748B7" w:rsidRDefault="00D748B7" w:rsidP="00376301">
      <w:pPr>
        <w:pStyle w:val="ListBullet"/>
      </w:pPr>
      <w:r>
        <w:t>non-infectious causes</w:t>
      </w:r>
    </w:p>
    <w:p w14:paraId="16A44795" w14:textId="7FE869A2" w:rsidR="00D748B7" w:rsidRDefault="00D748B7" w:rsidP="00376301">
      <w:pPr>
        <w:pStyle w:val="ListBullet2"/>
      </w:pPr>
      <w:r>
        <w:t>insect bites</w:t>
      </w:r>
      <w:r w:rsidR="00376301">
        <w:t xml:space="preserve"> (affects goats and sheep)</w:t>
      </w:r>
    </w:p>
    <w:p w14:paraId="375ADE4B" w14:textId="57B642C4" w:rsidR="00D748B7" w:rsidRDefault="00D748B7" w:rsidP="00376301">
      <w:pPr>
        <w:pStyle w:val="ListBullet2"/>
      </w:pPr>
      <w:r>
        <w:t>photosensitisation</w:t>
      </w:r>
      <w:r w:rsidR="00376301">
        <w:t xml:space="preserve"> (affects goats and sheep)</w:t>
      </w:r>
      <w:r>
        <w:t>.</w:t>
      </w:r>
    </w:p>
    <w:p w14:paraId="3BBE5042" w14:textId="77777777" w:rsidR="00D748B7" w:rsidRDefault="00D748B7" w:rsidP="008F4033">
      <w:pPr>
        <w:pStyle w:val="Heading4"/>
        <w:numPr>
          <w:ilvl w:val="0"/>
          <w:numId w:val="0"/>
        </w:numPr>
        <w:spacing w:before="120" w:after="120"/>
        <w:ind w:left="964" w:hanging="964"/>
      </w:pPr>
      <w:r>
        <w:t>Samples required</w:t>
      </w:r>
    </w:p>
    <w:p w14:paraId="0F19D9CF" w14:textId="77777777" w:rsidR="00D748B7" w:rsidRDefault="00D748B7" w:rsidP="008F4033">
      <w:pPr>
        <w:pStyle w:val="Heading5"/>
        <w:spacing w:before="120" w:after="120"/>
      </w:pPr>
      <w:r>
        <w:t>Sample collection</w:t>
      </w:r>
    </w:p>
    <w:p w14:paraId="4DFBA17A" w14:textId="4F4B93F6" w:rsidR="00D748B7" w:rsidRDefault="00D748B7" w:rsidP="00D82787">
      <w:pPr>
        <w:spacing w:after="120"/>
      </w:pPr>
      <w:r>
        <w:t>You will be able to isolate the virus within the first week of clinical signs developing,</w:t>
      </w:r>
      <w:r w:rsidR="00376301">
        <w:t xml:space="preserve"> </w:t>
      </w:r>
      <w:r>
        <w:t>before neutralising antibodies develop. Collect:</w:t>
      </w:r>
    </w:p>
    <w:p w14:paraId="355DE83D" w14:textId="62CEA523" w:rsidR="00D748B7" w:rsidRDefault="00D748B7" w:rsidP="00D82787">
      <w:pPr>
        <w:pStyle w:val="ListBullet"/>
      </w:pPr>
      <w:r w:rsidRPr="00D82787">
        <w:rPr>
          <w:rStyle w:val="Strong"/>
        </w:rPr>
        <w:t xml:space="preserve">serum </w:t>
      </w:r>
      <w:r>
        <w:t>from at least 10 live, clinically affected animals, and from exposed animals</w:t>
      </w:r>
      <w:r w:rsidR="00D82787">
        <w:t xml:space="preserve"> </w:t>
      </w:r>
      <w:r>
        <w:t>(particularly those that are convalescent)</w:t>
      </w:r>
    </w:p>
    <w:p w14:paraId="6EA33669" w14:textId="6501E106" w:rsidR="00D748B7" w:rsidRDefault="00D748B7" w:rsidP="00D82787">
      <w:pPr>
        <w:pStyle w:val="ListBullet"/>
      </w:pPr>
      <w:r w:rsidRPr="00D82787">
        <w:rPr>
          <w:rStyle w:val="Strong"/>
        </w:rPr>
        <w:t>EDTA blood</w:t>
      </w:r>
      <w:r>
        <w:t xml:space="preserve"> from live, clinically affected animals (7–10 ml/animal)</w:t>
      </w:r>
    </w:p>
    <w:p w14:paraId="5F7E79C4" w14:textId="22123E0B" w:rsidR="00D748B7" w:rsidRDefault="00D748B7" w:rsidP="00D82787">
      <w:pPr>
        <w:pStyle w:val="ListBullet"/>
      </w:pPr>
      <w:r w:rsidRPr="00D82787">
        <w:rPr>
          <w:rStyle w:val="Strong"/>
        </w:rPr>
        <w:t>fresh tissue</w:t>
      </w:r>
      <w:r>
        <w:t>—characteristic pox lesions from skin as well as respiratory and</w:t>
      </w:r>
      <w:r w:rsidR="00D82787">
        <w:t xml:space="preserve"> </w:t>
      </w:r>
      <w:r>
        <w:t>gastrointestinal tracts (2 g of each tissue)</w:t>
      </w:r>
    </w:p>
    <w:p w14:paraId="12122F2B" w14:textId="416CA701" w:rsidR="00D748B7" w:rsidRDefault="00D748B7" w:rsidP="00D82787">
      <w:pPr>
        <w:pStyle w:val="ListBullet"/>
      </w:pPr>
      <w:r w:rsidRPr="00D82787">
        <w:rPr>
          <w:rStyle w:val="Strong"/>
        </w:rPr>
        <w:t>nasal swabs</w:t>
      </w:r>
      <w:r>
        <w:t xml:space="preserve"> from live, clinically affected animals</w:t>
      </w:r>
    </w:p>
    <w:p w14:paraId="796E06DE" w14:textId="1BF1CB48" w:rsidR="00D748B7" w:rsidRDefault="00D748B7" w:rsidP="00D82787">
      <w:pPr>
        <w:pStyle w:val="ListBullet"/>
      </w:pPr>
      <w:r w:rsidRPr="00D82787">
        <w:rPr>
          <w:rStyle w:val="Strong"/>
        </w:rPr>
        <w:t>fixed tissue</w:t>
      </w:r>
      <w:r>
        <w:t>—characteristic pox lesions from skin as well as respiratory and</w:t>
      </w:r>
      <w:r w:rsidR="00D82787">
        <w:t xml:space="preserve"> </w:t>
      </w:r>
      <w:r>
        <w:t>gastrointestinal tracts (in neutral-buffered formalin).</w:t>
      </w:r>
    </w:p>
    <w:p w14:paraId="0D0A6CDC" w14:textId="77777777" w:rsidR="00D748B7" w:rsidRDefault="00D748B7" w:rsidP="008F4033">
      <w:pPr>
        <w:pStyle w:val="Heading5"/>
        <w:spacing w:before="120" w:after="120"/>
      </w:pPr>
      <w:r>
        <w:lastRenderedPageBreak/>
        <w:t>Transport of samples</w:t>
      </w:r>
    </w:p>
    <w:p w14:paraId="63FEF149" w14:textId="77777777" w:rsidR="00D748B7" w:rsidRDefault="00D748B7" w:rsidP="00D82787">
      <w:pPr>
        <w:spacing w:after="120"/>
      </w:pPr>
      <w:r>
        <w:t>For transport:</w:t>
      </w:r>
    </w:p>
    <w:p w14:paraId="467B74A8" w14:textId="72BAC00C" w:rsidR="00D748B7" w:rsidRDefault="00D748B7" w:rsidP="00D82787">
      <w:pPr>
        <w:pStyle w:val="ListBullet"/>
      </w:pPr>
      <w:r>
        <w:t>chill blood samples and unpreserved tissue samples at either 4</w:t>
      </w:r>
      <w:r w:rsidR="00D82787">
        <w:t> </w:t>
      </w:r>
      <w:r>
        <w:t>°C, or with frozen gel packs</w:t>
      </w:r>
    </w:p>
    <w:p w14:paraId="235ACB5C" w14:textId="259957F9" w:rsidR="00D748B7" w:rsidRDefault="00D748B7" w:rsidP="00D82787">
      <w:pPr>
        <w:pStyle w:val="ListBullet"/>
      </w:pPr>
      <w:r>
        <w:t>DO NOT FREEZE SAMPLES at -20</w:t>
      </w:r>
      <w:r w:rsidR="00D82787">
        <w:t> </w:t>
      </w:r>
      <w:r>
        <w:t>°C; it reduces the sensitivity when used for virus isolation</w:t>
      </w:r>
      <w:r w:rsidR="00D82787">
        <w:t xml:space="preserve"> </w:t>
      </w:r>
      <w:r>
        <w:t>and molecular diagnostic tests</w:t>
      </w:r>
    </w:p>
    <w:p w14:paraId="24559616" w14:textId="6437DD44" w:rsidR="00D748B7" w:rsidRDefault="00D748B7" w:rsidP="00D82787">
      <w:pPr>
        <w:pStyle w:val="ListBullet"/>
      </w:pPr>
      <w:r>
        <w:t>place swab samples in virus transport media containing antibiotics and antifungals</w:t>
      </w:r>
      <w:r w:rsidR="00D82787">
        <w:t xml:space="preserve"> </w:t>
      </w:r>
      <w:r>
        <w:t>(or saline if other media is unavailable)</w:t>
      </w:r>
    </w:p>
    <w:p w14:paraId="026B95C0" w14:textId="515E41A4" w:rsidR="00D748B7" w:rsidRDefault="00D748B7" w:rsidP="00D82787">
      <w:pPr>
        <w:pStyle w:val="ListBullet"/>
      </w:pPr>
      <w:r>
        <w:t>send samples with dry ice if the journey is expected to take several days</w:t>
      </w:r>
    </w:p>
    <w:p w14:paraId="745C8C5C" w14:textId="540948F8" w:rsidR="00D748B7" w:rsidRDefault="00D748B7" w:rsidP="00D82787">
      <w:pPr>
        <w:pStyle w:val="ListBullet"/>
      </w:pPr>
      <w:r>
        <w:t>formalin fixed tissue can be sent at room temperature.</w:t>
      </w:r>
    </w:p>
    <w:p w14:paraId="1D81ACAC" w14:textId="77777777" w:rsidR="00D748B7" w:rsidRDefault="00D748B7" w:rsidP="008F4033">
      <w:pPr>
        <w:pStyle w:val="Heading5"/>
        <w:spacing w:before="120" w:after="120"/>
      </w:pPr>
      <w:r>
        <w:t>Sample submission</w:t>
      </w:r>
    </w:p>
    <w:p w14:paraId="6B941184" w14:textId="6BC72BE6" w:rsidR="00D748B7" w:rsidRDefault="00D748B7" w:rsidP="00D748B7">
      <w:r>
        <w:t>The relevant state or territory laboratory should coordinate sample packaging and</w:t>
      </w:r>
      <w:r w:rsidR="00D82787">
        <w:t xml:space="preserve"> </w:t>
      </w:r>
      <w:r>
        <w:t xml:space="preserve">consignment for delivery to </w:t>
      </w:r>
      <w:r w:rsidR="00C70611">
        <w:t>the Australian Centre for Disease Preparedness</w:t>
      </w:r>
      <w:r>
        <w:t>.</w:t>
      </w:r>
    </w:p>
    <w:p w14:paraId="2A70E738" w14:textId="77777777" w:rsidR="00D748B7" w:rsidRDefault="00D748B7" w:rsidP="008F4033">
      <w:pPr>
        <w:pStyle w:val="Heading5"/>
        <w:spacing w:before="120" w:after="120"/>
      </w:pPr>
      <w:r>
        <w:t>Diagnostic tests</w:t>
      </w:r>
    </w:p>
    <w:p w14:paraId="48632955" w14:textId="77777777" w:rsidR="00D748B7" w:rsidRDefault="00D748B7" w:rsidP="00D82787">
      <w:pPr>
        <w:spacing w:after="120"/>
      </w:pPr>
      <w:r>
        <w:t>For both sheep and goat pox:</w:t>
      </w:r>
    </w:p>
    <w:p w14:paraId="517C85CE" w14:textId="36F49E70" w:rsidR="00D748B7" w:rsidRDefault="00D748B7" w:rsidP="00D82787">
      <w:pPr>
        <w:pStyle w:val="ListBullet"/>
      </w:pPr>
      <w:r>
        <w:t>a rapid, tentative laboratory diagnosis can be made by electron microscopy of tissue</w:t>
      </w:r>
      <w:r w:rsidR="00D82787">
        <w:t xml:space="preserve"> </w:t>
      </w:r>
      <w:r>
        <w:t xml:space="preserve">samples. Electron microscopic examination of tissue samples reveals typical </w:t>
      </w:r>
      <w:proofErr w:type="spellStart"/>
      <w:r>
        <w:t>capripoxvirus</w:t>
      </w:r>
      <w:proofErr w:type="spellEnd"/>
      <w:r w:rsidR="00D82787">
        <w:t xml:space="preserve"> </w:t>
      </w:r>
      <w:r>
        <w:t>particles, which are readily differentiated morphologically from those of contagious</w:t>
      </w:r>
      <w:r w:rsidR="00D82787">
        <w:t xml:space="preserve"> </w:t>
      </w:r>
      <w:r>
        <w:t>pustular dermatitis (</w:t>
      </w:r>
      <w:proofErr w:type="spellStart"/>
      <w:r>
        <w:t>orf</w:t>
      </w:r>
      <w:proofErr w:type="spellEnd"/>
      <w:r>
        <w:t>) virus</w:t>
      </w:r>
    </w:p>
    <w:p w14:paraId="1E8CBE26" w14:textId="4ADBCA6C" w:rsidR="00D748B7" w:rsidRDefault="00D748B7" w:rsidP="00D82787">
      <w:pPr>
        <w:pStyle w:val="ListBullet"/>
      </w:pPr>
      <w:r>
        <w:t>confirmation of the diagnosis is obtained by specifically identifying the virus in tissues</w:t>
      </w:r>
      <w:r w:rsidR="00D82787">
        <w:t xml:space="preserve"> </w:t>
      </w:r>
      <w:r>
        <w:t>from early lesions or in cell culture using virus-specific tests</w:t>
      </w:r>
    </w:p>
    <w:p w14:paraId="4DF9F193" w14:textId="774E23A0" w:rsidR="00D748B7" w:rsidRDefault="00D748B7" w:rsidP="00D82787">
      <w:pPr>
        <w:pStyle w:val="ListBullet"/>
      </w:pPr>
      <w:r>
        <w:t>the most rapid, sensitive and specific diagnostic procedure is the detection of viral DNA</w:t>
      </w:r>
      <w:r w:rsidR="00D82787">
        <w:t xml:space="preserve"> </w:t>
      </w:r>
      <w:r>
        <w:t>in characteristic poxvirus lesions or nasal swabs by real-time or conventional PCR.</w:t>
      </w:r>
      <w:r w:rsidR="00D82787">
        <w:t xml:space="preserve"> </w:t>
      </w:r>
      <w:r>
        <w:t>A positive result can be obtained within 1 day of the laboratory receiving samples.</w:t>
      </w:r>
    </w:p>
    <w:p w14:paraId="673D925F" w14:textId="77777777" w:rsidR="00D748B7" w:rsidRDefault="00D748B7" w:rsidP="008F4033">
      <w:pPr>
        <w:pStyle w:val="Heading4"/>
        <w:numPr>
          <w:ilvl w:val="0"/>
          <w:numId w:val="0"/>
        </w:numPr>
        <w:spacing w:before="120" w:after="120"/>
        <w:ind w:left="964" w:hanging="964"/>
      </w:pPr>
      <w:r>
        <w:t>Reporting requirements</w:t>
      </w:r>
    </w:p>
    <w:p w14:paraId="0A824D33" w14:textId="60925B80" w:rsidR="00D748B7" w:rsidRDefault="00D748B7" w:rsidP="00D748B7">
      <w:r>
        <w:t xml:space="preserve">Sheep and goat pox are </w:t>
      </w:r>
      <w:r w:rsidR="00BA3ED4">
        <w:t>WOAH</w:t>
      </w:r>
      <w:r>
        <w:t>-listed diseases and Australia has an international obligation to</w:t>
      </w:r>
      <w:r w:rsidR="00D82787">
        <w:t xml:space="preserve"> </w:t>
      </w:r>
      <w:r>
        <w:t>report cases. If sheep or goat pox are suspected, report the diseases immediately by phoning</w:t>
      </w:r>
      <w:r w:rsidR="00D82787">
        <w:t xml:space="preserve"> </w:t>
      </w:r>
      <w:r>
        <w:t xml:space="preserve">the </w:t>
      </w:r>
      <w:r w:rsidRPr="00D82787">
        <w:rPr>
          <w:rStyle w:val="Strong"/>
        </w:rPr>
        <w:t>Emergency Animal Disease Watch Hotline on 1800 675 888</w:t>
      </w:r>
      <w:r>
        <w:t>, wherever you are in</w:t>
      </w:r>
      <w:r w:rsidR="00D82787">
        <w:t xml:space="preserve"> </w:t>
      </w:r>
      <w:r>
        <w:t>Australia. Alternatively, contact a government veterinarian in your state or territory.</w:t>
      </w:r>
    </w:p>
    <w:p w14:paraId="43D84DEE" w14:textId="77777777" w:rsidR="00D748B7" w:rsidRDefault="00D748B7" w:rsidP="008F4033">
      <w:pPr>
        <w:pStyle w:val="Heading4"/>
        <w:numPr>
          <w:ilvl w:val="0"/>
          <w:numId w:val="0"/>
        </w:numPr>
        <w:spacing w:before="120" w:after="120"/>
        <w:ind w:left="964" w:hanging="964"/>
      </w:pPr>
      <w:r>
        <w:t>Biocontainment and personal protective equipment</w:t>
      </w:r>
    </w:p>
    <w:p w14:paraId="3F68F7EB" w14:textId="767C47AE" w:rsidR="00D748B7" w:rsidRDefault="00D748B7" w:rsidP="00D748B7">
      <w:r>
        <w:t>There are no public health implications for sheep and goat pox, but you should implement</w:t>
      </w:r>
      <w:r w:rsidR="00D82787">
        <w:t xml:space="preserve"> </w:t>
      </w:r>
      <w:r>
        <w:t>biocontainment protocols until advised by government veterinary authorities. This includes</w:t>
      </w:r>
      <w:r w:rsidR="00D82787">
        <w:t xml:space="preserve"> </w:t>
      </w:r>
      <w:r>
        <w:t>isolating suspected cases and using and appropriately disposing of personal protective</w:t>
      </w:r>
      <w:r w:rsidR="00D82787">
        <w:t xml:space="preserve"> </w:t>
      </w:r>
      <w:r>
        <w:t>equipment such as gloves, coveralls and rubber boots (or disposable boots). Thoroughly</w:t>
      </w:r>
      <w:r w:rsidR="00D82787">
        <w:t xml:space="preserve"> </w:t>
      </w:r>
      <w:r>
        <w:t>disinfect and decontaminate clothing, vehicle and equipment before leaving the property.</w:t>
      </w:r>
    </w:p>
    <w:p w14:paraId="38FBBAC1" w14:textId="77777777" w:rsidR="00D748B7" w:rsidRDefault="00D748B7" w:rsidP="008F4033">
      <w:pPr>
        <w:pStyle w:val="Heading4"/>
        <w:numPr>
          <w:ilvl w:val="0"/>
          <w:numId w:val="0"/>
        </w:numPr>
        <w:spacing w:before="120" w:after="120"/>
        <w:ind w:left="964" w:hanging="964"/>
      </w:pPr>
      <w:r>
        <w:t>Further information</w:t>
      </w:r>
    </w:p>
    <w:p w14:paraId="02AF696A" w14:textId="5E784B33" w:rsidR="00D748B7" w:rsidRDefault="00D748B7" w:rsidP="00D748B7">
      <w:proofErr w:type="spellStart"/>
      <w:r>
        <w:t>Babiuk</w:t>
      </w:r>
      <w:proofErr w:type="spellEnd"/>
      <w:r>
        <w:t xml:space="preserve"> S, Bowden TR, Parkyn G, Dalman B, Hoa DM, Long NT, Vu PP, Bieu DX, </w:t>
      </w:r>
      <w:proofErr w:type="spellStart"/>
      <w:r>
        <w:t>Copps</w:t>
      </w:r>
      <w:proofErr w:type="spellEnd"/>
      <w:r>
        <w:t xml:space="preserve"> J and</w:t>
      </w:r>
      <w:r w:rsidR="00D82787">
        <w:t xml:space="preserve"> </w:t>
      </w:r>
      <w:r>
        <w:t xml:space="preserve">Boyle DB (2009). </w:t>
      </w:r>
      <w:hyperlink r:id="rId154" w:anchor="tab2" w:history="1">
        <w:r w:rsidRPr="00AF0CDB">
          <w:rPr>
            <w:rStyle w:val="Hyperlink"/>
          </w:rPr>
          <w:t xml:space="preserve">Yemen and Vietnam </w:t>
        </w:r>
        <w:proofErr w:type="spellStart"/>
        <w:r w:rsidRPr="00AF0CDB">
          <w:rPr>
            <w:rStyle w:val="Hyperlink"/>
          </w:rPr>
          <w:t>capripoxviruses</w:t>
        </w:r>
        <w:proofErr w:type="spellEnd"/>
        <w:r w:rsidRPr="00AF0CDB">
          <w:rPr>
            <w:rStyle w:val="Hyperlink"/>
          </w:rPr>
          <w:t xml:space="preserve"> demonstrate a distinct host preference</w:t>
        </w:r>
        <w:r w:rsidR="00D82787" w:rsidRPr="00AF0CDB">
          <w:rPr>
            <w:rStyle w:val="Hyperlink"/>
          </w:rPr>
          <w:t xml:space="preserve"> </w:t>
        </w:r>
        <w:r w:rsidRPr="00AF0CDB">
          <w:rPr>
            <w:rStyle w:val="Hyperlink"/>
          </w:rPr>
          <w:t>for goats compared with sheep</w:t>
        </w:r>
      </w:hyperlink>
      <w:r>
        <w:t>. Journal of General Virology 90(1):105-114.</w:t>
      </w:r>
    </w:p>
    <w:p w14:paraId="6C810C88" w14:textId="336489A2" w:rsidR="00D748B7" w:rsidRDefault="00D748B7" w:rsidP="00D748B7">
      <w:r>
        <w:lastRenderedPageBreak/>
        <w:t xml:space="preserve">Ben </w:t>
      </w:r>
      <w:proofErr w:type="spellStart"/>
      <w:r>
        <w:t>Chehida</w:t>
      </w:r>
      <w:proofErr w:type="spellEnd"/>
      <w:r>
        <w:t xml:space="preserve"> F, Ayari-Fakhfakh E, </w:t>
      </w:r>
      <w:proofErr w:type="spellStart"/>
      <w:r>
        <w:t>Caufour</w:t>
      </w:r>
      <w:proofErr w:type="spellEnd"/>
      <w:r>
        <w:t xml:space="preserve"> P, </w:t>
      </w:r>
      <w:proofErr w:type="spellStart"/>
      <w:r>
        <w:t>Amdouni</w:t>
      </w:r>
      <w:proofErr w:type="spellEnd"/>
      <w:r>
        <w:t xml:space="preserve"> J, Nasr J, Messaoudi L, Haj Ammar H,</w:t>
      </w:r>
      <w:r w:rsidR="00D82787">
        <w:t xml:space="preserve"> </w:t>
      </w:r>
      <w:r>
        <w:t xml:space="preserve">Sghaier S, Bernard C, </w:t>
      </w:r>
      <w:proofErr w:type="spellStart"/>
      <w:r>
        <w:t>Ghram</w:t>
      </w:r>
      <w:proofErr w:type="spellEnd"/>
      <w:r>
        <w:t xml:space="preserve"> A, </w:t>
      </w:r>
      <w:proofErr w:type="spellStart"/>
      <w:r>
        <w:t>Cêtre-Sossah</w:t>
      </w:r>
      <w:proofErr w:type="spellEnd"/>
      <w:r>
        <w:t xml:space="preserve"> C. (2018) </w:t>
      </w:r>
      <w:hyperlink r:id="rId155" w:history="1">
        <w:r w:rsidRPr="00AF0CDB">
          <w:rPr>
            <w:rStyle w:val="Hyperlink"/>
          </w:rPr>
          <w:t>Sheep pox in Tunisia: Current status</w:t>
        </w:r>
        <w:r w:rsidR="00D82787" w:rsidRPr="00AF0CDB">
          <w:rPr>
            <w:rStyle w:val="Hyperlink"/>
          </w:rPr>
          <w:t xml:space="preserve"> </w:t>
        </w:r>
        <w:r w:rsidRPr="00AF0CDB">
          <w:rPr>
            <w:rStyle w:val="Hyperlink"/>
          </w:rPr>
          <w:t>and perspectives</w:t>
        </w:r>
      </w:hyperlink>
      <w:r>
        <w:t>. Transboundary Emerging Diseases, 65(1):50-63.</w:t>
      </w:r>
    </w:p>
    <w:p w14:paraId="3719CEF6" w14:textId="44C28D8D" w:rsidR="00DF2157" w:rsidRDefault="00D748B7" w:rsidP="00FD0671">
      <w:pPr>
        <w:spacing w:after="480"/>
      </w:pPr>
      <w:r>
        <w:t xml:space="preserve">Bowden TR, </w:t>
      </w:r>
      <w:proofErr w:type="spellStart"/>
      <w:r>
        <w:t>Babiuk</w:t>
      </w:r>
      <w:proofErr w:type="spellEnd"/>
      <w:r>
        <w:t xml:space="preserve"> SL, Parkyn GR, </w:t>
      </w:r>
      <w:proofErr w:type="spellStart"/>
      <w:r>
        <w:t>Copps</w:t>
      </w:r>
      <w:proofErr w:type="spellEnd"/>
      <w:r>
        <w:t xml:space="preserve"> JS and Boyle DB (2008). </w:t>
      </w:r>
      <w:hyperlink r:id="rId156" w:history="1">
        <w:proofErr w:type="spellStart"/>
        <w:r w:rsidRPr="00FD0671">
          <w:rPr>
            <w:rStyle w:val="Hyperlink"/>
          </w:rPr>
          <w:t>Capripoxvirus</w:t>
        </w:r>
        <w:proofErr w:type="spellEnd"/>
        <w:r w:rsidRPr="00FD0671">
          <w:rPr>
            <w:rStyle w:val="Hyperlink"/>
          </w:rPr>
          <w:t xml:space="preserve"> tissue</w:t>
        </w:r>
        <w:r w:rsidR="00D82787" w:rsidRPr="00FD0671">
          <w:rPr>
            <w:rStyle w:val="Hyperlink"/>
          </w:rPr>
          <w:t xml:space="preserve"> </w:t>
        </w:r>
        <w:r w:rsidRPr="00FD0671">
          <w:rPr>
            <w:rStyle w:val="Hyperlink"/>
          </w:rPr>
          <w:t>tropism and shedding: A quantitative study in experimentally infected sheep and goats</w:t>
        </w:r>
      </w:hyperlink>
      <w:r>
        <w:t>.</w:t>
      </w:r>
      <w:r w:rsidR="00D82787">
        <w:t xml:space="preserve"> </w:t>
      </w:r>
      <w:r>
        <w:t>Virology 371(2):380-393.</w:t>
      </w:r>
    </w:p>
    <w:p w14:paraId="56663515" w14:textId="2B5808D2" w:rsidR="00E809C8" w:rsidRPr="00E809C8" w:rsidRDefault="00E809C8" w:rsidP="00E809C8">
      <w:pPr>
        <w:pStyle w:val="Caption"/>
      </w:pPr>
      <w:bookmarkStart w:id="154" w:name="_Toc20223550"/>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3.23</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1</w:t>
      </w:r>
      <w:r w:rsidR="00CD1FC8">
        <w:rPr>
          <w:noProof/>
        </w:rPr>
        <w:fldChar w:fldCharType="end"/>
      </w:r>
      <w:r>
        <w:t xml:space="preserve"> </w:t>
      </w:r>
      <w:r w:rsidRPr="00791356">
        <w:t>Multiple red-brown papules on the scrotum and inguinal skin of a sheep</w:t>
      </w:r>
      <w:bookmarkEnd w:id="154"/>
    </w:p>
    <w:p w14:paraId="2185FF1D" w14:textId="352F759B" w:rsidR="00D82787" w:rsidRDefault="00D82787" w:rsidP="00D82787">
      <w:pPr>
        <w:pStyle w:val="Picture"/>
      </w:pPr>
      <w:r w:rsidRPr="00D82787">
        <w:drawing>
          <wp:inline distT="0" distB="0" distL="0" distR="0" wp14:anchorId="3387F31C" wp14:editId="0AD07C2E">
            <wp:extent cx="4295775" cy="2857500"/>
            <wp:effectExtent l="0" t="0" r="9525" b="0"/>
            <wp:docPr id="35" name="Picture 35" descr="Close up of the underside of a sheep showing multiple papules on the scrotum and inguinal s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295775" cy="2857500"/>
                    </a:xfrm>
                    <a:prstGeom prst="rect">
                      <a:avLst/>
                    </a:prstGeom>
                    <a:noFill/>
                    <a:ln>
                      <a:noFill/>
                    </a:ln>
                  </pic:spPr>
                </pic:pic>
              </a:graphicData>
            </a:graphic>
          </wp:inline>
        </w:drawing>
      </w:r>
    </w:p>
    <w:p w14:paraId="2C98C5F1" w14:textId="5A6328CD" w:rsidR="00D82787" w:rsidRPr="00564A07" w:rsidRDefault="00D82787" w:rsidP="008370B8">
      <w:pPr>
        <w:pStyle w:val="FigureTableNoteSource"/>
      </w:pPr>
      <w:r w:rsidRPr="00564A07">
        <w:t>Image credit: PIADC and CFSPH</w:t>
      </w:r>
    </w:p>
    <w:p w14:paraId="7B3895A6" w14:textId="1355A2D0" w:rsidR="00E809C8" w:rsidRPr="00E809C8" w:rsidRDefault="00E809C8" w:rsidP="00E809C8">
      <w:pPr>
        <w:pStyle w:val="Caption"/>
      </w:pPr>
      <w:bookmarkStart w:id="155" w:name="_Toc20223551"/>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3.23</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2</w:t>
      </w:r>
      <w:r w:rsidR="00CD1FC8">
        <w:rPr>
          <w:noProof/>
        </w:rPr>
        <w:fldChar w:fldCharType="end"/>
      </w:r>
      <w:r>
        <w:t xml:space="preserve"> </w:t>
      </w:r>
      <w:r w:rsidRPr="00BE747F">
        <w:t>A caprine muzzle with several papules and partially covered by a haemorrhagic nasal exudate</w:t>
      </w:r>
      <w:bookmarkEnd w:id="155"/>
    </w:p>
    <w:p w14:paraId="2748EC7C" w14:textId="23A0DE6A" w:rsidR="00D82787" w:rsidRDefault="00D82787" w:rsidP="00D82787">
      <w:pPr>
        <w:pStyle w:val="Picture"/>
      </w:pPr>
      <w:r w:rsidRPr="00D82787">
        <w:drawing>
          <wp:inline distT="0" distB="0" distL="0" distR="0" wp14:anchorId="2B70F07C" wp14:editId="4738D0FA">
            <wp:extent cx="4295775" cy="2905125"/>
            <wp:effectExtent l="0" t="0" r="9525" b="9525"/>
            <wp:docPr id="42" name="Picture 42" descr="Close up of the muzzle of a goat showing papules and a haemorrhagic nasal dis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95775" cy="2905125"/>
                    </a:xfrm>
                    <a:prstGeom prst="rect">
                      <a:avLst/>
                    </a:prstGeom>
                    <a:noFill/>
                    <a:ln>
                      <a:noFill/>
                    </a:ln>
                  </pic:spPr>
                </pic:pic>
              </a:graphicData>
            </a:graphic>
          </wp:inline>
        </w:drawing>
      </w:r>
    </w:p>
    <w:p w14:paraId="33A51C93" w14:textId="2F86B4CE" w:rsidR="00D82787" w:rsidRPr="008370B8" w:rsidRDefault="00D82787" w:rsidP="008370B8">
      <w:pPr>
        <w:pStyle w:val="FigureTableNoteSource"/>
      </w:pPr>
      <w:r w:rsidRPr="00564A07">
        <w:t>Image credit: PIADC and CFSPH</w:t>
      </w:r>
    </w:p>
    <w:p w14:paraId="69B5E47A" w14:textId="51E6BD34" w:rsidR="00E809C8" w:rsidRPr="00E809C8" w:rsidRDefault="00E809C8" w:rsidP="00E809C8">
      <w:pPr>
        <w:pStyle w:val="Caption"/>
      </w:pPr>
      <w:bookmarkStart w:id="156" w:name="_Toc20223552"/>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3.23</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3</w:t>
      </w:r>
      <w:r w:rsidR="00CD1FC8">
        <w:rPr>
          <w:noProof/>
        </w:rPr>
        <w:fldChar w:fldCharType="end"/>
      </w:r>
      <w:r>
        <w:t xml:space="preserve"> </w:t>
      </w:r>
      <w:r w:rsidRPr="00DF5768">
        <w:t xml:space="preserve">Several coalescing cutaneous </w:t>
      </w:r>
      <w:proofErr w:type="gramStart"/>
      <w:r w:rsidRPr="00DF5768">
        <w:t>pox</w:t>
      </w:r>
      <w:proofErr w:type="gramEnd"/>
      <w:r w:rsidRPr="00DF5768">
        <w:t xml:space="preserve"> with pale tan (necrotic) centres on ovine skin</w:t>
      </w:r>
      <w:bookmarkEnd w:id="156"/>
    </w:p>
    <w:p w14:paraId="27584C20" w14:textId="27C6E130" w:rsidR="00D82787" w:rsidRDefault="00D82787" w:rsidP="00D82787">
      <w:pPr>
        <w:pStyle w:val="Picture"/>
      </w:pPr>
      <w:r w:rsidRPr="00D82787">
        <w:drawing>
          <wp:inline distT="0" distB="0" distL="0" distR="0" wp14:anchorId="38411432" wp14:editId="0E00DF27">
            <wp:extent cx="4295775" cy="2857500"/>
            <wp:effectExtent l="0" t="0" r="9525" b="0"/>
            <wp:docPr id="47" name="Picture 47" descr="Close up of section of skin on a sheep with coalescing papules that have necrotic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295775" cy="2857500"/>
                    </a:xfrm>
                    <a:prstGeom prst="rect">
                      <a:avLst/>
                    </a:prstGeom>
                    <a:noFill/>
                    <a:ln>
                      <a:noFill/>
                    </a:ln>
                  </pic:spPr>
                </pic:pic>
              </a:graphicData>
            </a:graphic>
          </wp:inline>
        </w:drawing>
      </w:r>
    </w:p>
    <w:p w14:paraId="016D346E" w14:textId="3C037104" w:rsidR="00D82787" w:rsidRPr="008370B8" w:rsidRDefault="00D82787" w:rsidP="008370B8">
      <w:pPr>
        <w:pStyle w:val="FigureTableNoteSource"/>
      </w:pPr>
      <w:r w:rsidRPr="00564A07">
        <w:t>Image credit: PIADC and CFSPH</w:t>
      </w:r>
    </w:p>
    <w:p w14:paraId="527D9310" w14:textId="42AD9492" w:rsidR="00E809C8" w:rsidRPr="00E809C8" w:rsidRDefault="00E809C8" w:rsidP="00E809C8">
      <w:pPr>
        <w:pStyle w:val="Caption"/>
      </w:pPr>
      <w:bookmarkStart w:id="157" w:name="_Toc20223553"/>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3.23</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4</w:t>
      </w:r>
      <w:r w:rsidR="00CD1FC8">
        <w:rPr>
          <w:noProof/>
        </w:rPr>
        <w:fldChar w:fldCharType="end"/>
      </w:r>
      <w:r>
        <w:t xml:space="preserve"> </w:t>
      </w:r>
      <w:r w:rsidRPr="00A7236B">
        <w:t>Raised pale nodules in the lung of a small ruminant</w:t>
      </w:r>
      <w:bookmarkEnd w:id="157"/>
    </w:p>
    <w:p w14:paraId="4C677028" w14:textId="39E3DEE9" w:rsidR="00D82787" w:rsidRDefault="00D82787" w:rsidP="00D82787">
      <w:pPr>
        <w:pStyle w:val="Picture"/>
      </w:pPr>
      <w:r w:rsidRPr="00D82787">
        <w:drawing>
          <wp:inline distT="0" distB="0" distL="0" distR="0" wp14:anchorId="0899C0C4" wp14:editId="0DA9FD90">
            <wp:extent cx="4295775" cy="2886075"/>
            <wp:effectExtent l="0" t="0" r="9525" b="9525"/>
            <wp:docPr id="51" name="Picture 51" descr="A close up of a lung of a small ruminant showing multiple raised pale nod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295775" cy="2886075"/>
                    </a:xfrm>
                    <a:prstGeom prst="rect">
                      <a:avLst/>
                    </a:prstGeom>
                    <a:noFill/>
                    <a:ln>
                      <a:noFill/>
                    </a:ln>
                  </pic:spPr>
                </pic:pic>
              </a:graphicData>
            </a:graphic>
          </wp:inline>
        </w:drawing>
      </w:r>
    </w:p>
    <w:p w14:paraId="37467F4E" w14:textId="12E5F282" w:rsidR="00D82787" w:rsidRPr="008370B8" w:rsidRDefault="00D82787" w:rsidP="008370B8">
      <w:pPr>
        <w:pStyle w:val="FigureTableNoteSource"/>
      </w:pPr>
      <w:r w:rsidRPr="00564A07">
        <w:t>Image credit: PIADC and CFSPH</w:t>
      </w:r>
    </w:p>
    <w:p w14:paraId="4D71446B" w14:textId="617EA214" w:rsidR="00E809C8" w:rsidRPr="00E809C8" w:rsidRDefault="00E809C8" w:rsidP="00E809C8">
      <w:pPr>
        <w:pStyle w:val="Caption"/>
      </w:pPr>
      <w:bookmarkStart w:id="158" w:name="_Toc20223554"/>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3.23</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5</w:t>
      </w:r>
      <w:r w:rsidR="00CD1FC8">
        <w:rPr>
          <w:noProof/>
        </w:rPr>
        <w:fldChar w:fldCharType="end"/>
      </w:r>
      <w:r>
        <w:t xml:space="preserve"> </w:t>
      </w:r>
      <w:r w:rsidRPr="003A3AEE">
        <w:t>Endometrium with several tan papules (pox) amongst the caruncles in an ovine uterus</w:t>
      </w:r>
      <w:bookmarkEnd w:id="158"/>
    </w:p>
    <w:p w14:paraId="184F5C01" w14:textId="77E60B35" w:rsidR="00D82787" w:rsidRDefault="00D82787" w:rsidP="00D82787">
      <w:pPr>
        <w:pStyle w:val="Picture"/>
      </w:pPr>
      <w:r w:rsidRPr="00D82787">
        <w:drawing>
          <wp:inline distT="0" distB="0" distL="0" distR="0" wp14:anchorId="37AD8203" wp14:editId="4830E3D5">
            <wp:extent cx="4295775" cy="2867025"/>
            <wp:effectExtent l="0" t="0" r="9525" b="9525"/>
            <wp:docPr id="55" name="Picture 55" descr="A close up of a section of endometrium of the uterus of a sheep showing several papules amongst carun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295775" cy="2867025"/>
                    </a:xfrm>
                    <a:prstGeom prst="rect">
                      <a:avLst/>
                    </a:prstGeom>
                    <a:noFill/>
                    <a:ln>
                      <a:noFill/>
                    </a:ln>
                  </pic:spPr>
                </pic:pic>
              </a:graphicData>
            </a:graphic>
          </wp:inline>
        </w:drawing>
      </w:r>
    </w:p>
    <w:p w14:paraId="37895E7E" w14:textId="16657CBF" w:rsidR="00D82787" w:rsidRPr="008370B8" w:rsidRDefault="00D82787" w:rsidP="008370B8">
      <w:pPr>
        <w:pStyle w:val="FigureTableNoteSource"/>
      </w:pPr>
      <w:r w:rsidRPr="00564A07">
        <w:t>Image credit: PIADC and CFSPH</w:t>
      </w:r>
    </w:p>
    <w:p w14:paraId="60A24D31" w14:textId="1EC6A003" w:rsidR="00D748B7" w:rsidRDefault="00D82787" w:rsidP="00EB745E">
      <w:pPr>
        <w:pStyle w:val="Heading3"/>
      </w:pPr>
      <w:bookmarkStart w:id="159" w:name="_CHAPTER_3.24:_Swine"/>
      <w:bookmarkStart w:id="160" w:name="_Toc20223491"/>
      <w:bookmarkEnd w:id="159"/>
      <w:r>
        <w:lastRenderedPageBreak/>
        <w:t>Swine vesicular disease</w:t>
      </w:r>
      <w:bookmarkEnd w:id="160"/>
    </w:p>
    <w:p w14:paraId="67E3F00F" w14:textId="77777777" w:rsidR="00A44877" w:rsidRDefault="00A44877" w:rsidP="00A44877">
      <w:pPr>
        <w:pStyle w:val="Heading4"/>
        <w:numPr>
          <w:ilvl w:val="0"/>
          <w:numId w:val="0"/>
        </w:numPr>
        <w:spacing w:before="120" w:after="120"/>
        <w:ind w:left="964" w:hanging="964"/>
      </w:pPr>
      <w:r>
        <w:t>Fast facts</w:t>
      </w:r>
    </w:p>
    <w:p w14:paraId="1DD81274" w14:textId="7A518115" w:rsidR="00A44877" w:rsidRDefault="00A44877" w:rsidP="00A44877">
      <w:r>
        <w:t>Swine vesicular disease (SVD) is a highly contagious, exotic viral disease of pigs clinically indistinguishable from foot-and-mouth disease (FMD).</w:t>
      </w:r>
    </w:p>
    <w:p w14:paraId="0548B6FF" w14:textId="77777777" w:rsidR="00A44877" w:rsidRDefault="00A44877" w:rsidP="00A44877">
      <w:pPr>
        <w:pStyle w:val="Heading5"/>
        <w:spacing w:before="120" w:after="120"/>
      </w:pPr>
      <w:r>
        <w:t>Organism</w:t>
      </w:r>
    </w:p>
    <w:p w14:paraId="51A119B8" w14:textId="77777777" w:rsidR="00A44877" w:rsidRDefault="00A44877" w:rsidP="00A44877">
      <w:pPr>
        <w:spacing w:after="120"/>
      </w:pPr>
      <w:r>
        <w:t>SVD virus (SVDV):</w:t>
      </w:r>
    </w:p>
    <w:p w14:paraId="298788F3" w14:textId="22ACFA35" w:rsidR="00A44877" w:rsidRDefault="00A44877" w:rsidP="00A44877">
      <w:pPr>
        <w:pStyle w:val="ListBullet"/>
      </w:pPr>
      <w:r>
        <w:t>primarily replicates in the endothelial cells of the gastrointestinal tract</w:t>
      </w:r>
    </w:p>
    <w:p w14:paraId="4A41C773" w14:textId="35D2E99C" w:rsidR="00A44877" w:rsidRDefault="00A44877" w:rsidP="00A44877">
      <w:pPr>
        <w:pStyle w:val="ListBullet"/>
      </w:pPr>
      <w:r>
        <w:t>can survive in the environment for long periods and is highly resistant to heat and a wide pH range. The most effective disinfectants are strong alkalis.</w:t>
      </w:r>
    </w:p>
    <w:p w14:paraId="588D6795" w14:textId="77777777" w:rsidR="00A44877" w:rsidRDefault="00A44877" w:rsidP="00A44877">
      <w:pPr>
        <w:pStyle w:val="Heading5"/>
        <w:spacing w:before="120" w:after="120"/>
      </w:pPr>
      <w:r>
        <w:t>Susceptible species</w:t>
      </w:r>
    </w:p>
    <w:p w14:paraId="43CBB30B" w14:textId="77777777" w:rsidR="00A44877" w:rsidRDefault="00A44877" w:rsidP="00A44877">
      <w:r>
        <w:t>Only pigs are susceptible.</w:t>
      </w:r>
    </w:p>
    <w:p w14:paraId="78A086C2" w14:textId="77777777" w:rsidR="00A44877" w:rsidRDefault="00A44877" w:rsidP="00A44877">
      <w:pPr>
        <w:pStyle w:val="Heading5"/>
        <w:spacing w:before="120" w:after="120"/>
      </w:pPr>
      <w:r>
        <w:t>Economic impact</w:t>
      </w:r>
    </w:p>
    <w:p w14:paraId="6F080FEE" w14:textId="2CA348BE" w:rsidR="00A44877" w:rsidRDefault="00A44877" w:rsidP="00A44877">
      <w:r>
        <w:t>There is potential for significant economic loss resulting from difficulty of eradication, as well as restrictions on animal movements and international trade.</w:t>
      </w:r>
    </w:p>
    <w:p w14:paraId="2357FE6C" w14:textId="77777777" w:rsidR="00A44877" w:rsidRDefault="00A44877" w:rsidP="00A44877">
      <w:pPr>
        <w:pStyle w:val="Heading5"/>
        <w:spacing w:before="120" w:after="120"/>
      </w:pPr>
      <w:r>
        <w:t>Epidemiology</w:t>
      </w:r>
    </w:p>
    <w:p w14:paraId="01C82A83" w14:textId="77777777" w:rsidR="00A44877" w:rsidRDefault="00A44877" w:rsidP="00A44877">
      <w:pPr>
        <w:spacing w:after="120"/>
      </w:pPr>
      <w:r>
        <w:t>SVD:</w:t>
      </w:r>
    </w:p>
    <w:p w14:paraId="466ECF27" w14:textId="4FF6AF41" w:rsidR="00A44877" w:rsidRDefault="00A44877" w:rsidP="00A44877">
      <w:pPr>
        <w:pStyle w:val="ListBullet"/>
      </w:pPr>
      <w:r>
        <w:t>causes high morbidity which can reach 100 per cent but very low (zero) mortality</w:t>
      </w:r>
    </w:p>
    <w:p w14:paraId="41656E70" w14:textId="1CFFFB72" w:rsidR="00A44877" w:rsidRDefault="00A44877" w:rsidP="00A44877">
      <w:pPr>
        <w:pStyle w:val="ListBullet"/>
      </w:pPr>
      <w:r>
        <w:t>has an incubation period of 2–7 days; longer if dose is small</w:t>
      </w:r>
    </w:p>
    <w:p w14:paraId="6B4A8FAF" w14:textId="49EFE944" w:rsidR="00A44877" w:rsidRDefault="00A44877" w:rsidP="00A44877">
      <w:pPr>
        <w:pStyle w:val="ListBullet"/>
      </w:pPr>
      <w:r>
        <w:t>infection can be subclinical.</w:t>
      </w:r>
    </w:p>
    <w:p w14:paraId="267713FA" w14:textId="77777777" w:rsidR="00A44877" w:rsidRDefault="00A44877" w:rsidP="00A44877">
      <w:pPr>
        <w:pStyle w:val="Heading5"/>
        <w:spacing w:before="120" w:after="120"/>
      </w:pPr>
      <w:r>
        <w:t>Transmission</w:t>
      </w:r>
    </w:p>
    <w:p w14:paraId="3BE3B650" w14:textId="71D422DA" w:rsidR="00A44877" w:rsidRDefault="00A44877" w:rsidP="00A44877">
      <w:r>
        <w:t>Swill feeding has been responsible for most primary outbreaks. In addition:</w:t>
      </w:r>
    </w:p>
    <w:p w14:paraId="0D0D7707" w14:textId="6184E2D9" w:rsidR="00A44877" w:rsidRDefault="00A44877" w:rsidP="00A44877">
      <w:pPr>
        <w:pStyle w:val="ListBullet"/>
      </w:pPr>
      <w:r>
        <w:t>virus is shed in nasal secretions and excretions of infected pigs</w:t>
      </w:r>
    </w:p>
    <w:p w14:paraId="198E8D85" w14:textId="1F7F0907" w:rsidR="00D82787" w:rsidRDefault="00A44877" w:rsidP="00A44877">
      <w:pPr>
        <w:pStyle w:val="ListBullet"/>
      </w:pPr>
      <w:r>
        <w:t>pigs can excrete the virus in faeces up to 48 hours before clinical signs are seen, and for up to 3 months following infection.</w:t>
      </w:r>
    </w:p>
    <w:p w14:paraId="48F11C39" w14:textId="77777777" w:rsidR="00A44877" w:rsidRDefault="00A44877" w:rsidP="00A44877">
      <w:pPr>
        <w:pStyle w:val="Heading5"/>
        <w:spacing w:before="120" w:after="120"/>
      </w:pPr>
      <w:r>
        <w:t>Clinical signs</w:t>
      </w:r>
    </w:p>
    <w:p w14:paraId="77076507" w14:textId="1D9B792F" w:rsidR="00A44877" w:rsidRDefault="00A44877" w:rsidP="00A44877">
      <w:r>
        <w:t>SVD can be a subclinical, mild or severe vesicular condition depending on the virus strain, route and dose of infection. Housing on damp concrete may exacerbate clinical signs, with younger animals more severely affected. The main clinical signs are:</w:t>
      </w:r>
    </w:p>
    <w:p w14:paraId="59DA8BDB" w14:textId="56A94739" w:rsidR="00A44877" w:rsidRDefault="00A44877" w:rsidP="00A44877">
      <w:pPr>
        <w:pStyle w:val="ListBullet"/>
      </w:pPr>
      <w:r>
        <w:t>vesicles and ulcers on the snout, mammary glands, coronary band, interdigital areas and on the skin of the lower legs, particularly at pressure points such as the knees</w:t>
      </w:r>
    </w:p>
    <w:p w14:paraId="30342B13" w14:textId="2E979ADD" w:rsidR="00A44877" w:rsidRDefault="00A44877" w:rsidP="00A44877">
      <w:pPr>
        <w:pStyle w:val="ListBullet"/>
      </w:pPr>
      <w:r>
        <w:t>pyrexia</w:t>
      </w:r>
    </w:p>
    <w:p w14:paraId="5C653B90" w14:textId="3452EC42" w:rsidR="00A44877" w:rsidRDefault="00A44877" w:rsidP="00A44877">
      <w:pPr>
        <w:pStyle w:val="ListBullet"/>
      </w:pPr>
      <w:r>
        <w:t>lameness</w:t>
      </w:r>
    </w:p>
    <w:p w14:paraId="32AADDFA" w14:textId="101A8F42" w:rsidR="00A44877" w:rsidRDefault="00A44877" w:rsidP="00A44877">
      <w:pPr>
        <w:pStyle w:val="ListBullet"/>
      </w:pPr>
      <w:r>
        <w:t>salivation.</w:t>
      </w:r>
    </w:p>
    <w:p w14:paraId="6012916A" w14:textId="77777777" w:rsidR="00A44877" w:rsidRDefault="00A44877" w:rsidP="00A44877">
      <w:pPr>
        <w:pStyle w:val="Heading5"/>
        <w:spacing w:before="120" w:after="120"/>
      </w:pPr>
      <w:r>
        <w:lastRenderedPageBreak/>
        <w:t>Post-mortem</w:t>
      </w:r>
    </w:p>
    <w:p w14:paraId="0FB67798" w14:textId="52216653" w:rsidR="00A44877" w:rsidRDefault="00A44877" w:rsidP="00A44877">
      <w:r>
        <w:t>Post-mortem lesions of SVD are restricted to vesicle formation and resolution.</w:t>
      </w:r>
    </w:p>
    <w:p w14:paraId="6616CD98" w14:textId="77777777" w:rsidR="00A44877" w:rsidRDefault="00A44877" w:rsidP="00A44877">
      <w:pPr>
        <w:pStyle w:val="Heading5"/>
        <w:spacing w:before="120" w:after="120"/>
      </w:pPr>
      <w:r>
        <w:t>Samples required</w:t>
      </w:r>
    </w:p>
    <w:p w14:paraId="355992C1" w14:textId="65D036F4" w:rsidR="00A44877" w:rsidRDefault="00A44877" w:rsidP="00A44877">
      <w:r>
        <w:t xml:space="preserve">Also refer to the </w:t>
      </w:r>
      <w:hyperlink w:anchor="_Investigation_and_sampling_3" w:history="1">
        <w:r w:rsidRPr="00585570">
          <w:rPr>
            <w:rStyle w:val="Hyperlink"/>
          </w:rPr>
          <w:t>detailed section</w:t>
        </w:r>
      </w:hyperlink>
      <w:r>
        <w:t xml:space="preserve"> on sampling for animals with vesicular disease.</w:t>
      </w:r>
    </w:p>
    <w:p w14:paraId="485FC8C2" w14:textId="6F4B1A4F" w:rsidR="00A44877" w:rsidRDefault="00A44877" w:rsidP="00A44877">
      <w:pPr>
        <w:pStyle w:val="ListBullet"/>
      </w:pPr>
      <w:r>
        <w:t>blood (EDTA and plain tubes)</w:t>
      </w:r>
    </w:p>
    <w:p w14:paraId="1F677D7B" w14:textId="1D201DDD" w:rsidR="00A44877" w:rsidRDefault="00A44877" w:rsidP="00A44877">
      <w:pPr>
        <w:pStyle w:val="ListBullet"/>
      </w:pPr>
      <w:r>
        <w:t>vesicular fluid, oropharyngeal fluid, oral, nasal and tonsillar swabs, epithelium, and epithelial tags (in buffer or virus transport medium).</w:t>
      </w:r>
    </w:p>
    <w:p w14:paraId="604592E0" w14:textId="77777777" w:rsidR="00A44877" w:rsidRDefault="00A44877" w:rsidP="00A44877">
      <w:pPr>
        <w:pStyle w:val="Heading5"/>
        <w:spacing w:before="120" w:after="120"/>
      </w:pPr>
      <w:r>
        <w:t>Actions to take</w:t>
      </w:r>
    </w:p>
    <w:p w14:paraId="6820883E" w14:textId="77777777" w:rsidR="00A44877" w:rsidRDefault="00A44877" w:rsidP="00A44877">
      <w:pPr>
        <w:spacing w:after="120"/>
      </w:pPr>
      <w:r>
        <w:t>If you suspect a case of SVD:</w:t>
      </w:r>
    </w:p>
    <w:p w14:paraId="2FF2D17A" w14:textId="355005B7" w:rsidR="00A44877" w:rsidRDefault="00A44877" w:rsidP="00A44877">
      <w:pPr>
        <w:pStyle w:val="ListBullet"/>
      </w:pPr>
      <w:r>
        <w:t>call the Emergency Animal Disease Watch Hotline (1800 675 888) immediately or contact a government veterinarian in your state or territory</w:t>
      </w:r>
    </w:p>
    <w:p w14:paraId="56D7B692" w14:textId="5BE1DB18" w:rsidR="00A44877" w:rsidRDefault="00A44877" w:rsidP="00A44877">
      <w:pPr>
        <w:pStyle w:val="ListBullet"/>
      </w:pPr>
      <w:r>
        <w:t>isolate suspected cases and implement biocontainment protocols (including farm movement controls) until advised by government veterinary authorities.</w:t>
      </w:r>
    </w:p>
    <w:p w14:paraId="3735EA1E" w14:textId="77777777" w:rsidR="00A44877" w:rsidRDefault="00A44877" w:rsidP="00564A07">
      <w:pPr>
        <w:pStyle w:val="Heading4"/>
        <w:numPr>
          <w:ilvl w:val="0"/>
          <w:numId w:val="0"/>
        </w:numPr>
        <w:ind w:left="964" w:hanging="964"/>
      </w:pPr>
      <w:r w:rsidRPr="008370B8">
        <w:t>Introduction</w:t>
      </w:r>
    </w:p>
    <w:p w14:paraId="53BF4F96" w14:textId="7E62BAC0" w:rsidR="00A44877" w:rsidRDefault="00A44877" w:rsidP="00A44877">
      <w:r>
        <w:t>Swine vesicular disease (SVD) is an acute, highly contagious but rarely fatal, exotic vesicular viral disease of pigs. SVD is of international concern because it is clinically indistinguishable from foot-and-mouth disease (FMD). Rapid differentiation from FMD is essential.</w:t>
      </w:r>
    </w:p>
    <w:p w14:paraId="6D5D00CF" w14:textId="77777777" w:rsidR="00A44877" w:rsidRDefault="00A44877" w:rsidP="00A44877">
      <w:pPr>
        <w:pStyle w:val="Heading5"/>
        <w:spacing w:before="120" w:after="120"/>
      </w:pPr>
      <w:r>
        <w:t>Disease agent and susceptible species</w:t>
      </w:r>
    </w:p>
    <w:p w14:paraId="23F504CE" w14:textId="77777777" w:rsidR="00A44877" w:rsidRDefault="00A44877" w:rsidP="00A44877">
      <w:r>
        <w:t>Pigs are the only species susceptible to SVD virus (SVDV). SVDV:</w:t>
      </w:r>
    </w:p>
    <w:p w14:paraId="09C61334" w14:textId="5AA747A5" w:rsidR="00A44877" w:rsidRDefault="00A44877" w:rsidP="00A44877">
      <w:pPr>
        <w:pStyle w:val="ListBullet"/>
      </w:pPr>
      <w:r>
        <w:t xml:space="preserve">is a member of the </w:t>
      </w:r>
      <w:r w:rsidRPr="00A44877">
        <w:rPr>
          <w:i/>
        </w:rPr>
        <w:t>Enterovirus</w:t>
      </w:r>
      <w:r>
        <w:t xml:space="preserve"> genus of the family </w:t>
      </w:r>
      <w:proofErr w:type="spellStart"/>
      <w:r w:rsidRPr="00A44877">
        <w:rPr>
          <w:i/>
        </w:rPr>
        <w:t>Picornaviridae</w:t>
      </w:r>
      <w:proofErr w:type="spellEnd"/>
    </w:p>
    <w:p w14:paraId="0EDB667E" w14:textId="7A3A97B5" w:rsidR="00A44877" w:rsidRPr="00756563" w:rsidRDefault="00A44877" w:rsidP="00A44877">
      <w:pPr>
        <w:pStyle w:val="ListBullet"/>
        <w:rPr>
          <w:i/>
        </w:rPr>
      </w:pPr>
      <w:r>
        <w:t xml:space="preserve">has two serotypes (SVDV-1 and SVDV-2) within the species </w:t>
      </w:r>
      <w:r w:rsidRPr="00756563">
        <w:rPr>
          <w:i/>
        </w:rPr>
        <w:t>Enterovirus B</w:t>
      </w:r>
    </w:p>
    <w:p w14:paraId="11F7B6E2" w14:textId="61BC820A" w:rsidR="00A44877" w:rsidRDefault="00A44877" w:rsidP="00A44877">
      <w:pPr>
        <w:pStyle w:val="ListBullet"/>
      </w:pPr>
      <w:r>
        <w:t>is a non-enveloped virus with a single-stranded RNA genome (non-enveloped viruses are</w:t>
      </w:r>
    </w:p>
    <w:p w14:paraId="672FBE09" w14:textId="77777777" w:rsidR="00A44877" w:rsidRDefault="00A44877" w:rsidP="00A44877">
      <w:pPr>
        <w:pStyle w:val="ListBullet"/>
      </w:pPr>
      <w:r>
        <w:t xml:space="preserve">in </w:t>
      </w:r>
      <w:proofErr w:type="gramStart"/>
      <w:r>
        <w:t>general</w:t>
      </w:r>
      <w:proofErr w:type="gramEnd"/>
      <w:r>
        <w:t xml:space="preserve"> more stable than enveloped viruses)</w:t>
      </w:r>
    </w:p>
    <w:p w14:paraId="156780FA" w14:textId="659EABE2" w:rsidR="00A44877" w:rsidRDefault="00A44877" w:rsidP="00A44877">
      <w:pPr>
        <w:pStyle w:val="ListBullet"/>
      </w:pPr>
      <w:r>
        <w:t>strains vary in virulence, with subclinical infection the most frequent condition</w:t>
      </w:r>
      <w:r w:rsidR="00750D7E">
        <w:t xml:space="preserve"> </w:t>
      </w:r>
      <w:r>
        <w:t>observed during recent years.</w:t>
      </w:r>
    </w:p>
    <w:p w14:paraId="3ECBC0A0" w14:textId="77777777" w:rsidR="00A44877" w:rsidRDefault="00A44877" w:rsidP="00A44877">
      <w:pPr>
        <w:pStyle w:val="Heading5"/>
        <w:spacing w:before="120" w:after="120"/>
      </w:pPr>
      <w:r>
        <w:t>Distribution</w:t>
      </w:r>
    </w:p>
    <w:p w14:paraId="1CD99EB5" w14:textId="7143EB75" w:rsidR="00A44877" w:rsidRDefault="00A44877" w:rsidP="00A44877">
      <w:r>
        <w:t xml:space="preserve">Since the 1970s, the disease appears to have been eradicated from most countries. However, as the disease is no longer </w:t>
      </w:r>
      <w:r w:rsidR="00BA3ED4">
        <w:t>WOAH</w:t>
      </w:r>
      <w:r>
        <w:t>-listed, countries are not obligated to report cases, which makes it difficult to determine distribution. SVD is endemic in southern Italy and possibly in parts of Asia.</w:t>
      </w:r>
    </w:p>
    <w:p w14:paraId="63AA4F8E" w14:textId="77777777" w:rsidR="00A44877" w:rsidRDefault="00A44877" w:rsidP="00A44877">
      <w:pPr>
        <w:pStyle w:val="Heading5"/>
        <w:spacing w:before="120" w:after="120"/>
      </w:pPr>
      <w:r>
        <w:t>Occurrences in Australia</w:t>
      </w:r>
    </w:p>
    <w:p w14:paraId="17BAF792" w14:textId="77777777" w:rsidR="00A44877" w:rsidRDefault="00A44877" w:rsidP="00A44877">
      <w:r>
        <w:t>None reported.</w:t>
      </w:r>
    </w:p>
    <w:p w14:paraId="7AB84E9D" w14:textId="77777777" w:rsidR="00A44877" w:rsidRDefault="00A44877" w:rsidP="00A44877">
      <w:pPr>
        <w:pStyle w:val="Heading4"/>
        <w:numPr>
          <w:ilvl w:val="0"/>
          <w:numId w:val="0"/>
        </w:numPr>
        <w:spacing w:before="120" w:after="120"/>
        <w:ind w:left="964" w:hanging="964"/>
      </w:pPr>
      <w:r>
        <w:t>Epidemiology</w:t>
      </w:r>
    </w:p>
    <w:p w14:paraId="0BACCE2E" w14:textId="77777777" w:rsidR="00A44877" w:rsidRDefault="00A44877" w:rsidP="00A44877">
      <w:pPr>
        <w:pStyle w:val="Heading5"/>
        <w:spacing w:before="120" w:after="120"/>
      </w:pPr>
      <w:r>
        <w:t>Modes of transmission</w:t>
      </w:r>
    </w:p>
    <w:p w14:paraId="7F6E78F9" w14:textId="77777777" w:rsidR="00A44877" w:rsidRDefault="00A44877" w:rsidP="00756563">
      <w:pPr>
        <w:spacing w:after="120"/>
      </w:pPr>
      <w:r>
        <w:t>Transmission occurs via:</w:t>
      </w:r>
    </w:p>
    <w:p w14:paraId="05EDBF7B" w14:textId="648C2375" w:rsidR="00A44877" w:rsidRDefault="00A44877" w:rsidP="00756563">
      <w:pPr>
        <w:pStyle w:val="ListBullet"/>
      </w:pPr>
      <w:r w:rsidRPr="00756563">
        <w:rPr>
          <w:rStyle w:val="Strong"/>
        </w:rPr>
        <w:lastRenderedPageBreak/>
        <w:t>direct contact with infected pigs</w:t>
      </w:r>
      <w:r>
        <w:t>, as the virus is shed in secretions and excretions</w:t>
      </w:r>
      <w:r w:rsidR="00756563">
        <w:t xml:space="preserve"> </w:t>
      </w:r>
      <w:r>
        <w:t>(including faeces) of infected pigs. Movement of infected pigs is the most important means</w:t>
      </w:r>
      <w:r w:rsidR="00756563">
        <w:t xml:space="preserve"> </w:t>
      </w:r>
      <w:r>
        <w:t>of spread</w:t>
      </w:r>
    </w:p>
    <w:p w14:paraId="44417A60" w14:textId="00351B43" w:rsidR="00A44877" w:rsidRDefault="00A44877" w:rsidP="00756563">
      <w:pPr>
        <w:pStyle w:val="ListBullet"/>
      </w:pPr>
      <w:r w:rsidRPr="00756563">
        <w:rPr>
          <w:rStyle w:val="Strong"/>
        </w:rPr>
        <w:t>contact with faeces</w:t>
      </w:r>
      <w:r w:rsidR="00663C5C">
        <w:rPr>
          <w:rStyle w:val="Strong"/>
        </w:rPr>
        <w:t>,</w:t>
      </w:r>
      <w:r>
        <w:t xml:space="preserve"> an important means of spread as the virus can be shed in the</w:t>
      </w:r>
      <w:r w:rsidR="00756563">
        <w:t xml:space="preserve"> </w:t>
      </w:r>
      <w:r>
        <w:t>faeces for up to 3 months following infection</w:t>
      </w:r>
    </w:p>
    <w:p w14:paraId="089153D0" w14:textId="41BDCD2D" w:rsidR="00A44877" w:rsidRDefault="00A44877" w:rsidP="00756563">
      <w:pPr>
        <w:pStyle w:val="ListBullet"/>
      </w:pPr>
      <w:r w:rsidRPr="00756563">
        <w:rPr>
          <w:rStyle w:val="Strong"/>
        </w:rPr>
        <w:t>ingestion of pig meat or pig meat products</w:t>
      </w:r>
      <w:r>
        <w:t xml:space="preserve"> infected with the virus</w:t>
      </w:r>
      <w:r w:rsidR="00663C5C">
        <w:t>. Swill feeding</w:t>
      </w:r>
      <w:r>
        <w:t xml:space="preserve"> is an important</w:t>
      </w:r>
      <w:r w:rsidR="00756563">
        <w:t xml:space="preserve"> </w:t>
      </w:r>
      <w:r>
        <w:t>means of spread. In Australia, strict import conditions are in place to address the risk of</w:t>
      </w:r>
      <w:r w:rsidR="00756563">
        <w:t xml:space="preserve"> </w:t>
      </w:r>
      <w:r>
        <w:t>a SVD incursion and swill feeding is illegal</w:t>
      </w:r>
    </w:p>
    <w:p w14:paraId="6DA4C8DF" w14:textId="7EDC2ADC" w:rsidR="00A44877" w:rsidRDefault="00A44877" w:rsidP="00756563">
      <w:pPr>
        <w:pStyle w:val="ListBullet"/>
      </w:pPr>
      <w:r w:rsidRPr="00756563">
        <w:rPr>
          <w:rStyle w:val="Strong"/>
        </w:rPr>
        <w:t>fomites</w:t>
      </w:r>
      <w:r>
        <w:t>, because of the stability of SVDV in the environment, contaminated pig pens,</w:t>
      </w:r>
      <w:r w:rsidR="00756563">
        <w:t xml:space="preserve"> </w:t>
      </w:r>
      <w:r>
        <w:t>water, vehicles and other fomites (such as hypodermic needles) can spread disease</w:t>
      </w:r>
    </w:p>
    <w:p w14:paraId="65BB10D0" w14:textId="2F575469" w:rsidR="00A44877" w:rsidRDefault="00A44877" w:rsidP="00756563">
      <w:pPr>
        <w:pStyle w:val="ListBullet"/>
      </w:pPr>
      <w:r w:rsidRPr="00756563">
        <w:rPr>
          <w:rStyle w:val="Strong"/>
        </w:rPr>
        <w:t>contact with the carcasses</w:t>
      </w:r>
      <w:r>
        <w:t xml:space="preserve"> of pigs affected by SVD</w:t>
      </w:r>
    </w:p>
    <w:p w14:paraId="7324E16D" w14:textId="73660212" w:rsidR="00A44877" w:rsidRDefault="00A44877" w:rsidP="00756563">
      <w:pPr>
        <w:pStyle w:val="ListBullet"/>
      </w:pPr>
      <w:r w:rsidRPr="00756563">
        <w:rPr>
          <w:rStyle w:val="Strong"/>
        </w:rPr>
        <w:t>mechanical spread</w:t>
      </w:r>
      <w:r>
        <w:t xml:space="preserve"> by people, rodents, insects and birds (but this plays a minor role</w:t>
      </w:r>
      <w:r w:rsidR="00756563">
        <w:t xml:space="preserve"> </w:t>
      </w:r>
      <w:r>
        <w:t>in transmission).</w:t>
      </w:r>
    </w:p>
    <w:p w14:paraId="6DE67D27" w14:textId="77777777" w:rsidR="00A44877" w:rsidRDefault="00A44877" w:rsidP="00A44877">
      <w:pPr>
        <w:pStyle w:val="Heading5"/>
        <w:spacing w:before="120" w:after="120"/>
      </w:pPr>
      <w:r>
        <w:t>Disease dynamics</w:t>
      </w:r>
    </w:p>
    <w:p w14:paraId="3E5C4079" w14:textId="77777777" w:rsidR="00A44877" w:rsidRDefault="00A44877" w:rsidP="00756563">
      <w:pPr>
        <w:spacing w:after="120"/>
      </w:pPr>
      <w:r>
        <w:t xml:space="preserve">SVDV </w:t>
      </w:r>
      <w:proofErr w:type="gramStart"/>
      <w:r>
        <w:t>is considered to be</w:t>
      </w:r>
      <w:proofErr w:type="gramEnd"/>
      <w:r>
        <w:t xml:space="preserve"> highly contagious, but mortality is low. Dynamics are as follows:</w:t>
      </w:r>
    </w:p>
    <w:p w14:paraId="74222CCF" w14:textId="716761A5" w:rsidR="00A44877" w:rsidRDefault="00A44877" w:rsidP="00756563">
      <w:pPr>
        <w:pStyle w:val="ListBullet"/>
      </w:pPr>
      <w:r>
        <w:t>virus enters host pigs through damaged epithelia and multiplies in epithelial cells</w:t>
      </w:r>
    </w:p>
    <w:p w14:paraId="3D0C6210" w14:textId="59F2D0C4" w:rsidR="00A44877" w:rsidRDefault="00A44877" w:rsidP="00756563">
      <w:pPr>
        <w:pStyle w:val="ListBullet"/>
      </w:pPr>
      <w:r>
        <w:t>pigs can secrete the virus from the nose or mouth, and excrete the virus in faeces up to</w:t>
      </w:r>
      <w:r w:rsidR="00756563">
        <w:t xml:space="preserve"> </w:t>
      </w:r>
      <w:r>
        <w:t>48 hours before clinical signs are seen</w:t>
      </w:r>
    </w:p>
    <w:p w14:paraId="59C82F03" w14:textId="1E0BCB54" w:rsidR="00A44877" w:rsidRDefault="00A44877" w:rsidP="00756563">
      <w:pPr>
        <w:pStyle w:val="ListBullet"/>
      </w:pPr>
      <w:r>
        <w:t>the incubation period in natural outbreaks is 2–7 days. The incubation period for SVD varies</w:t>
      </w:r>
      <w:r w:rsidR="00756563">
        <w:t xml:space="preserve"> </w:t>
      </w:r>
      <w:r>
        <w:t>by route of transmission, with 2–5 days incubation more common if the virus is ingested in</w:t>
      </w:r>
      <w:r w:rsidR="00756563">
        <w:t xml:space="preserve"> </w:t>
      </w:r>
      <w:r>
        <w:t>contaminated meat, and 2–7 days more common if acquired through contact with infected</w:t>
      </w:r>
      <w:r w:rsidR="00756563">
        <w:t xml:space="preserve"> </w:t>
      </w:r>
      <w:r>
        <w:t>animals or faecal material)</w:t>
      </w:r>
    </w:p>
    <w:p w14:paraId="458B5856" w14:textId="5F846251" w:rsidR="00A44877" w:rsidRDefault="00A44877" w:rsidP="00756563">
      <w:pPr>
        <w:pStyle w:val="ListBullet"/>
      </w:pPr>
      <w:r>
        <w:t>subclinical infection may occur if pigs are exposed to small amounts of virus, particularly</w:t>
      </w:r>
      <w:r w:rsidR="00756563">
        <w:t xml:space="preserve"> </w:t>
      </w:r>
      <w:r>
        <w:t>by inhalation or ingestion</w:t>
      </w:r>
    </w:p>
    <w:p w14:paraId="667EC7D1" w14:textId="186B443C" w:rsidR="00A44877" w:rsidRDefault="00A44877" w:rsidP="00756563">
      <w:pPr>
        <w:pStyle w:val="ListBullet"/>
      </w:pPr>
      <w:r>
        <w:t>no persistent infections have been reported, and infected pigs develop protective antibody</w:t>
      </w:r>
      <w:r w:rsidR="00756563">
        <w:t xml:space="preserve"> </w:t>
      </w:r>
      <w:r>
        <w:t>against SVDV upon recovery</w:t>
      </w:r>
    </w:p>
    <w:p w14:paraId="28C4987C" w14:textId="4EDAFBCD" w:rsidR="00A44877" w:rsidRDefault="00A44877" w:rsidP="00756563">
      <w:pPr>
        <w:pStyle w:val="ListBullet"/>
      </w:pPr>
      <w:r>
        <w:t xml:space="preserve">there is no evidence of a carrier </w:t>
      </w:r>
      <w:proofErr w:type="gramStart"/>
      <w:r>
        <w:t>state</w:t>
      </w:r>
      <w:proofErr w:type="gramEnd"/>
      <w:r>
        <w:t xml:space="preserve"> and no reservoir hosts are known</w:t>
      </w:r>
    </w:p>
    <w:p w14:paraId="7E7DA8AB" w14:textId="327273CD" w:rsidR="00A44877" w:rsidRDefault="00A44877" w:rsidP="00756563">
      <w:pPr>
        <w:pStyle w:val="ListBullet"/>
      </w:pPr>
      <w:r>
        <w:t>on some properties, the disease apparently runs its course and, once all animals are</w:t>
      </w:r>
      <w:r w:rsidR="00756563">
        <w:t xml:space="preserve"> </w:t>
      </w:r>
      <w:r>
        <w:t>infected, dies out. On other properties, two waves of disease approximately 3 months</w:t>
      </w:r>
      <w:r w:rsidR="00756563">
        <w:t xml:space="preserve"> </w:t>
      </w:r>
      <w:r>
        <w:t>apart have been observed.</w:t>
      </w:r>
    </w:p>
    <w:p w14:paraId="35BCB4C3" w14:textId="77777777" w:rsidR="00A44877" w:rsidRDefault="00A44877" w:rsidP="00A44877">
      <w:pPr>
        <w:pStyle w:val="Heading5"/>
        <w:spacing w:before="120" w:after="120"/>
      </w:pPr>
      <w:r>
        <w:t>Persistence of the agent</w:t>
      </w:r>
    </w:p>
    <w:p w14:paraId="05D286C4" w14:textId="55685142" w:rsidR="00A44877" w:rsidRDefault="00A44877" w:rsidP="00756563">
      <w:pPr>
        <w:spacing w:after="120"/>
      </w:pPr>
      <w:r>
        <w:t>SVDV is highly stable in the environment, which complicates eradication and makes</w:t>
      </w:r>
      <w:r w:rsidR="00756563">
        <w:t xml:space="preserve"> </w:t>
      </w:r>
      <w:r>
        <w:t>prompt recognition essential for control. SVDV:</w:t>
      </w:r>
    </w:p>
    <w:p w14:paraId="328B16EB" w14:textId="2BD9E8C4" w:rsidR="00A44877" w:rsidRDefault="00A44877" w:rsidP="00756563">
      <w:pPr>
        <w:pStyle w:val="ListBullet"/>
      </w:pPr>
      <w:r>
        <w:t>can persist for many months in a range of pork products and frozen carcasses but has not</w:t>
      </w:r>
      <w:r w:rsidR="00756563">
        <w:t xml:space="preserve"> </w:t>
      </w:r>
      <w:r>
        <w:t>been detected in cooked, canned ham</w:t>
      </w:r>
    </w:p>
    <w:p w14:paraId="630284A3" w14:textId="1CC38814" w:rsidR="00A44877" w:rsidRDefault="00A44877" w:rsidP="00756563">
      <w:pPr>
        <w:pStyle w:val="ListBullet"/>
      </w:pPr>
      <w:r>
        <w:t>is resistant to heat up to 69</w:t>
      </w:r>
      <w:r w:rsidR="00756563">
        <w:t> </w:t>
      </w:r>
      <w:r>
        <w:t>°C, pH ranging from 2–12 and many common detergents and</w:t>
      </w:r>
      <w:r w:rsidR="00756563">
        <w:t xml:space="preserve"> </w:t>
      </w:r>
      <w:r>
        <w:t>disinfectants</w:t>
      </w:r>
    </w:p>
    <w:p w14:paraId="1776F865" w14:textId="066589E7" w:rsidR="00A44877" w:rsidRDefault="00A44877" w:rsidP="00756563">
      <w:pPr>
        <w:pStyle w:val="ListBullet"/>
      </w:pPr>
      <w:r>
        <w:t>is protected by manure, fats and other organic matter, which must be completely</w:t>
      </w:r>
      <w:r w:rsidR="00756563">
        <w:t xml:space="preserve"> </w:t>
      </w:r>
      <w:r>
        <w:t>removed during cleaning</w:t>
      </w:r>
    </w:p>
    <w:p w14:paraId="4A23F8A8" w14:textId="42122D59" w:rsidR="00A44877" w:rsidRDefault="00A44877" w:rsidP="00756563">
      <w:pPr>
        <w:pStyle w:val="ListBullet"/>
      </w:pPr>
      <w:r>
        <w:lastRenderedPageBreak/>
        <w:t>can survive in pig faeces for at least 138 days</w:t>
      </w:r>
    </w:p>
    <w:p w14:paraId="7A1F56D3" w14:textId="269B6D3E" w:rsidR="00A44877" w:rsidRDefault="00A44877" w:rsidP="00756563">
      <w:pPr>
        <w:pStyle w:val="ListBullet"/>
      </w:pPr>
      <w:r>
        <w:t>is most effectively inactivated with strong alkalis (for example, sodium hydroxide),</w:t>
      </w:r>
      <w:r w:rsidR="00756563">
        <w:t xml:space="preserve"> </w:t>
      </w:r>
      <w:r>
        <w:t xml:space="preserve">although </w:t>
      </w:r>
      <w:proofErr w:type="spellStart"/>
      <w:r>
        <w:t>hypochlorites</w:t>
      </w:r>
      <w:proofErr w:type="spellEnd"/>
      <w:r>
        <w:t xml:space="preserve"> or acid-containing iodophors can be used when organic material</w:t>
      </w:r>
      <w:r w:rsidR="00756563">
        <w:t xml:space="preserve"> </w:t>
      </w:r>
      <w:r>
        <w:t>is not present.</w:t>
      </w:r>
    </w:p>
    <w:p w14:paraId="1F52D477" w14:textId="77777777" w:rsidR="00A44877" w:rsidRDefault="00A44877" w:rsidP="00A44877">
      <w:pPr>
        <w:pStyle w:val="Heading4"/>
        <w:numPr>
          <w:ilvl w:val="0"/>
          <w:numId w:val="0"/>
        </w:numPr>
        <w:spacing w:before="120" w:after="120"/>
        <w:ind w:left="964" w:hanging="964"/>
      </w:pPr>
      <w:r>
        <w:t>Diagnosis and pathology</w:t>
      </w:r>
    </w:p>
    <w:p w14:paraId="6A8B2FF0" w14:textId="063888E1" w:rsidR="00A44877" w:rsidRDefault="00A44877" w:rsidP="00A44877">
      <w:r>
        <w:t>Suspect SVD and other vesicular diseases when vesicles or erosions are found on the mouth</w:t>
      </w:r>
      <w:r w:rsidR="00756563">
        <w:t xml:space="preserve"> </w:t>
      </w:r>
      <w:r>
        <w:t>and/or feet of pigs. Other vesicular diseases must be ruled out with laboratory tests.</w:t>
      </w:r>
    </w:p>
    <w:p w14:paraId="4900D199" w14:textId="77777777" w:rsidR="00A44877" w:rsidRDefault="00A44877" w:rsidP="00A44877">
      <w:pPr>
        <w:pStyle w:val="Heading5"/>
        <w:spacing w:before="120" w:after="120"/>
      </w:pPr>
      <w:r>
        <w:t>Clinical signs</w:t>
      </w:r>
    </w:p>
    <w:p w14:paraId="7BAEFE9B" w14:textId="7FC1FEF1" w:rsidR="00A44877" w:rsidRDefault="00A44877" w:rsidP="00756563">
      <w:pPr>
        <w:spacing w:after="120"/>
      </w:pPr>
      <w:r>
        <w:t>SVD can be a subclinical, mild or severe vesicular condition depending on the strain of virus</w:t>
      </w:r>
      <w:r w:rsidR="00756563">
        <w:t xml:space="preserve"> </w:t>
      </w:r>
      <w:r>
        <w:t>involved, the route and dose of infection, and the husbandry conditions under which the pigs</w:t>
      </w:r>
      <w:r w:rsidR="00756563">
        <w:t xml:space="preserve"> </w:t>
      </w:r>
      <w:r>
        <w:t>are kept. Clinical signs can be more severe in animals housed on damp concrete, with younger</w:t>
      </w:r>
      <w:r w:rsidR="00756563">
        <w:t xml:space="preserve"> </w:t>
      </w:r>
      <w:r>
        <w:t>animals more severely affected. Clinical signs are often mild and overlooked (particularly</w:t>
      </w:r>
      <w:r w:rsidR="00756563">
        <w:t xml:space="preserve"> </w:t>
      </w:r>
      <w:r>
        <w:t>in muddy yards or where the animals are infrequently observed), and affected pigs recover</w:t>
      </w:r>
      <w:r w:rsidR="00756563">
        <w:t xml:space="preserve"> </w:t>
      </w:r>
      <w:r>
        <w:t>rapidly (usually occur within 2–3 weeks) with little permanent damage. A dark, horizontal line</w:t>
      </w:r>
      <w:r w:rsidR="00756563">
        <w:t xml:space="preserve"> </w:t>
      </w:r>
      <w:r>
        <w:t>on the hoof may appear where growth has been temporarily interrupted. Clinical signs are:</w:t>
      </w:r>
    </w:p>
    <w:p w14:paraId="27CB3399" w14:textId="4FB91C4D" w:rsidR="00A44877" w:rsidRDefault="00A44877" w:rsidP="00756563">
      <w:pPr>
        <w:pStyle w:val="ListBullet"/>
      </w:pPr>
      <w:r>
        <w:t>very similar to FMD (including pyrexia, salivation and lameness) but with lower morbidity</w:t>
      </w:r>
      <w:r w:rsidR="00756563">
        <w:t xml:space="preserve"> </w:t>
      </w:r>
      <w:r>
        <w:t>and less severe lesions</w:t>
      </w:r>
    </w:p>
    <w:p w14:paraId="53E6901C" w14:textId="15D13540" w:rsidR="00A44877" w:rsidRDefault="00A44877" w:rsidP="00756563">
      <w:pPr>
        <w:pStyle w:val="ListBullet"/>
      </w:pPr>
      <w:r>
        <w:t>a transient pyrexia (following incubation) of up to 41</w:t>
      </w:r>
      <w:r w:rsidR="00756563">
        <w:t> </w:t>
      </w:r>
      <w:r>
        <w:t>°C, after which vesicles develop on</w:t>
      </w:r>
      <w:r w:rsidR="00756563">
        <w:t xml:space="preserve"> </w:t>
      </w:r>
      <w:r>
        <w:t>the coronary band, typically at the junction with the heel (these may affect the whole</w:t>
      </w:r>
      <w:r w:rsidR="00756563">
        <w:t xml:space="preserve"> </w:t>
      </w:r>
      <w:r>
        <w:t>coronary band resulting in loss of the hoof)</w:t>
      </w:r>
    </w:p>
    <w:p w14:paraId="20CA8B76" w14:textId="1D146841" w:rsidR="00A44877" w:rsidRDefault="00A44877" w:rsidP="00756563">
      <w:pPr>
        <w:pStyle w:val="ListBullet"/>
      </w:pPr>
      <w:r>
        <w:t xml:space="preserve"> vesicles and ulcers on the snout, mammary glands, coronary band, interdigital areas and</w:t>
      </w:r>
      <w:r w:rsidR="00756563">
        <w:t xml:space="preserve"> </w:t>
      </w:r>
      <w:r>
        <w:t>on the skin of the lower legs, particularly at pressure points such as the knees, but vesicles</w:t>
      </w:r>
      <w:r w:rsidR="00756563">
        <w:t xml:space="preserve"> </w:t>
      </w:r>
      <w:r>
        <w:t>in the oral cavity are rarely seen</w:t>
      </w:r>
    </w:p>
    <w:p w14:paraId="15550024" w14:textId="4B5AD3EF" w:rsidR="00A44877" w:rsidRDefault="00A44877" w:rsidP="00756563">
      <w:pPr>
        <w:pStyle w:val="ListBullet"/>
      </w:pPr>
      <w:r>
        <w:t>anorexia</w:t>
      </w:r>
    </w:p>
    <w:p w14:paraId="78F3297C" w14:textId="2DE06D63" w:rsidR="00A44877" w:rsidRDefault="00A44877" w:rsidP="00756563">
      <w:pPr>
        <w:pStyle w:val="ListBullet"/>
      </w:pPr>
      <w:r>
        <w:t>shivering, unsteady gait, and chorea (rhythmic jerking) of the legs.</w:t>
      </w:r>
    </w:p>
    <w:p w14:paraId="238B7408" w14:textId="77777777" w:rsidR="00A44877" w:rsidRDefault="00A44877" w:rsidP="00A44877">
      <w:pPr>
        <w:pStyle w:val="Heading5"/>
        <w:spacing w:before="120" w:after="120"/>
      </w:pPr>
      <w:r>
        <w:t>Pathology</w:t>
      </w:r>
    </w:p>
    <w:p w14:paraId="37EF25A8" w14:textId="77777777" w:rsidR="00A44877" w:rsidRDefault="00A44877" w:rsidP="00A44877">
      <w:r>
        <w:t>Post-mortem lesions of SVD are restricted to vesicle formation and resolution.</w:t>
      </w:r>
    </w:p>
    <w:p w14:paraId="6C847432" w14:textId="77777777" w:rsidR="00A44877" w:rsidRDefault="00A44877" w:rsidP="00A44877">
      <w:pPr>
        <w:pStyle w:val="Heading5"/>
        <w:spacing w:before="120" w:after="120"/>
      </w:pPr>
      <w:r>
        <w:t>Differential diagnosis</w:t>
      </w:r>
    </w:p>
    <w:p w14:paraId="053D0966" w14:textId="223439E6" w:rsidR="00A44877" w:rsidRDefault="00A44877" w:rsidP="00756563">
      <w:pPr>
        <w:spacing w:after="120"/>
      </w:pPr>
      <w:r>
        <w:t>SVD is clinically undistinguishable from the other exotic viral vesicular diseases, namely:</w:t>
      </w:r>
    </w:p>
    <w:p w14:paraId="119E50E5" w14:textId="03B443B3" w:rsidR="00A44877" w:rsidRDefault="00000000" w:rsidP="00756563">
      <w:pPr>
        <w:pStyle w:val="ListBullet"/>
      </w:pPr>
      <w:hyperlink w:anchor="_CHAPTER_3.10_Foot-and-mouth" w:history="1">
        <w:r w:rsidR="00A44877" w:rsidRPr="00585570">
          <w:rPr>
            <w:rStyle w:val="Hyperlink"/>
          </w:rPr>
          <w:t>foot-and-mouth disease</w:t>
        </w:r>
      </w:hyperlink>
    </w:p>
    <w:p w14:paraId="01921592" w14:textId="7C8BF2B9" w:rsidR="00A44877" w:rsidRDefault="00A44877" w:rsidP="00756563">
      <w:pPr>
        <w:pStyle w:val="ListBullet"/>
      </w:pPr>
      <w:proofErr w:type="spellStart"/>
      <w:r>
        <w:t>Senecavirus</w:t>
      </w:r>
      <w:proofErr w:type="spellEnd"/>
      <w:r>
        <w:t xml:space="preserve"> A (Seneca Valley virus) infection.</w:t>
      </w:r>
    </w:p>
    <w:p w14:paraId="5C52343D" w14:textId="2CB252DC" w:rsidR="00A44877" w:rsidRDefault="00A44877" w:rsidP="00756563">
      <w:pPr>
        <w:pStyle w:val="ListBullet"/>
      </w:pPr>
      <w:r>
        <w:t>vesicular exanthema of swine (not seen globally since 1956)</w:t>
      </w:r>
    </w:p>
    <w:p w14:paraId="58AAFCD3" w14:textId="6D8D780F" w:rsidR="00A44877" w:rsidRDefault="00000000" w:rsidP="00756563">
      <w:pPr>
        <w:pStyle w:val="ListBullet"/>
      </w:pPr>
      <w:hyperlink w:anchor="_CHAPTER_3.26:_Vesicular" w:history="1">
        <w:r w:rsidR="00A44877" w:rsidRPr="00585570">
          <w:rPr>
            <w:rStyle w:val="Hyperlink"/>
          </w:rPr>
          <w:t>vesicular stomatitis</w:t>
        </w:r>
      </w:hyperlink>
      <w:r w:rsidR="00A44877">
        <w:t>.</w:t>
      </w:r>
    </w:p>
    <w:p w14:paraId="424DEDE6" w14:textId="7115FD02" w:rsidR="00A44877" w:rsidRDefault="00A44877" w:rsidP="00B70E93">
      <w:pPr>
        <w:spacing w:after="120"/>
      </w:pPr>
      <w:proofErr w:type="gramStart"/>
      <w:r>
        <w:t>A number of</w:t>
      </w:r>
      <w:proofErr w:type="gramEnd"/>
      <w:r>
        <w:t xml:space="preserve"> other diseases cause similar clinical signs to the viral vesicular diseases,</w:t>
      </w:r>
      <w:r w:rsidR="00756563">
        <w:t xml:space="preserve"> </w:t>
      </w:r>
      <w:r>
        <w:t>particularly during their more advanced clinical stages. Although mouth and muzzle lesions</w:t>
      </w:r>
      <w:r w:rsidR="00756563">
        <w:t xml:space="preserve"> </w:t>
      </w:r>
      <w:r>
        <w:t xml:space="preserve">in these diseases are not vesicular, they could be confused with FMD lesions. </w:t>
      </w:r>
      <w:r w:rsidR="004C6539">
        <w:t>N</w:t>
      </w:r>
      <w:r>
        <w:t>on-infectious causes</w:t>
      </w:r>
      <w:r w:rsidR="004C6539">
        <w:t xml:space="preserve"> of lesions include:</w:t>
      </w:r>
    </w:p>
    <w:p w14:paraId="42AC56D6" w14:textId="32CDD57D" w:rsidR="00A44877" w:rsidRDefault="00A44877" w:rsidP="00756563">
      <w:pPr>
        <w:pStyle w:val="ListBullet2"/>
      </w:pPr>
      <w:r>
        <w:t>chemical or thermal burns</w:t>
      </w:r>
    </w:p>
    <w:p w14:paraId="6651B1B6" w14:textId="5D6B5213" w:rsidR="00A44877" w:rsidRDefault="00A44877" w:rsidP="00756563">
      <w:pPr>
        <w:pStyle w:val="ListBullet2"/>
      </w:pPr>
      <w:r>
        <w:lastRenderedPageBreak/>
        <w:t>phototoxic dermatitis with vesicle formations from contact with the leaves of plants of</w:t>
      </w:r>
      <w:r w:rsidR="00756563">
        <w:t xml:space="preserve"> </w:t>
      </w:r>
      <w:r>
        <w:t xml:space="preserve">the family </w:t>
      </w:r>
      <w:proofErr w:type="spellStart"/>
      <w:r w:rsidRPr="00756563">
        <w:rPr>
          <w:i/>
        </w:rPr>
        <w:t>Umbelliferae</w:t>
      </w:r>
      <w:proofErr w:type="spellEnd"/>
      <w:r>
        <w:t xml:space="preserve"> (parsley, parsnips and celery)</w:t>
      </w:r>
    </w:p>
    <w:p w14:paraId="671B72A6" w14:textId="0904C074" w:rsidR="00A44877" w:rsidRDefault="00A44877" w:rsidP="00756563">
      <w:pPr>
        <w:pStyle w:val="ListBullet2"/>
      </w:pPr>
      <w:r>
        <w:t>chemical irritants and scalding.</w:t>
      </w:r>
    </w:p>
    <w:p w14:paraId="5A8069ED" w14:textId="45A1BDEE" w:rsidR="00A44877" w:rsidRDefault="00A44877" w:rsidP="00A44877">
      <w:r>
        <w:t xml:space="preserve">Differential diagnoses of lameness include bad/hard floors and </w:t>
      </w:r>
      <w:proofErr w:type="spellStart"/>
      <w:r>
        <w:t>Glässers</w:t>
      </w:r>
      <w:proofErr w:type="spellEnd"/>
      <w:r>
        <w:t xml:space="preserve"> disease</w:t>
      </w:r>
      <w:r w:rsidR="00756563">
        <w:t xml:space="preserve"> </w:t>
      </w:r>
      <w:r>
        <w:t>(</w:t>
      </w:r>
      <w:r w:rsidRPr="00756563">
        <w:rPr>
          <w:i/>
        </w:rPr>
        <w:t xml:space="preserve">Haemophilus </w:t>
      </w:r>
      <w:proofErr w:type="spellStart"/>
      <w:r w:rsidRPr="00756563">
        <w:rPr>
          <w:i/>
        </w:rPr>
        <w:t>parasuis</w:t>
      </w:r>
      <w:proofErr w:type="spellEnd"/>
      <w:r>
        <w:t>).</w:t>
      </w:r>
    </w:p>
    <w:p w14:paraId="37A59CB6" w14:textId="77777777" w:rsidR="00A44877" w:rsidRDefault="00A44877" w:rsidP="00A44877">
      <w:pPr>
        <w:pStyle w:val="Heading4"/>
        <w:numPr>
          <w:ilvl w:val="0"/>
          <w:numId w:val="0"/>
        </w:numPr>
        <w:spacing w:before="120" w:after="120"/>
        <w:ind w:left="964" w:hanging="964"/>
      </w:pPr>
      <w:r>
        <w:t>Samples required</w:t>
      </w:r>
    </w:p>
    <w:p w14:paraId="67BBB46F" w14:textId="4F3AC911" w:rsidR="00A44877" w:rsidRDefault="00A44877" w:rsidP="00A44877">
      <w:r>
        <w:t>Take samples from at least five affected pigs in the group and from lesions in the mouth or</w:t>
      </w:r>
      <w:r w:rsidR="00756563">
        <w:t xml:space="preserve"> </w:t>
      </w:r>
      <w:r>
        <w:t>the feet, or at other sites with suitable lesions. Because SVD may circulate unnoticed, you</w:t>
      </w:r>
      <w:r w:rsidR="00756563">
        <w:t xml:space="preserve"> </w:t>
      </w:r>
      <w:r>
        <w:t>will need to look for seroconversion to SVDV in apparently healthy animals to ascertain</w:t>
      </w:r>
      <w:r w:rsidR="00756563">
        <w:t xml:space="preserve"> </w:t>
      </w:r>
      <w:r>
        <w:t>how long infection has been present.</w:t>
      </w:r>
    </w:p>
    <w:p w14:paraId="2705F6CB" w14:textId="77777777" w:rsidR="00A44877" w:rsidRDefault="00A44877" w:rsidP="00A44877">
      <w:pPr>
        <w:pStyle w:val="Heading5"/>
        <w:spacing w:before="120" w:after="120"/>
      </w:pPr>
      <w:r>
        <w:t>Sample collection</w:t>
      </w:r>
    </w:p>
    <w:p w14:paraId="4F1009A8" w14:textId="020768F3" w:rsidR="00A44877" w:rsidRDefault="00A44877" w:rsidP="00756563">
      <w:pPr>
        <w:spacing w:after="120"/>
      </w:pPr>
      <w:r>
        <w:t>FMD virus (an important differential diagnosis for SVD) is extremely sensitive to both acid</w:t>
      </w:r>
      <w:r w:rsidR="00756563">
        <w:t xml:space="preserve"> </w:t>
      </w:r>
      <w:r>
        <w:t>and alkaline conditions. Inappropriate buffer conditions can inactivate the virus making</w:t>
      </w:r>
      <w:r w:rsidR="00756563">
        <w:t xml:space="preserve"> </w:t>
      </w:r>
      <w:r>
        <w:t>virus isolation difficult or impossible. To maximise chances of virus isolation:</w:t>
      </w:r>
    </w:p>
    <w:p w14:paraId="354F4893" w14:textId="198CA1D0" w:rsidR="00A44877" w:rsidRDefault="00A44877" w:rsidP="00756563">
      <w:pPr>
        <w:pStyle w:val="ListBullet"/>
      </w:pPr>
      <w:r>
        <w:t>use phosphate buffered saline or virus transport media with a pH of 7.6</w:t>
      </w:r>
      <w:r w:rsidR="00756563">
        <w:t xml:space="preserve"> </w:t>
      </w:r>
    </w:p>
    <w:p w14:paraId="3E618EC6" w14:textId="5EACB179" w:rsidR="00A44877" w:rsidRDefault="00A44877" w:rsidP="00756563">
      <w:pPr>
        <w:pStyle w:val="ListBullet"/>
      </w:pPr>
      <w:r>
        <w:t>if a sample is to be submitted after 24 hours or more, add glycerol to the phosphate</w:t>
      </w:r>
      <w:r w:rsidR="00756563">
        <w:t xml:space="preserve"> </w:t>
      </w:r>
      <w:r>
        <w:t>buffered saline</w:t>
      </w:r>
    </w:p>
    <w:p w14:paraId="3D52F485" w14:textId="50F6CDF9" w:rsidR="00A44877" w:rsidRDefault="00A44877" w:rsidP="00756563">
      <w:pPr>
        <w:pStyle w:val="ListBullet"/>
      </w:pPr>
      <w:r>
        <w:t xml:space="preserve">dilute oropharyngeal fluid collected with a </w:t>
      </w:r>
      <w:proofErr w:type="spellStart"/>
      <w:r>
        <w:t>probang</w:t>
      </w:r>
      <w:proofErr w:type="spellEnd"/>
      <w:r>
        <w:t xml:space="preserve"> in an equal volume of phosphate</w:t>
      </w:r>
      <w:r w:rsidR="00756563">
        <w:t xml:space="preserve"> </w:t>
      </w:r>
      <w:r>
        <w:t xml:space="preserve">buffered saline pH </w:t>
      </w:r>
      <w:proofErr w:type="gramStart"/>
      <w:r>
        <w:t>7.6, and</w:t>
      </w:r>
      <w:proofErr w:type="gramEnd"/>
      <w:r>
        <w:t xml:space="preserve"> mix vigorously for 1 minute.</w:t>
      </w:r>
    </w:p>
    <w:p w14:paraId="45809A3A" w14:textId="013E2C93" w:rsidR="00A44877" w:rsidRDefault="00A44877" w:rsidP="00A44877">
      <w:r>
        <w:t>Note that samples collection in these buffers is optimal (for the growth of FMD virus),</w:t>
      </w:r>
      <w:r w:rsidR="00756563">
        <w:t xml:space="preserve"> </w:t>
      </w:r>
      <w:r>
        <w:t>but not essential for RNA or antigen detection assays.</w:t>
      </w:r>
    </w:p>
    <w:p w14:paraId="71A97F14" w14:textId="77777777" w:rsidR="00A44877" w:rsidRDefault="00A44877" w:rsidP="00756563">
      <w:pPr>
        <w:spacing w:after="120"/>
      </w:pPr>
      <w:r>
        <w:t>Take samples from at least 10 live, clinically affected animals. Collect:</w:t>
      </w:r>
    </w:p>
    <w:p w14:paraId="0E7D2492" w14:textId="0A0EA5AA" w:rsidR="00A44877" w:rsidRDefault="00A44877" w:rsidP="00756563">
      <w:pPr>
        <w:pStyle w:val="ListBullet"/>
      </w:pPr>
      <w:r w:rsidRPr="00756563">
        <w:rPr>
          <w:rStyle w:val="Strong"/>
        </w:rPr>
        <w:t>serum,</w:t>
      </w:r>
      <w:r>
        <w:t xml:space="preserve"> 7–10 ml/animal in plain tubes</w:t>
      </w:r>
    </w:p>
    <w:p w14:paraId="554558F1" w14:textId="5A0A9034" w:rsidR="00A44877" w:rsidRDefault="00A44877" w:rsidP="00756563">
      <w:pPr>
        <w:pStyle w:val="ListBullet"/>
      </w:pPr>
      <w:r w:rsidRPr="00756563">
        <w:rPr>
          <w:rStyle w:val="Strong"/>
        </w:rPr>
        <w:t>vesicular fluid</w:t>
      </w:r>
      <w:r>
        <w:t>—carefully use a syringe and needle to aspirate the vesicular fluid from</w:t>
      </w:r>
      <w:r w:rsidR="00756563">
        <w:t xml:space="preserve"> </w:t>
      </w:r>
      <w:r>
        <w:t>unruptured vesicles, and place in a sterile container. Alternatively, collect fluid from small</w:t>
      </w:r>
      <w:r w:rsidR="00756563">
        <w:t xml:space="preserve"> </w:t>
      </w:r>
      <w:r>
        <w:t xml:space="preserve">vesicles onto a swab and place the swab in 500 </w:t>
      </w:r>
      <w:proofErr w:type="spellStart"/>
      <w:r>
        <w:t>μl</w:t>
      </w:r>
      <w:proofErr w:type="spellEnd"/>
      <w:r>
        <w:t xml:space="preserve"> of buffer, such as phosphate buffered</w:t>
      </w:r>
      <w:r w:rsidR="00756563">
        <w:t xml:space="preserve"> </w:t>
      </w:r>
      <w:r>
        <w:t>saline or virus transport medium</w:t>
      </w:r>
    </w:p>
    <w:p w14:paraId="0FA8CD9B" w14:textId="11B0A215" w:rsidR="00A44877" w:rsidRDefault="00A44877" w:rsidP="00756563">
      <w:pPr>
        <w:pStyle w:val="ListBullet"/>
      </w:pPr>
      <w:r w:rsidRPr="00756563">
        <w:rPr>
          <w:rStyle w:val="Strong"/>
        </w:rPr>
        <w:t>fresh tissue</w:t>
      </w:r>
      <w:r>
        <w:t>, epithelium, epithelial tags, oral, nasal and tonsillar swabs and oropharyngeal</w:t>
      </w:r>
      <w:r w:rsidR="00756563">
        <w:t xml:space="preserve"> </w:t>
      </w:r>
      <w:r>
        <w:t>fluid and submit in phosphate buffered saline or virus transport medium, if available.</w:t>
      </w:r>
    </w:p>
    <w:p w14:paraId="59E461FD" w14:textId="77777777" w:rsidR="00A44877" w:rsidRDefault="00A44877" w:rsidP="00A44877">
      <w:pPr>
        <w:pStyle w:val="Heading5"/>
        <w:spacing w:before="120" w:after="120"/>
      </w:pPr>
      <w:r>
        <w:t>Transport of samples</w:t>
      </w:r>
    </w:p>
    <w:p w14:paraId="299006F8" w14:textId="77777777" w:rsidR="00A44877" w:rsidRDefault="00A44877" w:rsidP="00C1593B">
      <w:pPr>
        <w:spacing w:after="120"/>
      </w:pPr>
      <w:r>
        <w:t>For transport:</w:t>
      </w:r>
    </w:p>
    <w:p w14:paraId="15682CB1" w14:textId="7648A7D4" w:rsidR="00A44877" w:rsidRDefault="00A44877" w:rsidP="00C1593B">
      <w:pPr>
        <w:pStyle w:val="ListBullet"/>
      </w:pPr>
      <w:r>
        <w:t>chill blood samples and unpreserved tissue samples at either 4</w:t>
      </w:r>
      <w:r w:rsidR="00C1593B">
        <w:t> </w:t>
      </w:r>
      <w:r>
        <w:t>°C, or with frozen gel packs</w:t>
      </w:r>
    </w:p>
    <w:p w14:paraId="5691402E" w14:textId="68C0E0C4" w:rsidR="00A44877" w:rsidRDefault="00A44877" w:rsidP="00C1593B">
      <w:pPr>
        <w:pStyle w:val="ListBullet"/>
      </w:pPr>
      <w:r>
        <w:t>DO NOT FREEZE SAMPLES at -20</w:t>
      </w:r>
      <w:r w:rsidR="00C1593B">
        <w:t> </w:t>
      </w:r>
      <w:r>
        <w:t>°C; it reduces the sensitivity when used for virus isolation</w:t>
      </w:r>
      <w:r w:rsidR="00C1593B">
        <w:t xml:space="preserve"> </w:t>
      </w:r>
      <w:r>
        <w:t>and molecular diagnostic tests</w:t>
      </w:r>
    </w:p>
    <w:p w14:paraId="1D57FF14" w14:textId="513B50CD" w:rsidR="00A44877" w:rsidRDefault="00A44877" w:rsidP="00C1593B">
      <w:pPr>
        <w:pStyle w:val="ListBullet"/>
      </w:pPr>
      <w:r>
        <w:t>send samples with dry ice if the journey is expected to take several days</w:t>
      </w:r>
    </w:p>
    <w:p w14:paraId="53E157FD" w14:textId="50EDC91E" w:rsidR="00A44877" w:rsidRDefault="00A44877" w:rsidP="00C1593B">
      <w:pPr>
        <w:pStyle w:val="ListBullet"/>
      </w:pPr>
      <w:r>
        <w:t>formalin fixed tissue can be sent at room temperature.</w:t>
      </w:r>
    </w:p>
    <w:p w14:paraId="06F967D2" w14:textId="77777777" w:rsidR="00A44877" w:rsidRDefault="00A44877" w:rsidP="00A44877">
      <w:pPr>
        <w:pStyle w:val="Heading5"/>
        <w:spacing w:before="120" w:after="120"/>
      </w:pPr>
      <w:r>
        <w:lastRenderedPageBreak/>
        <w:t>Sample submission</w:t>
      </w:r>
    </w:p>
    <w:p w14:paraId="7B1BBE64" w14:textId="4582A11D" w:rsidR="00A44877" w:rsidRDefault="00A44877" w:rsidP="00A44877">
      <w:r>
        <w:t>The relevant state or territory laboratory should coordinate sample packaging and</w:t>
      </w:r>
      <w:r w:rsidR="00C1593B">
        <w:t xml:space="preserve"> </w:t>
      </w:r>
      <w:r>
        <w:t xml:space="preserve">consignment for delivery to </w:t>
      </w:r>
      <w:r w:rsidR="00C70611">
        <w:t>the Australian Centre for Disease Preparedness</w:t>
      </w:r>
      <w:r>
        <w:t>.</w:t>
      </w:r>
    </w:p>
    <w:p w14:paraId="7263FDE2" w14:textId="77777777" w:rsidR="00A44877" w:rsidRDefault="00A44877" w:rsidP="00A44877">
      <w:pPr>
        <w:pStyle w:val="Heading5"/>
        <w:spacing w:before="120" w:after="120"/>
      </w:pPr>
      <w:r>
        <w:t>Diagnostic tests</w:t>
      </w:r>
    </w:p>
    <w:p w14:paraId="6C9DB468" w14:textId="13EFAA4C" w:rsidR="00A44877" w:rsidRDefault="00A44877" w:rsidP="00A44877">
      <w:r>
        <w:t>SVDV is identified using an antigen enzyme-linked immunosorbent assay (ELISA),</w:t>
      </w:r>
      <w:r w:rsidR="00C1593B">
        <w:t xml:space="preserve"> </w:t>
      </w:r>
      <w:r>
        <w:t>the direct complement fixation test, virus isolation in pig-derived cell cultures and</w:t>
      </w:r>
      <w:r w:rsidR="00C1593B">
        <w:t xml:space="preserve"> </w:t>
      </w:r>
      <w:r>
        <w:t>PCR. Virus neutralisation is the definitive serological test. Serological ELISAs are used</w:t>
      </w:r>
      <w:r w:rsidR="00C1593B">
        <w:t xml:space="preserve"> </w:t>
      </w:r>
      <w:r>
        <w:t>for surveillance.</w:t>
      </w:r>
    </w:p>
    <w:p w14:paraId="333A4B5C" w14:textId="77777777" w:rsidR="00A44877" w:rsidRDefault="00A44877" w:rsidP="00A44877">
      <w:pPr>
        <w:pStyle w:val="Heading4"/>
        <w:numPr>
          <w:ilvl w:val="0"/>
          <w:numId w:val="0"/>
        </w:numPr>
        <w:spacing w:before="120" w:after="120"/>
        <w:ind w:left="964" w:hanging="964"/>
      </w:pPr>
      <w:r>
        <w:t>Reporting requirements</w:t>
      </w:r>
    </w:p>
    <w:p w14:paraId="1F523055" w14:textId="2545BB22" w:rsidR="00A44877" w:rsidRDefault="00A44877" w:rsidP="00A44877">
      <w:r>
        <w:t>SVD is a nationally notifiable disease and there is an obligation to report cases. If you suspect</w:t>
      </w:r>
      <w:r w:rsidR="00C1593B">
        <w:t xml:space="preserve"> </w:t>
      </w:r>
      <w:r>
        <w:t xml:space="preserve">SVD, report the disease immediately by phoning the </w:t>
      </w:r>
      <w:r w:rsidRPr="00C1593B">
        <w:rPr>
          <w:rStyle w:val="Strong"/>
        </w:rPr>
        <w:t>Emergency Animal Disease Watch</w:t>
      </w:r>
      <w:r w:rsidR="00C1593B" w:rsidRPr="00C1593B">
        <w:rPr>
          <w:rStyle w:val="Strong"/>
        </w:rPr>
        <w:t xml:space="preserve"> </w:t>
      </w:r>
      <w:r w:rsidRPr="00C1593B">
        <w:rPr>
          <w:rStyle w:val="Strong"/>
        </w:rPr>
        <w:t>Hotline on 1800 675 888</w:t>
      </w:r>
      <w:r>
        <w:t>, wherever you are in Australia. Alternatively, contact a government</w:t>
      </w:r>
      <w:r w:rsidR="00C1593B">
        <w:t xml:space="preserve"> </w:t>
      </w:r>
      <w:r>
        <w:t>veterinarian in your state or territory.</w:t>
      </w:r>
    </w:p>
    <w:p w14:paraId="2F14DFFB" w14:textId="77777777" w:rsidR="00A44877" w:rsidRDefault="00A44877" w:rsidP="00A44877">
      <w:pPr>
        <w:pStyle w:val="Heading4"/>
        <w:numPr>
          <w:ilvl w:val="0"/>
          <w:numId w:val="0"/>
        </w:numPr>
        <w:spacing w:before="120" w:after="120"/>
        <w:ind w:left="964" w:hanging="964"/>
      </w:pPr>
      <w:r>
        <w:t>Biocontainment and personal protective equipment</w:t>
      </w:r>
    </w:p>
    <w:p w14:paraId="774D2EB7" w14:textId="3A019DEF" w:rsidR="00A44877" w:rsidRDefault="00A44877" w:rsidP="00A44877">
      <w:r>
        <w:t>There are no public health implications for SVD, but you should implement biocontainment</w:t>
      </w:r>
      <w:r w:rsidR="00C1593B">
        <w:t xml:space="preserve"> </w:t>
      </w:r>
      <w:r>
        <w:t>protocols until advised by government veterinary authorities. This includes isolating suspected</w:t>
      </w:r>
      <w:r w:rsidR="00C1593B">
        <w:t xml:space="preserve"> </w:t>
      </w:r>
      <w:r>
        <w:t>cases and using and appropriately disposing of personal protective equipment such as gloves,</w:t>
      </w:r>
      <w:r w:rsidR="00C1593B">
        <w:t xml:space="preserve"> </w:t>
      </w:r>
      <w:r>
        <w:t>coveralls and rubber boots (or disposable boots). Thoroughly disinfect and decontaminate</w:t>
      </w:r>
      <w:r w:rsidR="00C1593B">
        <w:t xml:space="preserve"> </w:t>
      </w:r>
      <w:r>
        <w:t>clothing, vehicle and equipment before leaving the property.</w:t>
      </w:r>
    </w:p>
    <w:p w14:paraId="6706205C" w14:textId="77777777" w:rsidR="00A44877" w:rsidRDefault="00A44877" w:rsidP="00A44877">
      <w:pPr>
        <w:pStyle w:val="Heading4"/>
        <w:numPr>
          <w:ilvl w:val="0"/>
          <w:numId w:val="0"/>
        </w:numPr>
        <w:spacing w:before="120" w:after="120"/>
        <w:ind w:left="964" w:hanging="964"/>
      </w:pPr>
      <w:r>
        <w:t>Further information</w:t>
      </w:r>
    </w:p>
    <w:p w14:paraId="0863EAE3" w14:textId="0341A7FD" w:rsidR="00A44877" w:rsidRDefault="00A44877" w:rsidP="00A44877">
      <w:r>
        <w:t>Amass, S.F., Schneider, J.L., Miller, C.A., Shawky, S.A., Stevenson, G.W., Woodruff, M.E. (2004)</w:t>
      </w:r>
      <w:r w:rsidR="00C1593B">
        <w:t xml:space="preserve"> </w:t>
      </w:r>
      <w:hyperlink r:id="rId162" w:history="1">
        <w:r w:rsidRPr="00585570">
          <w:rPr>
            <w:rStyle w:val="Hyperlink"/>
          </w:rPr>
          <w:t>Idiopathic vesicular disease in a swine herd in Indiana</w:t>
        </w:r>
      </w:hyperlink>
      <w:r>
        <w:t>. Journal of Swine Health and Production.</w:t>
      </w:r>
      <w:r w:rsidR="00C1593B">
        <w:t xml:space="preserve"> </w:t>
      </w:r>
      <w:r>
        <w:t>12(4):192–196.</w:t>
      </w:r>
    </w:p>
    <w:p w14:paraId="599F4EB2" w14:textId="01664D32" w:rsidR="00A44877" w:rsidRDefault="00A44877" w:rsidP="00A44877">
      <w:r>
        <w:t xml:space="preserve">Dekker A. (2000) </w:t>
      </w:r>
      <w:hyperlink r:id="rId163" w:history="1">
        <w:r w:rsidRPr="00585570">
          <w:rPr>
            <w:rStyle w:val="Hyperlink"/>
          </w:rPr>
          <w:t>Swine vesicular disease, studies on pathogenesis, diagnosis, and</w:t>
        </w:r>
        <w:r w:rsidR="00C1593B" w:rsidRPr="00585570">
          <w:rPr>
            <w:rStyle w:val="Hyperlink"/>
          </w:rPr>
          <w:t xml:space="preserve"> </w:t>
        </w:r>
        <w:r w:rsidR="00585570" w:rsidRPr="00585570">
          <w:rPr>
            <w:rStyle w:val="Hyperlink"/>
          </w:rPr>
          <w:t>epizootiology: A review</w:t>
        </w:r>
      </w:hyperlink>
      <w:r w:rsidR="00585570">
        <w:t>.</w:t>
      </w:r>
      <w:r>
        <w:t xml:space="preserve"> Veterinary Quarterly, 22:4, 189-192.</w:t>
      </w:r>
    </w:p>
    <w:p w14:paraId="220E9F1A" w14:textId="7B3DF03A" w:rsidR="00A44877" w:rsidRDefault="00A44877" w:rsidP="00585570">
      <w:pPr>
        <w:spacing w:after="480"/>
      </w:pPr>
      <w:r>
        <w:t xml:space="preserve">Escribano-Romero E, Jiménez-Clavero MA, Ley V. (2000) </w:t>
      </w:r>
      <w:hyperlink r:id="rId164" w:history="1">
        <w:r w:rsidRPr="00585570">
          <w:rPr>
            <w:rStyle w:val="Hyperlink"/>
          </w:rPr>
          <w:t>Swine vesicular disease virus.</w:t>
        </w:r>
        <w:r w:rsidR="00C1593B" w:rsidRPr="00585570">
          <w:rPr>
            <w:rStyle w:val="Hyperlink"/>
          </w:rPr>
          <w:t xml:space="preserve"> </w:t>
        </w:r>
        <w:r w:rsidRPr="00585570">
          <w:rPr>
            <w:rStyle w:val="Hyperlink"/>
          </w:rPr>
          <w:t>Pathology of the disease and molecular characteristics of the virion</w:t>
        </w:r>
      </w:hyperlink>
      <w:r>
        <w:t>. Anim Health Res Rev.</w:t>
      </w:r>
      <w:r w:rsidR="00C1593B">
        <w:t xml:space="preserve"> </w:t>
      </w:r>
      <w:r>
        <w:t>1(2):119-26.</w:t>
      </w:r>
    </w:p>
    <w:p w14:paraId="76C8F726" w14:textId="4DBED79F" w:rsidR="00511348" w:rsidRPr="00511348" w:rsidRDefault="00511348" w:rsidP="00511348">
      <w:pPr>
        <w:pStyle w:val="Caption"/>
      </w:pPr>
      <w:bookmarkStart w:id="161" w:name="_Toc20223555"/>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3.24</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1</w:t>
      </w:r>
      <w:r w:rsidR="00CD1FC8">
        <w:rPr>
          <w:noProof/>
        </w:rPr>
        <w:fldChar w:fldCharType="end"/>
      </w:r>
      <w:r>
        <w:t xml:space="preserve"> </w:t>
      </w:r>
      <w:r w:rsidRPr="003A2934">
        <w:t>A deep ulcer on the dorsum of the snout</w:t>
      </w:r>
      <w:bookmarkEnd w:id="161"/>
    </w:p>
    <w:p w14:paraId="6CE183F0" w14:textId="6FB51513" w:rsidR="00C1593B" w:rsidRDefault="00C1593B" w:rsidP="00C1593B">
      <w:pPr>
        <w:pStyle w:val="Picture"/>
      </w:pPr>
      <w:r w:rsidRPr="00C1593B">
        <w:drawing>
          <wp:inline distT="0" distB="0" distL="0" distR="0" wp14:anchorId="1B194A9E" wp14:editId="09E2DAD0">
            <wp:extent cx="4295775" cy="2771775"/>
            <wp:effectExtent l="0" t="0" r="9525" b="9525"/>
            <wp:docPr id="61" name="Picture 61" descr="Close up of the muzzle of a pig showing a deep ulcer on the dorsum of the sn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295775" cy="2771775"/>
                    </a:xfrm>
                    <a:prstGeom prst="rect">
                      <a:avLst/>
                    </a:prstGeom>
                    <a:noFill/>
                    <a:ln>
                      <a:noFill/>
                    </a:ln>
                  </pic:spPr>
                </pic:pic>
              </a:graphicData>
            </a:graphic>
          </wp:inline>
        </w:drawing>
      </w:r>
    </w:p>
    <w:p w14:paraId="228F8AB8" w14:textId="0FBE7272" w:rsidR="00C1593B" w:rsidRPr="00564A07" w:rsidRDefault="00C1593B" w:rsidP="008370B8">
      <w:pPr>
        <w:pStyle w:val="FigureTableNoteSource"/>
      </w:pPr>
      <w:r w:rsidRPr="00564A07">
        <w:t>Image credit: Iowa State University, College of Veterinary Medicine and CFSPH</w:t>
      </w:r>
    </w:p>
    <w:p w14:paraId="313391D9" w14:textId="7044E649" w:rsidR="00511348" w:rsidRPr="00511348" w:rsidRDefault="00511348" w:rsidP="00511348">
      <w:pPr>
        <w:pStyle w:val="Caption"/>
      </w:pPr>
      <w:bookmarkStart w:id="162" w:name="_Toc20223556"/>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3.24</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2</w:t>
      </w:r>
      <w:r w:rsidR="00CD1FC8">
        <w:rPr>
          <w:noProof/>
        </w:rPr>
        <w:fldChar w:fldCharType="end"/>
      </w:r>
      <w:r>
        <w:t xml:space="preserve"> </w:t>
      </w:r>
      <w:r w:rsidRPr="00083BAB">
        <w:t>Ulcers on coronary bands</w:t>
      </w:r>
      <w:bookmarkEnd w:id="162"/>
    </w:p>
    <w:p w14:paraId="0307EBD7" w14:textId="25A9DCD9" w:rsidR="00C1593B" w:rsidRDefault="00C1593B" w:rsidP="00C1593B">
      <w:pPr>
        <w:pStyle w:val="Picture"/>
      </w:pPr>
      <w:r w:rsidRPr="00C1593B">
        <w:drawing>
          <wp:inline distT="0" distB="0" distL="0" distR="0" wp14:anchorId="56A78CAB" wp14:editId="05D18884">
            <wp:extent cx="4295775" cy="2781300"/>
            <wp:effectExtent l="0" t="0" r="9525" b="0"/>
            <wp:docPr id="63" name="Picture 63" descr="The foot of a pig with marked ulceration of the coronary b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295775" cy="2781300"/>
                    </a:xfrm>
                    <a:prstGeom prst="rect">
                      <a:avLst/>
                    </a:prstGeom>
                    <a:noFill/>
                    <a:ln>
                      <a:noFill/>
                    </a:ln>
                  </pic:spPr>
                </pic:pic>
              </a:graphicData>
            </a:graphic>
          </wp:inline>
        </w:drawing>
      </w:r>
    </w:p>
    <w:p w14:paraId="61EF4E67" w14:textId="6FC8EB9A" w:rsidR="00C1593B" w:rsidRPr="00564A07" w:rsidRDefault="00C1593B" w:rsidP="008370B8">
      <w:pPr>
        <w:pStyle w:val="FigureTableNoteSource"/>
      </w:pPr>
      <w:r w:rsidRPr="00564A07">
        <w:t>Image credit: PIADC and CFSPH</w:t>
      </w:r>
    </w:p>
    <w:p w14:paraId="422E8E2E" w14:textId="37EE5DBF" w:rsidR="00A44877" w:rsidRDefault="00C1593B" w:rsidP="00EB745E">
      <w:pPr>
        <w:pStyle w:val="Heading3"/>
      </w:pPr>
      <w:bookmarkStart w:id="163" w:name="_CHAPTER_3.25:_Transmissible"/>
      <w:bookmarkStart w:id="164" w:name="_Toc20223492"/>
      <w:bookmarkEnd w:id="163"/>
      <w:r>
        <w:lastRenderedPageBreak/>
        <w:t>Transmissible gastroenteritis</w:t>
      </w:r>
      <w:bookmarkEnd w:id="164"/>
    </w:p>
    <w:p w14:paraId="516BA4CD" w14:textId="77777777" w:rsidR="00C1593B" w:rsidRDefault="00C1593B" w:rsidP="00C1593B">
      <w:pPr>
        <w:pStyle w:val="Heading4"/>
        <w:numPr>
          <w:ilvl w:val="0"/>
          <w:numId w:val="0"/>
        </w:numPr>
        <w:spacing w:before="120" w:after="120"/>
        <w:ind w:left="964" w:hanging="964"/>
      </w:pPr>
      <w:r>
        <w:t>Fast facts</w:t>
      </w:r>
    </w:p>
    <w:p w14:paraId="1E1947E2" w14:textId="53E2AF96" w:rsidR="00C1593B" w:rsidRDefault="00C1593B" w:rsidP="00C1593B">
      <w:r>
        <w:t>Transmissible gastroenteritis (TGE) is a highly contagious exotic disease of pigs characterised by diarrhoea and transient</w:t>
      </w:r>
      <w:r w:rsidR="0037205A">
        <w:t xml:space="preserve"> </w:t>
      </w:r>
      <w:r>
        <w:t>vomiting with associated high mortality</w:t>
      </w:r>
      <w:r w:rsidR="0037205A">
        <w:t xml:space="preserve"> </w:t>
      </w:r>
      <w:r>
        <w:t>in piglets under 5 weeks of age.</w:t>
      </w:r>
    </w:p>
    <w:p w14:paraId="4AE775E7" w14:textId="77777777" w:rsidR="00C1593B" w:rsidRDefault="00C1593B" w:rsidP="00C1593B">
      <w:pPr>
        <w:pStyle w:val="Heading5"/>
        <w:spacing w:before="120" w:after="120"/>
      </w:pPr>
      <w:r>
        <w:t>Organism</w:t>
      </w:r>
    </w:p>
    <w:p w14:paraId="2CA30B3A" w14:textId="77777777" w:rsidR="00C1593B" w:rsidRDefault="00C1593B" w:rsidP="0037205A">
      <w:pPr>
        <w:spacing w:after="120"/>
      </w:pPr>
      <w:r>
        <w:t>TGE virus (TGEV):</w:t>
      </w:r>
    </w:p>
    <w:p w14:paraId="5D71AC6D" w14:textId="721F8BA2" w:rsidR="00C1593B" w:rsidRDefault="00C1593B" w:rsidP="0037205A">
      <w:pPr>
        <w:pStyle w:val="ListBullet"/>
      </w:pPr>
      <w:r>
        <w:t>replicates primarily in the small</w:t>
      </w:r>
      <w:r w:rsidR="0037205A">
        <w:t xml:space="preserve"> </w:t>
      </w:r>
      <w:r>
        <w:t>intestine causing cell lysis and damage</w:t>
      </w:r>
      <w:r w:rsidR="0037205A">
        <w:t xml:space="preserve"> </w:t>
      </w:r>
      <w:r>
        <w:t>to villus epithelium</w:t>
      </w:r>
    </w:p>
    <w:p w14:paraId="25ECD7F7" w14:textId="0725C316" w:rsidR="00C1593B" w:rsidRDefault="00C1593B" w:rsidP="0037205A">
      <w:pPr>
        <w:pStyle w:val="ListBullet"/>
      </w:pPr>
      <w:r>
        <w:t>is rapidly inactivated at temperatures</w:t>
      </w:r>
      <w:r w:rsidR="0037205A">
        <w:t xml:space="preserve"> </w:t>
      </w:r>
      <w:r>
        <w:t>above 37</w:t>
      </w:r>
      <w:r w:rsidR="0037205A">
        <w:t> </w:t>
      </w:r>
      <w:r>
        <w:t>°C and considered highly</w:t>
      </w:r>
      <w:r w:rsidR="0037205A">
        <w:t xml:space="preserve"> </w:t>
      </w:r>
      <w:r>
        <w:t>sensitive to sunlight</w:t>
      </w:r>
    </w:p>
    <w:p w14:paraId="391074EC" w14:textId="5DC46180" w:rsidR="00C1593B" w:rsidRDefault="00C1593B" w:rsidP="0037205A">
      <w:pPr>
        <w:pStyle w:val="ListBullet"/>
      </w:pPr>
      <w:r>
        <w:t xml:space="preserve">is inactivated </w:t>
      </w:r>
      <w:proofErr w:type="gramStart"/>
      <w:r>
        <w:t>by the use of</w:t>
      </w:r>
      <w:proofErr w:type="gramEnd"/>
      <w:r>
        <w:t xml:space="preserve"> formalin</w:t>
      </w:r>
      <w:r w:rsidR="0037205A">
        <w:t xml:space="preserve"> </w:t>
      </w:r>
      <w:r>
        <w:t>(0.03%), sodium hypochlorite,</w:t>
      </w:r>
      <w:r w:rsidR="0037205A">
        <w:t xml:space="preserve"> </w:t>
      </w:r>
      <w:r>
        <w:t>NaOH, iodine, ether and quaternary</w:t>
      </w:r>
      <w:r w:rsidR="0037205A">
        <w:t xml:space="preserve"> </w:t>
      </w:r>
      <w:r>
        <w:t>ammonium compounds.</w:t>
      </w:r>
    </w:p>
    <w:p w14:paraId="4762537B" w14:textId="77777777" w:rsidR="00C1593B" w:rsidRDefault="00C1593B" w:rsidP="00C1593B">
      <w:pPr>
        <w:pStyle w:val="Heading5"/>
        <w:spacing w:before="120" w:after="120"/>
      </w:pPr>
      <w:r>
        <w:t>Susceptible species</w:t>
      </w:r>
    </w:p>
    <w:p w14:paraId="2BA24E1A" w14:textId="51C3FA0A" w:rsidR="00C1593B" w:rsidRDefault="00C1593B" w:rsidP="00C1593B">
      <w:r>
        <w:t xml:space="preserve">TGE primarily affects </w:t>
      </w:r>
      <w:proofErr w:type="gramStart"/>
      <w:r>
        <w:t>pigs</w:t>
      </w:r>
      <w:proofErr w:type="gramEnd"/>
      <w:r>
        <w:t xml:space="preserve"> but cats, dogs</w:t>
      </w:r>
      <w:r w:rsidR="0037205A">
        <w:t xml:space="preserve"> </w:t>
      </w:r>
      <w:r>
        <w:t>and foxes are all are considered carriers.</w:t>
      </w:r>
    </w:p>
    <w:p w14:paraId="0C9B0793" w14:textId="77777777" w:rsidR="00C1593B" w:rsidRDefault="00C1593B" w:rsidP="00C1593B">
      <w:pPr>
        <w:pStyle w:val="Heading5"/>
        <w:spacing w:before="120" w:after="120"/>
      </w:pPr>
      <w:r>
        <w:t>Economic impact</w:t>
      </w:r>
    </w:p>
    <w:p w14:paraId="392719C5" w14:textId="40AC7043" w:rsidR="00C1593B" w:rsidRDefault="00C1593B" w:rsidP="00C1593B">
      <w:r>
        <w:t>There is potential for significant economic</w:t>
      </w:r>
      <w:r w:rsidR="0037205A">
        <w:t xml:space="preserve"> </w:t>
      </w:r>
      <w:r>
        <w:t>loss associated with high mortality in young</w:t>
      </w:r>
      <w:r w:rsidR="0037205A">
        <w:t xml:space="preserve"> </w:t>
      </w:r>
      <w:r>
        <w:t>pigs in a naïve herd, as well as restrictions on</w:t>
      </w:r>
      <w:r w:rsidR="0037205A">
        <w:t xml:space="preserve"> </w:t>
      </w:r>
      <w:r>
        <w:t>animal movements and international trade.</w:t>
      </w:r>
    </w:p>
    <w:p w14:paraId="2C1471B6" w14:textId="77777777" w:rsidR="00C1593B" w:rsidRDefault="00C1593B" w:rsidP="00C1593B">
      <w:pPr>
        <w:pStyle w:val="Heading5"/>
        <w:spacing w:before="120" w:after="120"/>
      </w:pPr>
      <w:r>
        <w:t>Epidemiology</w:t>
      </w:r>
    </w:p>
    <w:p w14:paraId="275B101C" w14:textId="77777777" w:rsidR="00C1593B" w:rsidRDefault="00C1593B" w:rsidP="0037205A">
      <w:pPr>
        <w:spacing w:after="120"/>
      </w:pPr>
      <w:r>
        <w:t>TGE:</w:t>
      </w:r>
    </w:p>
    <w:p w14:paraId="08817A56" w14:textId="74B04A67" w:rsidR="00C1593B" w:rsidRDefault="00C1593B" w:rsidP="0037205A">
      <w:pPr>
        <w:pStyle w:val="ListBullet"/>
      </w:pPr>
      <w:r>
        <w:t>has a higher transmission in herds</w:t>
      </w:r>
      <w:r w:rsidR="0037205A">
        <w:t xml:space="preserve"> </w:t>
      </w:r>
      <w:r>
        <w:t>during winter months</w:t>
      </w:r>
    </w:p>
    <w:p w14:paraId="0A16B0A8" w14:textId="6A0DA474" w:rsidR="00C1593B" w:rsidRDefault="00C1593B" w:rsidP="0037205A">
      <w:pPr>
        <w:pStyle w:val="ListBullet"/>
      </w:pPr>
      <w:r>
        <w:t>may cause mortality of 100 per cent in</w:t>
      </w:r>
      <w:r w:rsidR="0037205A">
        <w:t xml:space="preserve"> </w:t>
      </w:r>
      <w:r>
        <w:t>piglets less than 2–3 weeks of age</w:t>
      </w:r>
    </w:p>
    <w:p w14:paraId="1741E93A" w14:textId="395E954C" w:rsidR="00C1593B" w:rsidRDefault="00C1593B" w:rsidP="0037205A">
      <w:pPr>
        <w:pStyle w:val="ListBullet"/>
      </w:pPr>
      <w:r>
        <w:t>incubation lasts 18 hours to 3 days.</w:t>
      </w:r>
    </w:p>
    <w:p w14:paraId="323B3EBC" w14:textId="77777777" w:rsidR="00C1593B" w:rsidRDefault="00C1593B" w:rsidP="00C1593B">
      <w:pPr>
        <w:pStyle w:val="Heading5"/>
        <w:spacing w:before="120" w:after="120"/>
      </w:pPr>
      <w:r>
        <w:t>Transmission</w:t>
      </w:r>
    </w:p>
    <w:p w14:paraId="25E28C5D" w14:textId="77777777" w:rsidR="00C1593B" w:rsidRDefault="00C1593B" w:rsidP="0037205A">
      <w:pPr>
        <w:spacing w:after="120"/>
      </w:pPr>
      <w:r>
        <w:t>Transmission occurs:</w:t>
      </w:r>
    </w:p>
    <w:p w14:paraId="7F2F8BFF" w14:textId="361BD9EA" w:rsidR="00C1593B" w:rsidRDefault="00C1593B" w:rsidP="0037205A">
      <w:pPr>
        <w:pStyle w:val="ListBullet"/>
      </w:pPr>
      <w:proofErr w:type="gramStart"/>
      <w:r>
        <w:t>typically</w:t>
      </w:r>
      <w:proofErr w:type="gramEnd"/>
      <w:r>
        <w:t xml:space="preserve"> via faecal-oral route</w:t>
      </w:r>
    </w:p>
    <w:p w14:paraId="3FD340E4" w14:textId="6FE2F264" w:rsidR="00C1593B" w:rsidRDefault="00C1593B" w:rsidP="0037205A">
      <w:pPr>
        <w:pStyle w:val="ListBullet"/>
      </w:pPr>
      <w:r>
        <w:t>via nasal secretions and milk during</w:t>
      </w:r>
      <w:r w:rsidR="0037205A">
        <w:t xml:space="preserve"> </w:t>
      </w:r>
      <w:r>
        <w:t>acute infections</w:t>
      </w:r>
    </w:p>
    <w:p w14:paraId="266D5262" w14:textId="4CF2843E" w:rsidR="00C1593B" w:rsidRDefault="00C1593B" w:rsidP="0037205A">
      <w:pPr>
        <w:pStyle w:val="ListBullet"/>
      </w:pPr>
      <w:r>
        <w:t>via fomites (during colder months).</w:t>
      </w:r>
    </w:p>
    <w:p w14:paraId="4AFE2E20" w14:textId="77777777" w:rsidR="00C1593B" w:rsidRDefault="00C1593B" w:rsidP="00C1593B">
      <w:pPr>
        <w:pStyle w:val="Heading5"/>
        <w:spacing w:before="120" w:after="120"/>
      </w:pPr>
      <w:r>
        <w:t>Clinical signs</w:t>
      </w:r>
    </w:p>
    <w:p w14:paraId="143C6821" w14:textId="77777777" w:rsidR="00C1593B" w:rsidRDefault="00C1593B" w:rsidP="0037205A">
      <w:pPr>
        <w:spacing w:after="120"/>
      </w:pPr>
      <w:r>
        <w:t>Signs include:</w:t>
      </w:r>
    </w:p>
    <w:p w14:paraId="6C73800B" w14:textId="7A157AF8" w:rsidR="00C1593B" w:rsidRDefault="00C1593B" w:rsidP="0037205A">
      <w:pPr>
        <w:pStyle w:val="ListBullet"/>
      </w:pPr>
      <w:r>
        <w:t>watery diarrhoea</w:t>
      </w:r>
    </w:p>
    <w:p w14:paraId="26041FD5" w14:textId="4B20B7C0" w:rsidR="00C1593B" w:rsidRDefault="00C1593B" w:rsidP="0037205A">
      <w:pPr>
        <w:pStyle w:val="ListBullet"/>
      </w:pPr>
      <w:r>
        <w:t>vomiting</w:t>
      </w:r>
    </w:p>
    <w:p w14:paraId="0745EF58" w14:textId="01815821" w:rsidR="00C1593B" w:rsidRDefault="00C1593B" w:rsidP="0037205A">
      <w:pPr>
        <w:pStyle w:val="ListBullet"/>
      </w:pPr>
      <w:r>
        <w:t>rapid weight loss/wasting</w:t>
      </w:r>
    </w:p>
    <w:p w14:paraId="20FBC8F4" w14:textId="5FF75F26" w:rsidR="00C1593B" w:rsidRDefault="00C1593B" w:rsidP="0037205A">
      <w:pPr>
        <w:pStyle w:val="ListBullet"/>
      </w:pPr>
      <w:r>
        <w:t>anorexia</w:t>
      </w:r>
    </w:p>
    <w:p w14:paraId="76590524" w14:textId="53300D0C" w:rsidR="00C1593B" w:rsidRDefault="00C1593B" w:rsidP="0037205A">
      <w:pPr>
        <w:pStyle w:val="ListBullet"/>
      </w:pPr>
      <w:r>
        <w:t>dehydration.</w:t>
      </w:r>
    </w:p>
    <w:p w14:paraId="50272160" w14:textId="77777777" w:rsidR="00C1593B" w:rsidRDefault="00C1593B" w:rsidP="00C1593B">
      <w:pPr>
        <w:pStyle w:val="Heading5"/>
        <w:spacing w:before="120" w:after="120"/>
      </w:pPr>
      <w:r>
        <w:lastRenderedPageBreak/>
        <w:t>Post-mortem</w:t>
      </w:r>
    </w:p>
    <w:p w14:paraId="08383DEA" w14:textId="0A3C5AD1" w:rsidR="00C1593B" w:rsidRDefault="00A803A9" w:rsidP="0037205A">
      <w:pPr>
        <w:spacing w:after="120"/>
      </w:pPr>
      <w:r>
        <w:t>Th</w:t>
      </w:r>
      <w:r w:rsidR="00750D7E">
        <w:t>e following</w:t>
      </w:r>
      <w:r w:rsidR="00C1593B">
        <w:t xml:space="preserve"> may be found:</w:t>
      </w:r>
    </w:p>
    <w:p w14:paraId="0E862270" w14:textId="56C86C11" w:rsidR="00C1593B" w:rsidRDefault="00C1593B" w:rsidP="0037205A">
      <w:pPr>
        <w:pStyle w:val="ListBullet"/>
      </w:pPr>
      <w:r>
        <w:t>small intestine distention with foamy,</w:t>
      </w:r>
      <w:r w:rsidR="0037205A">
        <w:t xml:space="preserve"> </w:t>
      </w:r>
      <w:r>
        <w:t>yellow fluid and undigested/curdled milk</w:t>
      </w:r>
    </w:p>
    <w:p w14:paraId="4AE3DF9B" w14:textId="210DE5A4" w:rsidR="00C1593B" w:rsidRDefault="00C1593B" w:rsidP="0037205A">
      <w:pPr>
        <w:pStyle w:val="ListBullet"/>
      </w:pPr>
      <w:r>
        <w:t>+/- gastric petechial haemorrhage.</w:t>
      </w:r>
    </w:p>
    <w:p w14:paraId="23060AA3" w14:textId="77777777" w:rsidR="00C1593B" w:rsidRDefault="00C1593B" w:rsidP="00C1593B">
      <w:pPr>
        <w:pStyle w:val="Heading5"/>
        <w:spacing w:before="120" w:after="120"/>
      </w:pPr>
      <w:r>
        <w:t>Samples</w:t>
      </w:r>
    </w:p>
    <w:p w14:paraId="681EB3F8" w14:textId="3442C9F2" w:rsidR="00C1593B" w:rsidRDefault="00C1593B" w:rsidP="0037205A">
      <w:r>
        <w:t xml:space="preserve">Refer to the </w:t>
      </w:r>
      <w:hyperlink w:anchor="_CHAPTER_2.5:_Diarrhoea" w:history="1">
        <w:r w:rsidRPr="00585570">
          <w:rPr>
            <w:rStyle w:val="Hyperlink"/>
          </w:rPr>
          <w:t>detailed section</w:t>
        </w:r>
      </w:hyperlink>
      <w:r>
        <w:t xml:space="preserve"> on sampling</w:t>
      </w:r>
      <w:r w:rsidR="0037205A">
        <w:t xml:space="preserve"> </w:t>
      </w:r>
      <w:r>
        <w:t>for pigs with diarrhoea.</w:t>
      </w:r>
    </w:p>
    <w:p w14:paraId="7CEB0D7A" w14:textId="45C89EDE" w:rsidR="00C1593B" w:rsidRDefault="00C1593B" w:rsidP="0037205A">
      <w:pPr>
        <w:pStyle w:val="ListBullet"/>
      </w:pPr>
      <w:r>
        <w:t>whole blood in EDTA and plain tubes</w:t>
      </w:r>
    </w:p>
    <w:p w14:paraId="60710019" w14:textId="4F8D1BFA" w:rsidR="00C1593B" w:rsidRDefault="00C1593B" w:rsidP="0037205A">
      <w:pPr>
        <w:pStyle w:val="ListBullet"/>
      </w:pPr>
      <w:r>
        <w:t>faeces in sterile tubes</w:t>
      </w:r>
    </w:p>
    <w:p w14:paraId="4C5AFF5D" w14:textId="6C48884A" w:rsidR="00C1593B" w:rsidRDefault="00C1593B" w:rsidP="0037205A">
      <w:pPr>
        <w:pStyle w:val="ListBullet"/>
      </w:pPr>
      <w:r>
        <w:t>full range of tissue including lungs,</w:t>
      </w:r>
      <w:r w:rsidR="0037205A">
        <w:t xml:space="preserve"> </w:t>
      </w:r>
      <w:r>
        <w:t>intestine, spleen, liver and kidneys fresh</w:t>
      </w:r>
      <w:r w:rsidR="0037205A">
        <w:t xml:space="preserve"> </w:t>
      </w:r>
      <w:r>
        <w:t>and in 10% neutral-buffered formalin.</w:t>
      </w:r>
    </w:p>
    <w:p w14:paraId="5A037B16" w14:textId="77777777" w:rsidR="00C1593B" w:rsidRDefault="00C1593B" w:rsidP="00C1593B">
      <w:pPr>
        <w:pStyle w:val="Heading5"/>
        <w:spacing w:before="120" w:after="120"/>
      </w:pPr>
      <w:r>
        <w:t>Actions to take</w:t>
      </w:r>
    </w:p>
    <w:p w14:paraId="5295CED6" w14:textId="77777777" w:rsidR="00C1593B" w:rsidRDefault="00C1593B" w:rsidP="0037205A">
      <w:pPr>
        <w:spacing w:after="120"/>
      </w:pPr>
      <w:r>
        <w:t>If you suspect a case of TGE:</w:t>
      </w:r>
    </w:p>
    <w:p w14:paraId="40257613" w14:textId="5AE56B6B" w:rsidR="00C1593B" w:rsidRDefault="00C1593B" w:rsidP="0037205A">
      <w:pPr>
        <w:pStyle w:val="ListBullet"/>
      </w:pPr>
      <w:r>
        <w:t>call the Emergency Animal Disease Watch</w:t>
      </w:r>
      <w:r w:rsidR="0037205A">
        <w:t xml:space="preserve"> </w:t>
      </w:r>
      <w:r>
        <w:t>Hotline (1800 675 888) immediately or</w:t>
      </w:r>
      <w:r w:rsidR="0037205A">
        <w:t xml:space="preserve"> </w:t>
      </w:r>
      <w:r>
        <w:t>contact a government veterinarian in your</w:t>
      </w:r>
      <w:r w:rsidR="0037205A">
        <w:t xml:space="preserve"> </w:t>
      </w:r>
      <w:r>
        <w:t>state or territory</w:t>
      </w:r>
    </w:p>
    <w:p w14:paraId="155580B5" w14:textId="1E04C882" w:rsidR="00C1593B" w:rsidRDefault="00C1593B" w:rsidP="0037205A">
      <w:pPr>
        <w:pStyle w:val="ListBullet"/>
      </w:pPr>
      <w:r>
        <w:t>isolate suspected cases and implement</w:t>
      </w:r>
      <w:r w:rsidR="0037205A">
        <w:t xml:space="preserve"> </w:t>
      </w:r>
      <w:r>
        <w:t>biocontainment protocols (including farm</w:t>
      </w:r>
      <w:r w:rsidR="0037205A">
        <w:t xml:space="preserve"> </w:t>
      </w:r>
      <w:r>
        <w:t>movement controls) until advised by</w:t>
      </w:r>
      <w:r w:rsidR="0037205A">
        <w:t xml:space="preserve"> </w:t>
      </w:r>
      <w:r>
        <w:t>government veterinary authorities.</w:t>
      </w:r>
    </w:p>
    <w:p w14:paraId="394ED89A" w14:textId="77777777" w:rsidR="00C1593B" w:rsidRDefault="00C1593B" w:rsidP="00564A07">
      <w:pPr>
        <w:pStyle w:val="Heading4"/>
        <w:numPr>
          <w:ilvl w:val="0"/>
          <w:numId w:val="0"/>
        </w:numPr>
        <w:ind w:left="964" w:hanging="964"/>
      </w:pPr>
      <w:r w:rsidRPr="008370B8">
        <w:t>Introduction</w:t>
      </w:r>
    </w:p>
    <w:p w14:paraId="292FFCE8" w14:textId="51BE3369" w:rsidR="00C1593B" w:rsidRDefault="00C1593B" w:rsidP="00C1593B">
      <w:r>
        <w:t>Transmissible gastroenteritis (TGE) is an acute, highly contagious exotic disease of pigs</w:t>
      </w:r>
      <w:r w:rsidR="0037205A">
        <w:t xml:space="preserve"> </w:t>
      </w:r>
      <w:r>
        <w:t>with a high mortality case rate in piglets aged under 5 weeks.</w:t>
      </w:r>
    </w:p>
    <w:p w14:paraId="31062AA5" w14:textId="77777777" w:rsidR="00C1593B" w:rsidRDefault="00C1593B" w:rsidP="00C1593B">
      <w:pPr>
        <w:pStyle w:val="Heading5"/>
        <w:spacing w:before="120" w:after="120"/>
      </w:pPr>
      <w:r>
        <w:t>Disease agent and susceptible species</w:t>
      </w:r>
    </w:p>
    <w:p w14:paraId="549ED807" w14:textId="77777777" w:rsidR="00C1593B" w:rsidRDefault="00C1593B" w:rsidP="0037205A">
      <w:pPr>
        <w:spacing w:after="120"/>
      </w:pPr>
      <w:r>
        <w:t>TGE:</w:t>
      </w:r>
    </w:p>
    <w:p w14:paraId="5ED777A0" w14:textId="2AAA5C17" w:rsidR="00C1593B" w:rsidRDefault="00C1593B" w:rsidP="0037205A">
      <w:pPr>
        <w:pStyle w:val="ListBullet"/>
      </w:pPr>
      <w:r>
        <w:t>is caused by the TGE virus (TGEV), an enteropathogenic coronavirus belonging to</w:t>
      </w:r>
      <w:r w:rsidR="0037205A">
        <w:t xml:space="preserve"> </w:t>
      </w:r>
      <w:r>
        <w:t xml:space="preserve">the </w:t>
      </w:r>
      <w:r w:rsidRPr="0037205A">
        <w:rPr>
          <w:i/>
        </w:rPr>
        <w:t>Alphacoronavirus</w:t>
      </w:r>
      <w:r>
        <w:t xml:space="preserve"> genus within the family </w:t>
      </w:r>
      <w:proofErr w:type="spellStart"/>
      <w:r w:rsidRPr="0037205A">
        <w:rPr>
          <w:i/>
        </w:rPr>
        <w:t>Coronaviridae</w:t>
      </w:r>
      <w:proofErr w:type="spellEnd"/>
    </w:p>
    <w:p w14:paraId="5999003E" w14:textId="7398279D" w:rsidR="00C1593B" w:rsidRDefault="00C1593B" w:rsidP="0037205A">
      <w:pPr>
        <w:pStyle w:val="ListBullet"/>
      </w:pPr>
      <w:r>
        <w:t>is related to other porcine coronaviruses, including porcine epidemic diarrhoea virus</w:t>
      </w:r>
      <w:r w:rsidR="0037205A">
        <w:t xml:space="preserve"> </w:t>
      </w:r>
      <w:r>
        <w:t xml:space="preserve">(PEDV), porcine </w:t>
      </w:r>
      <w:proofErr w:type="spellStart"/>
      <w:r>
        <w:t>deltacoronavirus</w:t>
      </w:r>
      <w:proofErr w:type="spellEnd"/>
      <w:r>
        <w:t xml:space="preserve"> (</w:t>
      </w:r>
      <w:proofErr w:type="spellStart"/>
      <w:r>
        <w:t>PDCoV</w:t>
      </w:r>
      <w:proofErr w:type="spellEnd"/>
      <w:r>
        <w:t>), porcine respiratory coronavirus (PRCV)</w:t>
      </w:r>
      <w:r w:rsidR="0037205A">
        <w:t xml:space="preserve"> </w:t>
      </w:r>
      <w:r>
        <w:t>and porcine hema</w:t>
      </w:r>
      <w:r w:rsidR="004C6539">
        <w:t>g</w:t>
      </w:r>
      <w:r>
        <w:t>glutinating encephalomyelitis virus (HEV)</w:t>
      </w:r>
    </w:p>
    <w:p w14:paraId="0D6789E1" w14:textId="116405A0" w:rsidR="00C1593B" w:rsidRDefault="00C1593B" w:rsidP="0037205A">
      <w:pPr>
        <w:pStyle w:val="ListBullet"/>
      </w:pPr>
      <w:r>
        <w:t>virus has only one serotype; however, the virus is closely related to PRCV which will</w:t>
      </w:r>
      <w:r w:rsidR="0037205A">
        <w:t xml:space="preserve"> </w:t>
      </w:r>
      <w:r>
        <w:t>cross-react serologically</w:t>
      </w:r>
    </w:p>
    <w:p w14:paraId="5821280C" w14:textId="23DE6DDD" w:rsidR="00C1593B" w:rsidRDefault="00C1593B" w:rsidP="0037205A">
      <w:pPr>
        <w:pStyle w:val="ListBullet"/>
      </w:pPr>
      <w:r>
        <w:t>causes clinical disease in pigs (</w:t>
      </w:r>
      <w:r w:rsidRPr="0037205A">
        <w:rPr>
          <w:i/>
        </w:rPr>
        <w:t>Sus scrofa</w:t>
      </w:r>
      <w:r>
        <w:t>)</w:t>
      </w:r>
    </w:p>
    <w:p w14:paraId="0B0A2DC1" w14:textId="2AF29242" w:rsidR="00C1593B" w:rsidRDefault="00C1593B" w:rsidP="0037205A">
      <w:pPr>
        <w:pStyle w:val="ListBullet"/>
      </w:pPr>
      <w:r>
        <w:t>can be carried by cats, dogs, foxes and possibly mink (which do not display clinical signs).</w:t>
      </w:r>
    </w:p>
    <w:p w14:paraId="2089ECFA" w14:textId="77777777" w:rsidR="00C1593B" w:rsidRDefault="00C1593B" w:rsidP="00C1593B">
      <w:pPr>
        <w:pStyle w:val="Heading5"/>
        <w:spacing w:before="120" w:after="120"/>
      </w:pPr>
      <w:r>
        <w:t>Distribution</w:t>
      </w:r>
    </w:p>
    <w:p w14:paraId="36FA9CC8" w14:textId="63D5639B" w:rsidR="00C1593B" w:rsidRDefault="00C1593B" w:rsidP="00C1593B">
      <w:r>
        <w:t>TGEV is present in most parts of Europe, the Americas (North, South and Central),</w:t>
      </w:r>
      <w:r w:rsidR="0037205A">
        <w:t xml:space="preserve"> </w:t>
      </w:r>
      <w:r>
        <w:t>South-East Asia, China, Japan and South Korea and West Africa. For the latest information</w:t>
      </w:r>
      <w:r w:rsidR="0037205A">
        <w:t xml:space="preserve"> </w:t>
      </w:r>
      <w:r>
        <w:t>on the distribution of TGE, refer to the WAHIS information database website of the</w:t>
      </w:r>
      <w:r w:rsidR="0037205A">
        <w:t xml:space="preserve"> </w:t>
      </w:r>
      <w:hyperlink r:id="rId167" w:history="1">
        <w:r w:rsidRPr="00585570">
          <w:rPr>
            <w:rStyle w:val="Hyperlink"/>
          </w:rPr>
          <w:t>World Organisation for Animal Health (</w:t>
        </w:r>
        <w:r w:rsidR="00BA3ED4">
          <w:rPr>
            <w:rStyle w:val="Hyperlink"/>
          </w:rPr>
          <w:t>WOAH</w:t>
        </w:r>
        <w:r w:rsidRPr="00585570">
          <w:rPr>
            <w:rStyle w:val="Hyperlink"/>
          </w:rPr>
          <w:t>)</w:t>
        </w:r>
      </w:hyperlink>
      <w:r>
        <w:t>.</w:t>
      </w:r>
    </w:p>
    <w:p w14:paraId="475D7A4D" w14:textId="77777777" w:rsidR="00C1593B" w:rsidRDefault="00C1593B" w:rsidP="00C1593B">
      <w:pPr>
        <w:pStyle w:val="Heading5"/>
        <w:spacing w:before="120" w:after="120"/>
      </w:pPr>
      <w:r>
        <w:lastRenderedPageBreak/>
        <w:t>Occurrences in Australia</w:t>
      </w:r>
    </w:p>
    <w:p w14:paraId="6829A70C" w14:textId="77777777" w:rsidR="00C1593B" w:rsidRDefault="00C1593B" w:rsidP="00C1593B">
      <w:r>
        <w:t>TGE has not been reported in Australia.</w:t>
      </w:r>
    </w:p>
    <w:p w14:paraId="20FA77B7" w14:textId="77777777" w:rsidR="00C1593B" w:rsidRDefault="00C1593B" w:rsidP="00C1593B">
      <w:pPr>
        <w:pStyle w:val="Heading4"/>
        <w:numPr>
          <w:ilvl w:val="0"/>
          <w:numId w:val="0"/>
        </w:numPr>
        <w:spacing w:before="120" w:after="120"/>
        <w:ind w:left="964" w:hanging="964"/>
      </w:pPr>
      <w:r>
        <w:t>Epidemiology</w:t>
      </w:r>
    </w:p>
    <w:p w14:paraId="43CF60BA" w14:textId="77777777" w:rsidR="00C1593B" w:rsidRDefault="00C1593B" w:rsidP="00C1593B">
      <w:pPr>
        <w:pStyle w:val="Heading5"/>
        <w:spacing w:before="120" w:after="120"/>
      </w:pPr>
      <w:r>
        <w:t>Modes of transmission</w:t>
      </w:r>
    </w:p>
    <w:p w14:paraId="39B6EB35" w14:textId="42F8F174" w:rsidR="00C1593B" w:rsidRDefault="00C1593B" w:rsidP="0037205A">
      <w:pPr>
        <w:spacing w:after="120"/>
      </w:pPr>
      <w:r>
        <w:t xml:space="preserve">While the exact mechanism is unclear, </w:t>
      </w:r>
      <w:proofErr w:type="spellStart"/>
      <w:r>
        <w:t>faeco</w:t>
      </w:r>
      <w:proofErr w:type="spellEnd"/>
      <w:r>
        <w:t>-oral contamination is considered the most</w:t>
      </w:r>
      <w:r w:rsidR="0037205A">
        <w:t xml:space="preserve"> </w:t>
      </w:r>
      <w:r>
        <w:t>likely mode of transmission. Transmission via fomites is possible but the virus is rapidly</w:t>
      </w:r>
      <w:r w:rsidR="0037205A">
        <w:t xml:space="preserve"> </w:t>
      </w:r>
      <w:r>
        <w:t>deactivated in warm environmental conditions (in sunlight and at room temperature or above).</w:t>
      </w:r>
      <w:r w:rsidR="0037205A">
        <w:t xml:space="preserve"> </w:t>
      </w:r>
      <w:r>
        <w:t>Otherwise, transmission occurs via:</w:t>
      </w:r>
    </w:p>
    <w:p w14:paraId="396A157D" w14:textId="6D110043" w:rsidR="00C1593B" w:rsidRDefault="00C1593B" w:rsidP="0037205A">
      <w:pPr>
        <w:pStyle w:val="ListBullet"/>
      </w:pPr>
      <w:r w:rsidRPr="0037205A">
        <w:rPr>
          <w:rStyle w:val="Strong"/>
        </w:rPr>
        <w:t>direct contact</w:t>
      </w:r>
      <w:r>
        <w:t xml:space="preserve"> with the faeces or nasal secretions of infected pigs</w:t>
      </w:r>
    </w:p>
    <w:p w14:paraId="358791C9" w14:textId="357BD7BB" w:rsidR="00C1593B" w:rsidRDefault="00C1593B" w:rsidP="0037205A">
      <w:pPr>
        <w:pStyle w:val="ListBullet"/>
      </w:pPr>
      <w:r w:rsidRPr="0037205A">
        <w:rPr>
          <w:rStyle w:val="Strong"/>
        </w:rPr>
        <w:t>ingestion of litter, feed or water</w:t>
      </w:r>
      <w:r>
        <w:t xml:space="preserve"> contaminated by the faeces or nasal secretions of</w:t>
      </w:r>
      <w:r w:rsidR="0037205A">
        <w:t xml:space="preserve"> </w:t>
      </w:r>
      <w:r>
        <w:t>infected pigs</w:t>
      </w:r>
    </w:p>
    <w:p w14:paraId="2728F9D2" w14:textId="0BFC94BD" w:rsidR="00C1593B" w:rsidRDefault="00C1593B" w:rsidP="0037205A">
      <w:pPr>
        <w:pStyle w:val="ListBullet"/>
      </w:pPr>
      <w:r w:rsidRPr="0037205A">
        <w:rPr>
          <w:rStyle w:val="Strong"/>
        </w:rPr>
        <w:t>virus shed in the milk</w:t>
      </w:r>
      <w:r>
        <w:t xml:space="preserve"> of sows during the acute stage of the disease (piglets may</w:t>
      </w:r>
      <w:r w:rsidR="0037205A">
        <w:t xml:space="preserve"> </w:t>
      </w:r>
      <w:r>
        <w:t>become infected from milk in this way)</w:t>
      </w:r>
    </w:p>
    <w:p w14:paraId="50923A1D" w14:textId="03F9526C" w:rsidR="00C1593B" w:rsidRDefault="00C1593B" w:rsidP="0037205A">
      <w:pPr>
        <w:pStyle w:val="ListBullet"/>
      </w:pPr>
      <w:r w:rsidRPr="0037205A">
        <w:rPr>
          <w:rStyle w:val="Strong"/>
        </w:rPr>
        <w:t>contact with reservoirs/carriers</w:t>
      </w:r>
      <w:r>
        <w:t>, which includes wild carnivores such as dogs, cats</w:t>
      </w:r>
      <w:r w:rsidR="0037205A">
        <w:t xml:space="preserve"> </w:t>
      </w:r>
      <w:r>
        <w:t>and foxes</w:t>
      </w:r>
    </w:p>
    <w:p w14:paraId="14CC4786" w14:textId="2462357A" w:rsidR="00C1593B" w:rsidRDefault="00C1593B" w:rsidP="0037205A">
      <w:pPr>
        <w:pStyle w:val="ListBullet"/>
      </w:pPr>
      <w:r w:rsidRPr="0037205A">
        <w:rPr>
          <w:rStyle w:val="Strong"/>
        </w:rPr>
        <w:t>swill feeding</w:t>
      </w:r>
      <w:r>
        <w:t xml:space="preserve"> of contaminated swill</w:t>
      </w:r>
    </w:p>
    <w:p w14:paraId="7BE0A31D" w14:textId="7BA7FE87" w:rsidR="00C1593B" w:rsidRDefault="00C1593B" w:rsidP="0037205A">
      <w:pPr>
        <w:pStyle w:val="ListBullet"/>
      </w:pPr>
      <w:r w:rsidRPr="0037205A">
        <w:rPr>
          <w:rStyle w:val="Strong"/>
        </w:rPr>
        <w:t>mechanical vectors</w:t>
      </w:r>
      <w:r>
        <w:t xml:space="preserve"> in the form of wild birds and flies.</w:t>
      </w:r>
    </w:p>
    <w:p w14:paraId="1D00F685" w14:textId="77777777" w:rsidR="00C1593B" w:rsidRDefault="00C1593B" w:rsidP="00C1593B">
      <w:pPr>
        <w:pStyle w:val="Heading5"/>
        <w:spacing w:before="120" w:after="120"/>
      </w:pPr>
      <w:r>
        <w:t>Disease dynamics</w:t>
      </w:r>
    </w:p>
    <w:p w14:paraId="542DF633" w14:textId="058AB1E0" w:rsidR="00C1593B" w:rsidRDefault="00C1593B" w:rsidP="0037205A">
      <w:pPr>
        <w:spacing w:after="120"/>
      </w:pPr>
      <w:r>
        <w:t>TGEV infection is associated with high case morbidity and high case mortality (up to</w:t>
      </w:r>
      <w:r w:rsidR="0037205A">
        <w:t xml:space="preserve"> </w:t>
      </w:r>
      <w:r>
        <w:t>100 per cent) in piglets less than 2–3 weeks of age, and:</w:t>
      </w:r>
    </w:p>
    <w:p w14:paraId="024AEFA1" w14:textId="1ACF5AAC" w:rsidR="00C1593B" w:rsidRDefault="00C1593B" w:rsidP="0037205A">
      <w:pPr>
        <w:pStyle w:val="ListBullet"/>
      </w:pPr>
      <w:r>
        <w:t>the incubation period is extremely short, estimated at between 18 hours and 3 days</w:t>
      </w:r>
    </w:p>
    <w:p w14:paraId="5C1F4694" w14:textId="487FC639" w:rsidR="00C1593B" w:rsidRDefault="00C1593B" w:rsidP="0037205A">
      <w:pPr>
        <w:pStyle w:val="ListBullet"/>
      </w:pPr>
      <w:r>
        <w:t>infection usually spreads very rapidly through a susceptible population (but spread may</w:t>
      </w:r>
      <w:r w:rsidR="0037205A">
        <w:t xml:space="preserve"> </w:t>
      </w:r>
      <w:r>
        <w:t>be slower in warmer environments)</w:t>
      </w:r>
    </w:p>
    <w:p w14:paraId="36E3948D" w14:textId="3C3C2192" w:rsidR="00C1593B" w:rsidRDefault="00C1593B" w:rsidP="0037205A">
      <w:pPr>
        <w:pStyle w:val="ListBullet"/>
      </w:pPr>
      <w:r>
        <w:t>faecal shedding may persist for up to 2 weeks after recovery from infection</w:t>
      </w:r>
    </w:p>
    <w:p w14:paraId="097D276C" w14:textId="109D8865" w:rsidR="00C1593B" w:rsidRDefault="00C1593B" w:rsidP="0037205A">
      <w:pPr>
        <w:pStyle w:val="ListBullet"/>
      </w:pPr>
      <w:r>
        <w:t>pigs that recover from enteric infections develop immunity, but the longer-term carrier</w:t>
      </w:r>
      <w:r w:rsidR="0037205A">
        <w:t xml:space="preserve"> </w:t>
      </w:r>
      <w:r>
        <w:t>status of recovered animals is difficult to assess.</w:t>
      </w:r>
    </w:p>
    <w:p w14:paraId="215E035F" w14:textId="77777777" w:rsidR="00C1593B" w:rsidRDefault="00C1593B" w:rsidP="00C1593B">
      <w:pPr>
        <w:pStyle w:val="Heading5"/>
        <w:spacing w:before="120" w:after="120"/>
      </w:pPr>
      <w:r>
        <w:t>Persistence of the agent</w:t>
      </w:r>
    </w:p>
    <w:p w14:paraId="4FA199DC" w14:textId="6681CF80" w:rsidR="00C1593B" w:rsidRDefault="00C1593B" w:rsidP="0037205A">
      <w:pPr>
        <w:spacing w:after="120"/>
      </w:pPr>
      <w:r>
        <w:t>Freezing and post-slaughter tissue acidification to not reduce the infectivity of TGE virus in</w:t>
      </w:r>
      <w:r w:rsidR="0037205A">
        <w:t xml:space="preserve"> </w:t>
      </w:r>
      <w:r>
        <w:t>pig products. TEGV:</w:t>
      </w:r>
    </w:p>
    <w:p w14:paraId="44ADA15D" w14:textId="7AE4418A" w:rsidR="00C1593B" w:rsidRDefault="00C1593B" w:rsidP="0037205A">
      <w:pPr>
        <w:pStyle w:val="ListBullet"/>
      </w:pPr>
      <w:r>
        <w:t>can persist in the environment for up to 72 hours (but is rapidly inactivated at</w:t>
      </w:r>
      <w:r w:rsidR="0037205A">
        <w:t xml:space="preserve"> </w:t>
      </w:r>
      <w:r>
        <w:t>temperatures above 37</w:t>
      </w:r>
      <w:r w:rsidR="0037205A">
        <w:t> </w:t>
      </w:r>
      <w:r>
        <w:t>°C)</w:t>
      </w:r>
    </w:p>
    <w:p w14:paraId="54143D68" w14:textId="607070BA" w:rsidR="00C1593B" w:rsidRDefault="00C1593B" w:rsidP="0037205A">
      <w:pPr>
        <w:pStyle w:val="ListBullet"/>
      </w:pPr>
      <w:r>
        <w:t>can survive for up to 2 weeks in manure slurry at 20°C</w:t>
      </w:r>
    </w:p>
    <w:p w14:paraId="2784A9B5" w14:textId="75A62DA4" w:rsidR="00C1593B" w:rsidRDefault="00C1593B" w:rsidP="0037205A">
      <w:pPr>
        <w:pStyle w:val="ListBullet"/>
      </w:pPr>
      <w:r>
        <w:t>is susceptible to sunlight and most chemical disinfectants</w:t>
      </w:r>
    </w:p>
    <w:p w14:paraId="6204DCEF" w14:textId="5CBB9A6C" w:rsidR="00C1593B" w:rsidRDefault="00C1593B" w:rsidP="0037205A">
      <w:pPr>
        <w:pStyle w:val="ListBullet"/>
      </w:pPr>
      <w:r>
        <w:t xml:space="preserve">can be inactivated with 1% phenol, 0.01% </w:t>
      </w:r>
      <w:proofErr w:type="spellStart"/>
      <w:r>
        <w:t>betapropiolactone</w:t>
      </w:r>
      <w:proofErr w:type="spellEnd"/>
      <w:r>
        <w:t>, sodium hypochlorite, 1 mM</w:t>
      </w:r>
      <w:r w:rsidR="0037205A">
        <w:t xml:space="preserve"> </w:t>
      </w:r>
      <w:r>
        <w:t xml:space="preserve">binary </w:t>
      </w:r>
      <w:proofErr w:type="spellStart"/>
      <w:r>
        <w:t>ethylenamine</w:t>
      </w:r>
      <w:proofErr w:type="spellEnd"/>
      <w:r>
        <w:t xml:space="preserve">, sodium hydroxide, </w:t>
      </w:r>
      <w:proofErr w:type="spellStart"/>
      <w:r>
        <w:t>iodines</w:t>
      </w:r>
      <w:proofErr w:type="spellEnd"/>
      <w:r>
        <w:t>, quaternary ammonium compounds,</w:t>
      </w:r>
      <w:r w:rsidR="0037205A">
        <w:t xml:space="preserve"> </w:t>
      </w:r>
      <w:r>
        <w:t>ether and chloroform.</w:t>
      </w:r>
    </w:p>
    <w:p w14:paraId="6F9CB1A3" w14:textId="77777777" w:rsidR="00C1593B" w:rsidRDefault="00C1593B" w:rsidP="00C1593B">
      <w:pPr>
        <w:pStyle w:val="Heading4"/>
        <w:numPr>
          <w:ilvl w:val="0"/>
          <w:numId w:val="0"/>
        </w:numPr>
        <w:spacing w:before="120" w:after="120"/>
        <w:ind w:left="964" w:hanging="964"/>
      </w:pPr>
      <w:r>
        <w:lastRenderedPageBreak/>
        <w:t>Diagnosis and pathology</w:t>
      </w:r>
    </w:p>
    <w:p w14:paraId="69579ADF" w14:textId="77777777" w:rsidR="00C1593B" w:rsidRDefault="00C1593B" w:rsidP="00C1593B">
      <w:pPr>
        <w:pStyle w:val="Heading5"/>
        <w:spacing w:before="120" w:after="120"/>
      </w:pPr>
      <w:r>
        <w:t>Clinical signs</w:t>
      </w:r>
    </w:p>
    <w:p w14:paraId="236585A9" w14:textId="02AFCD1E" w:rsidR="00C1593B" w:rsidRDefault="00C1593B" w:rsidP="0037205A">
      <w:pPr>
        <w:spacing w:after="120"/>
      </w:pPr>
      <w:r>
        <w:t xml:space="preserve">The incubation period varies from between 18 hours and 3 days. Typical clinical signs </w:t>
      </w:r>
      <w:proofErr w:type="gramStart"/>
      <w:r>
        <w:t>in</w:t>
      </w:r>
      <w:r w:rsidR="0037205A">
        <w:t xml:space="preserve">  </w:t>
      </w:r>
      <w:r>
        <w:t>young</w:t>
      </w:r>
      <w:proofErr w:type="gramEnd"/>
      <w:r>
        <w:t xml:space="preserve"> pigs include:</w:t>
      </w:r>
    </w:p>
    <w:p w14:paraId="08C5661C" w14:textId="47A59373" w:rsidR="00C1593B" w:rsidRDefault="00C1593B" w:rsidP="0037205A">
      <w:pPr>
        <w:pStyle w:val="ListBullet"/>
      </w:pPr>
      <w:r>
        <w:t>watery foul smelling yellow diarrhoea</w:t>
      </w:r>
    </w:p>
    <w:p w14:paraId="17EAFF1D" w14:textId="03069D88" w:rsidR="00C1593B" w:rsidRDefault="00C1593B" w:rsidP="0037205A">
      <w:pPr>
        <w:pStyle w:val="ListBullet"/>
      </w:pPr>
      <w:r>
        <w:t>transient vomiting</w:t>
      </w:r>
    </w:p>
    <w:p w14:paraId="2D49C531" w14:textId="176FEC3D" w:rsidR="00C1593B" w:rsidRDefault="00C1593B" w:rsidP="0037205A">
      <w:pPr>
        <w:pStyle w:val="ListBullet"/>
      </w:pPr>
      <w:r>
        <w:t>rapid weight loss</w:t>
      </w:r>
    </w:p>
    <w:p w14:paraId="021EB17C" w14:textId="03FBD4A8" w:rsidR="00C1593B" w:rsidRDefault="00C1593B" w:rsidP="0037205A">
      <w:pPr>
        <w:pStyle w:val="ListBullet"/>
      </w:pPr>
      <w:r>
        <w:t>anorexia</w:t>
      </w:r>
    </w:p>
    <w:p w14:paraId="6E8B9CDD" w14:textId="7A5DF109" w:rsidR="00C1593B" w:rsidRDefault="00C1593B" w:rsidP="0037205A">
      <w:pPr>
        <w:pStyle w:val="ListBullet"/>
      </w:pPr>
      <w:r>
        <w:t>depression</w:t>
      </w:r>
    </w:p>
    <w:p w14:paraId="7D0DBAAD" w14:textId="4CFFD8EC" w:rsidR="00C1593B" w:rsidRDefault="00C1593B" w:rsidP="0037205A">
      <w:pPr>
        <w:pStyle w:val="ListBullet"/>
      </w:pPr>
      <w:r>
        <w:t>rapid dehydration</w:t>
      </w:r>
    </w:p>
    <w:p w14:paraId="12BF8173" w14:textId="30A91E06" w:rsidR="00C1593B" w:rsidRDefault="00C1593B" w:rsidP="0037205A">
      <w:pPr>
        <w:pStyle w:val="ListBullet"/>
      </w:pPr>
      <w:r>
        <w:t>death within 2–7 days</w:t>
      </w:r>
    </w:p>
    <w:p w14:paraId="57D5E354" w14:textId="7BA8316B" w:rsidR="00C1593B" w:rsidRDefault="00C1593B" w:rsidP="0037205A">
      <w:pPr>
        <w:pStyle w:val="ListBullet"/>
      </w:pPr>
      <w:r>
        <w:t>high mortality of pigs under 2–3 weeks of age (can be as high as 100 per cent).</w:t>
      </w:r>
    </w:p>
    <w:p w14:paraId="72507F52" w14:textId="706EBE27" w:rsidR="00C1593B" w:rsidRDefault="00C1593B" w:rsidP="00C1593B">
      <w:r>
        <w:t>The disease in grower and breeding herds can be clinically indistinguishable from porcine</w:t>
      </w:r>
      <w:r w:rsidR="0037205A">
        <w:t xml:space="preserve"> </w:t>
      </w:r>
      <w:r>
        <w:t>epidemic diarrhoea (PED), with typically watery diarrhoea, inappetence, ill-thrift and</w:t>
      </w:r>
      <w:r w:rsidR="0037205A">
        <w:t xml:space="preserve"> </w:t>
      </w:r>
      <w:r>
        <w:t>agalactia in lactating sows.</w:t>
      </w:r>
    </w:p>
    <w:p w14:paraId="1531546B" w14:textId="77777777" w:rsidR="00C1593B" w:rsidRDefault="00C1593B" w:rsidP="00C1593B">
      <w:r>
        <w:t>Laboratory testing is required to exclude other causes of diarrhoea in pigs.</w:t>
      </w:r>
    </w:p>
    <w:p w14:paraId="4F2473F2" w14:textId="77777777" w:rsidR="00C1593B" w:rsidRDefault="00C1593B" w:rsidP="00C1593B">
      <w:pPr>
        <w:pStyle w:val="Heading5"/>
        <w:spacing w:before="120" w:after="120"/>
      </w:pPr>
      <w:r>
        <w:t>Pathology</w:t>
      </w:r>
    </w:p>
    <w:p w14:paraId="1E6A6215" w14:textId="153ED350" w:rsidR="00C1593B" w:rsidRDefault="00C1593B" w:rsidP="0037205A">
      <w:pPr>
        <w:spacing w:after="120"/>
      </w:pPr>
      <w:r>
        <w:t xml:space="preserve">Typically, gross pathological lesions indicative of enteritis </w:t>
      </w:r>
      <w:proofErr w:type="gramStart"/>
      <w:r>
        <w:t>are</w:t>
      </w:r>
      <w:proofErr w:type="gramEnd"/>
      <w:r>
        <w:t xml:space="preserve"> found (usually confined to</w:t>
      </w:r>
      <w:r w:rsidR="0037205A">
        <w:t xml:space="preserve"> </w:t>
      </w:r>
      <w:r>
        <w:t>the gastrointestinal tract). Other gross lesions found may include:</w:t>
      </w:r>
    </w:p>
    <w:p w14:paraId="7241872F" w14:textId="7CC1923D" w:rsidR="00C1593B" w:rsidRDefault="00C1593B" w:rsidP="00B70E93">
      <w:pPr>
        <w:pStyle w:val="ListBullet"/>
      </w:pPr>
      <w:r>
        <w:t>stomach distention with undigested/curdled milk</w:t>
      </w:r>
    </w:p>
    <w:p w14:paraId="56EC01D2" w14:textId="49D617FE" w:rsidR="00C1593B" w:rsidRDefault="00C1593B" w:rsidP="00B70E93">
      <w:pPr>
        <w:pStyle w:val="ListBullet"/>
      </w:pPr>
      <w:r>
        <w:t>+/- gastric petechial haemorrhage</w:t>
      </w:r>
    </w:p>
    <w:p w14:paraId="4A8C4936" w14:textId="08FC0D6E" w:rsidR="00C1593B" w:rsidRDefault="00C1593B" w:rsidP="00B70E93">
      <w:pPr>
        <w:pStyle w:val="ListBullet"/>
      </w:pPr>
      <w:r>
        <w:t>stomach congestion with regional haemorrhage on diaphragmatic surface (in 50 per cent</w:t>
      </w:r>
      <w:r w:rsidR="0037205A">
        <w:t xml:space="preserve"> </w:t>
      </w:r>
      <w:r>
        <w:t>of cases)</w:t>
      </w:r>
    </w:p>
    <w:p w14:paraId="02E16F6B" w14:textId="1886C2AB" w:rsidR="00C1593B" w:rsidRDefault="00C1593B" w:rsidP="00B70E93">
      <w:pPr>
        <w:pStyle w:val="ListBullet"/>
      </w:pPr>
      <w:r>
        <w:t>small intestine distention with foam yellow fluid and milk</w:t>
      </w:r>
    </w:p>
    <w:p w14:paraId="1D7C0456" w14:textId="7E987F41" w:rsidR="00C1593B" w:rsidRDefault="00C1593B" w:rsidP="00B70E93">
      <w:pPr>
        <w:pStyle w:val="ListBullet"/>
      </w:pPr>
      <w:r>
        <w:t>thinning of intestinal wall (which may appear almost transparent due to villus atrophy).</w:t>
      </w:r>
    </w:p>
    <w:p w14:paraId="39BF0E05" w14:textId="77777777" w:rsidR="00C1593B" w:rsidRDefault="00C1593B" w:rsidP="00C1593B">
      <w:pPr>
        <w:pStyle w:val="Heading5"/>
        <w:spacing w:before="120" w:after="120"/>
      </w:pPr>
      <w:r>
        <w:t>Differential diagnosis</w:t>
      </w:r>
    </w:p>
    <w:p w14:paraId="46927AD4" w14:textId="4F972336" w:rsidR="00C1593B" w:rsidRDefault="00C1593B" w:rsidP="0037205A">
      <w:pPr>
        <w:spacing w:after="120"/>
      </w:pPr>
      <w:r>
        <w:t>Differential diagnoses for TGE are those which involve atrophic enteritis, which includes:</w:t>
      </w:r>
    </w:p>
    <w:p w14:paraId="7C7EF68C" w14:textId="11FDBF3D" w:rsidR="00C1593B" w:rsidRDefault="00C1593B" w:rsidP="0037205A">
      <w:pPr>
        <w:pStyle w:val="ListBullet"/>
      </w:pPr>
      <w:r>
        <w:t>exotic diseases</w:t>
      </w:r>
    </w:p>
    <w:p w14:paraId="2DC54967" w14:textId="27534FDB" w:rsidR="00C1593B" w:rsidRDefault="00C1593B" w:rsidP="00986D50">
      <w:pPr>
        <w:pStyle w:val="ListBullet2"/>
      </w:pPr>
      <w:r>
        <w:t>porcine epidemic diarrhoea (PED)</w:t>
      </w:r>
    </w:p>
    <w:p w14:paraId="049DC7AB" w14:textId="0FCF3A69" w:rsidR="00C1593B" w:rsidRDefault="00C1593B" w:rsidP="00986D50">
      <w:pPr>
        <w:pStyle w:val="ListBullet2"/>
      </w:pPr>
      <w:r>
        <w:t xml:space="preserve">porcine </w:t>
      </w:r>
      <w:proofErr w:type="spellStart"/>
      <w:r>
        <w:t>deltacoronavirus</w:t>
      </w:r>
      <w:proofErr w:type="spellEnd"/>
    </w:p>
    <w:p w14:paraId="3C0BD251" w14:textId="6600B129" w:rsidR="00C1593B" w:rsidRDefault="00C1593B" w:rsidP="00986D50">
      <w:pPr>
        <w:pStyle w:val="ListBullet2"/>
      </w:pPr>
      <w:proofErr w:type="spellStart"/>
      <w:r>
        <w:t>Senecavirus</w:t>
      </w:r>
      <w:proofErr w:type="spellEnd"/>
      <w:r>
        <w:t xml:space="preserve"> A (Seneca Valley virus) infection (this would be a differential for</w:t>
      </w:r>
      <w:r w:rsidR="0037205A">
        <w:t xml:space="preserve"> </w:t>
      </w:r>
      <w:r>
        <w:t>neonates &lt;2–3 weeks)</w:t>
      </w:r>
    </w:p>
    <w:p w14:paraId="2C90410C" w14:textId="5625A3CE" w:rsidR="00C1593B" w:rsidRDefault="00C1593B" w:rsidP="00986D50">
      <w:pPr>
        <w:pStyle w:val="ListBullet"/>
      </w:pPr>
      <w:r>
        <w:t>endemic diseases</w:t>
      </w:r>
    </w:p>
    <w:p w14:paraId="351C381C" w14:textId="00289DF0" w:rsidR="00C1593B" w:rsidRDefault="00C1593B" w:rsidP="00986D50">
      <w:pPr>
        <w:pStyle w:val="ListBullet2"/>
      </w:pPr>
      <w:r>
        <w:t>colibacillosis</w:t>
      </w:r>
    </w:p>
    <w:p w14:paraId="16A16058" w14:textId="437BE514" w:rsidR="00C1593B" w:rsidRDefault="00C1593B" w:rsidP="00986D50">
      <w:pPr>
        <w:pStyle w:val="ListBullet2"/>
      </w:pPr>
      <w:r>
        <w:t>enterotox</w:t>
      </w:r>
      <w:r w:rsidR="004C6539">
        <w:t>a</w:t>
      </w:r>
      <w:r>
        <w:t>emia (</w:t>
      </w:r>
      <w:r w:rsidRPr="00986D50">
        <w:rPr>
          <w:i/>
        </w:rPr>
        <w:t>Clostridium perfringens</w:t>
      </w:r>
      <w:r>
        <w:t xml:space="preserve"> type C)</w:t>
      </w:r>
    </w:p>
    <w:p w14:paraId="47F9BF19" w14:textId="228F54CC" w:rsidR="00C1593B" w:rsidRDefault="00C1593B" w:rsidP="00986D50">
      <w:pPr>
        <w:pStyle w:val="ListBullet2"/>
      </w:pPr>
      <w:r>
        <w:lastRenderedPageBreak/>
        <w:t>haemagglutinating encephalomyelitis virus (HEV)</w:t>
      </w:r>
    </w:p>
    <w:p w14:paraId="53250596" w14:textId="0AA5779E" w:rsidR="00C1593B" w:rsidRDefault="00C1593B" w:rsidP="00986D50">
      <w:pPr>
        <w:pStyle w:val="ListBullet2"/>
      </w:pPr>
      <w:r>
        <w:t>porcine circovirus type 2–associated diarrhoea</w:t>
      </w:r>
    </w:p>
    <w:p w14:paraId="4E542DB9" w14:textId="2C7EA5A2" w:rsidR="00C1593B" w:rsidRDefault="00C1593B" w:rsidP="00986D50">
      <w:pPr>
        <w:pStyle w:val="ListBullet2"/>
      </w:pPr>
      <w:r>
        <w:t>porcine rotavirus infection</w:t>
      </w:r>
    </w:p>
    <w:p w14:paraId="0E6AF112" w14:textId="02C75A72" w:rsidR="00C1593B" w:rsidRDefault="00C1593B" w:rsidP="00986D50">
      <w:pPr>
        <w:pStyle w:val="ListBullet2"/>
      </w:pPr>
      <w:r>
        <w:t>proliferative enteritis</w:t>
      </w:r>
    </w:p>
    <w:p w14:paraId="37AEF15E" w14:textId="619FDA66" w:rsidR="00C1593B" w:rsidRDefault="00C1593B" w:rsidP="00986D50">
      <w:pPr>
        <w:pStyle w:val="ListBullet2"/>
      </w:pPr>
      <w:r>
        <w:t>salmonellosis</w:t>
      </w:r>
    </w:p>
    <w:p w14:paraId="4D6E74F8" w14:textId="749C67B1" w:rsidR="00C1593B" w:rsidRDefault="00C1593B" w:rsidP="00986D50">
      <w:pPr>
        <w:pStyle w:val="ListBullet2"/>
      </w:pPr>
      <w:r>
        <w:t>swine dysentery</w:t>
      </w:r>
    </w:p>
    <w:p w14:paraId="218A356C" w14:textId="09FC4054" w:rsidR="00C1593B" w:rsidRDefault="00C1593B" w:rsidP="00986D50">
      <w:pPr>
        <w:pStyle w:val="ListBullet"/>
      </w:pPr>
      <w:r>
        <w:t>non-infectious causes</w:t>
      </w:r>
    </w:p>
    <w:p w14:paraId="4E303638" w14:textId="0669E83E" w:rsidR="00C1593B" w:rsidRDefault="00C1593B" w:rsidP="00986D50">
      <w:pPr>
        <w:pStyle w:val="ListBullet2"/>
      </w:pPr>
      <w:r>
        <w:t>arsenic poisoning.</w:t>
      </w:r>
    </w:p>
    <w:p w14:paraId="2A9CCED9" w14:textId="77777777" w:rsidR="00C1593B" w:rsidRDefault="00C1593B" w:rsidP="00C1593B">
      <w:pPr>
        <w:pStyle w:val="Heading4"/>
        <w:numPr>
          <w:ilvl w:val="0"/>
          <w:numId w:val="0"/>
        </w:numPr>
        <w:spacing w:before="120" w:after="120"/>
        <w:ind w:left="964" w:hanging="964"/>
      </w:pPr>
      <w:r>
        <w:t>Samples required</w:t>
      </w:r>
    </w:p>
    <w:p w14:paraId="1AEF7C6E" w14:textId="2863A017" w:rsidR="00C1593B" w:rsidRDefault="00C1593B" w:rsidP="00C1593B">
      <w:r>
        <w:t>Viral antigen is best detected in piglets sacrificed at a very early stage of disease. Collect enough</w:t>
      </w:r>
      <w:r w:rsidR="00986D50">
        <w:t xml:space="preserve"> </w:t>
      </w:r>
      <w:r>
        <w:t>samples (from at least five animals) to investigate suspected endemic causes of gastroenteritis,</w:t>
      </w:r>
      <w:r w:rsidR="00986D50">
        <w:t xml:space="preserve"> </w:t>
      </w:r>
      <w:r>
        <w:t>as you can frequently observe clinical signs of TGEV in other enteric infections.</w:t>
      </w:r>
    </w:p>
    <w:p w14:paraId="70853A63" w14:textId="77777777" w:rsidR="00C1593B" w:rsidRDefault="00C1593B" w:rsidP="00C1593B">
      <w:pPr>
        <w:pStyle w:val="Heading5"/>
        <w:spacing w:before="120" w:after="120"/>
      </w:pPr>
      <w:r>
        <w:t>Sample collection</w:t>
      </w:r>
    </w:p>
    <w:p w14:paraId="421DCB2C" w14:textId="77777777" w:rsidR="00C1593B" w:rsidRDefault="00C1593B" w:rsidP="00986D50">
      <w:pPr>
        <w:spacing w:after="120"/>
      </w:pPr>
      <w:r>
        <w:t>Collect:</w:t>
      </w:r>
    </w:p>
    <w:p w14:paraId="0C081D58" w14:textId="1F286A8A" w:rsidR="00C1593B" w:rsidRDefault="00C1593B" w:rsidP="00986D50">
      <w:pPr>
        <w:pStyle w:val="ListBullet"/>
      </w:pPr>
      <w:r w:rsidRPr="00986D50">
        <w:rPr>
          <w:rStyle w:val="Strong"/>
        </w:rPr>
        <w:t>serum</w:t>
      </w:r>
      <w:r>
        <w:t xml:space="preserve"> from acute and convalescent animals (at least 10 animals)</w:t>
      </w:r>
    </w:p>
    <w:p w14:paraId="4F2E5405" w14:textId="2C1F86DC" w:rsidR="00C1593B" w:rsidRDefault="00C1593B" w:rsidP="00986D50">
      <w:pPr>
        <w:pStyle w:val="ListBullet"/>
      </w:pPr>
      <w:r w:rsidRPr="00986D50">
        <w:rPr>
          <w:rStyle w:val="Strong"/>
        </w:rPr>
        <w:t>fresh tissue</w:t>
      </w:r>
      <w:r>
        <w:t xml:space="preserve"> in the form of loops of affected ileum from acutely ill cases and preferably</w:t>
      </w:r>
      <w:r w:rsidR="00986D50">
        <w:t xml:space="preserve"> </w:t>
      </w:r>
      <w:r>
        <w:t>collected within 24 hours of the onset of clinical signs (tie off ileum and store in sterile</w:t>
      </w:r>
      <w:r w:rsidR="00986D50">
        <w:t xml:space="preserve"> </w:t>
      </w:r>
      <w:r>
        <w:t>containers on ice, and if transit is likely to take more than 24 hours, add glycerol buffer—</w:t>
      </w:r>
      <w:r w:rsidR="00986D50">
        <w:t xml:space="preserve"> </w:t>
      </w:r>
      <w:r>
        <w:t>pH 7.4—to the samples)</w:t>
      </w:r>
    </w:p>
    <w:p w14:paraId="00D714B2" w14:textId="55B7E0DB" w:rsidR="00C1593B" w:rsidRDefault="00C1593B" w:rsidP="00986D50">
      <w:pPr>
        <w:pStyle w:val="ListBullet"/>
      </w:pPr>
      <w:r w:rsidRPr="00986D50">
        <w:rPr>
          <w:rStyle w:val="Strong"/>
        </w:rPr>
        <w:t>fixed tissue</w:t>
      </w:r>
      <w:r>
        <w:t xml:space="preserve"> in the form of sections of small intestine (both unpreserved and in</w:t>
      </w:r>
      <w:r w:rsidR="00986D50">
        <w:t xml:space="preserve"> </w:t>
      </w:r>
      <w:r>
        <w:t>neutral buffered formalin) from different parts of the small intestine.</w:t>
      </w:r>
    </w:p>
    <w:p w14:paraId="3230D390" w14:textId="77777777" w:rsidR="00C1593B" w:rsidRDefault="00C1593B" w:rsidP="00C1593B">
      <w:pPr>
        <w:pStyle w:val="Heading5"/>
        <w:spacing w:before="120" w:after="120"/>
      </w:pPr>
      <w:r>
        <w:t>Transport of samples</w:t>
      </w:r>
    </w:p>
    <w:p w14:paraId="16310100" w14:textId="77777777" w:rsidR="00C1593B" w:rsidRDefault="00C1593B" w:rsidP="00986D50">
      <w:pPr>
        <w:spacing w:after="120"/>
      </w:pPr>
      <w:r>
        <w:t>For transport:</w:t>
      </w:r>
    </w:p>
    <w:p w14:paraId="71000DA0" w14:textId="29E219D0" w:rsidR="00C1593B" w:rsidRDefault="00C1593B" w:rsidP="00986D50">
      <w:pPr>
        <w:pStyle w:val="ListBullet"/>
      </w:pPr>
      <w:r>
        <w:t>chill blood samples and unpreserved tissue samples at either 4</w:t>
      </w:r>
      <w:r w:rsidR="00986D50">
        <w:t> </w:t>
      </w:r>
      <w:r>
        <w:t>°C, or with frozen gel packs</w:t>
      </w:r>
    </w:p>
    <w:p w14:paraId="699DD6D1" w14:textId="620512E8" w:rsidR="00C1593B" w:rsidRDefault="00C1593B" w:rsidP="00986D50">
      <w:pPr>
        <w:pStyle w:val="ListBullet"/>
      </w:pPr>
      <w:r>
        <w:t>DO NOT FREEZE SAMPLES at -20</w:t>
      </w:r>
      <w:r w:rsidR="00986D50">
        <w:t> </w:t>
      </w:r>
      <w:r>
        <w:t>°C; it reduces the sensitivity when used for virus isolation</w:t>
      </w:r>
      <w:r w:rsidR="00986D50">
        <w:t xml:space="preserve"> </w:t>
      </w:r>
      <w:r>
        <w:t>and molecular diagnostic tests</w:t>
      </w:r>
    </w:p>
    <w:p w14:paraId="6746F647" w14:textId="366A1A88" w:rsidR="00C1593B" w:rsidRDefault="00C1593B" w:rsidP="00986D50">
      <w:pPr>
        <w:pStyle w:val="ListBullet"/>
      </w:pPr>
      <w:r>
        <w:t>send samples with dry ice if the journey is expected to take several days</w:t>
      </w:r>
    </w:p>
    <w:p w14:paraId="2862E048" w14:textId="7BA2A6B3" w:rsidR="00C1593B" w:rsidRDefault="00C1593B" w:rsidP="00986D50">
      <w:pPr>
        <w:pStyle w:val="ListBullet"/>
      </w:pPr>
      <w:r>
        <w:t>formalin fixed tissue can be sent at room temperature.</w:t>
      </w:r>
    </w:p>
    <w:p w14:paraId="7442DF81" w14:textId="77777777" w:rsidR="00C1593B" w:rsidRDefault="00C1593B" w:rsidP="00C1593B">
      <w:pPr>
        <w:pStyle w:val="Heading5"/>
        <w:spacing w:before="120" w:after="120"/>
      </w:pPr>
      <w:r>
        <w:t>Sample submission</w:t>
      </w:r>
    </w:p>
    <w:p w14:paraId="46B38269" w14:textId="23FF8759" w:rsidR="00C1593B" w:rsidRDefault="00C1593B" w:rsidP="00C1593B">
      <w:r>
        <w:t>The relevant state or territory laboratory should coordinate sample packaging and</w:t>
      </w:r>
      <w:r w:rsidR="00986D50">
        <w:t xml:space="preserve"> </w:t>
      </w:r>
      <w:r>
        <w:t xml:space="preserve">consignment for delivery to </w:t>
      </w:r>
      <w:r w:rsidR="00C70611">
        <w:t>the Australian Centre for Disease Preparedness</w:t>
      </w:r>
      <w:r>
        <w:t>.</w:t>
      </w:r>
    </w:p>
    <w:p w14:paraId="6F9ED4B4" w14:textId="77777777" w:rsidR="00C1593B" w:rsidRDefault="00C1593B" w:rsidP="00C1593B">
      <w:pPr>
        <w:pStyle w:val="Heading5"/>
        <w:spacing w:before="120" w:after="120"/>
      </w:pPr>
      <w:r>
        <w:t>Diagnostic tests</w:t>
      </w:r>
    </w:p>
    <w:p w14:paraId="5405E992" w14:textId="4C72C653" w:rsidR="00C1593B" w:rsidRDefault="00C1593B" w:rsidP="00C1593B">
      <w:r>
        <w:t>Laboratory testing is required for the diagnosis of TGE and is accomplished by virus</w:t>
      </w:r>
      <w:r w:rsidR="00986D50">
        <w:t xml:space="preserve"> </w:t>
      </w:r>
      <w:r>
        <w:t>neutralisation and isolation, electron microscopy and immuno-electron microscopy, and</w:t>
      </w:r>
      <w:r w:rsidR="00986D50">
        <w:t xml:space="preserve"> </w:t>
      </w:r>
      <w:r>
        <w:t>immunofluorescence. A PCR test is also available and can be used to differentiate TGE virus</w:t>
      </w:r>
      <w:r w:rsidR="00986D50">
        <w:t xml:space="preserve"> </w:t>
      </w:r>
      <w:r>
        <w:t>from other porcine coronaviruses.</w:t>
      </w:r>
    </w:p>
    <w:p w14:paraId="01DE589D" w14:textId="77777777" w:rsidR="00C1593B" w:rsidRDefault="00C1593B" w:rsidP="00C1593B">
      <w:pPr>
        <w:pStyle w:val="Heading4"/>
        <w:numPr>
          <w:ilvl w:val="0"/>
          <w:numId w:val="0"/>
        </w:numPr>
        <w:spacing w:before="120" w:after="120"/>
        <w:ind w:left="964" w:hanging="964"/>
      </w:pPr>
      <w:r>
        <w:lastRenderedPageBreak/>
        <w:t>Reporting requirements</w:t>
      </w:r>
    </w:p>
    <w:p w14:paraId="2494F9E5" w14:textId="5E25809D" w:rsidR="00C1593B" w:rsidRDefault="00C1593B" w:rsidP="00C1593B">
      <w:r>
        <w:t xml:space="preserve">TGE is </w:t>
      </w:r>
      <w:proofErr w:type="gramStart"/>
      <w:r>
        <w:t>an</w:t>
      </w:r>
      <w:proofErr w:type="gramEnd"/>
      <w:r>
        <w:t xml:space="preserve"> </w:t>
      </w:r>
      <w:r w:rsidR="00BA3ED4">
        <w:t>WOAH</w:t>
      </w:r>
      <w:r>
        <w:t>-listed disease and Australia has an international obligation to report cases. If you</w:t>
      </w:r>
      <w:r w:rsidR="00986D50">
        <w:t xml:space="preserve"> </w:t>
      </w:r>
      <w:r>
        <w:t xml:space="preserve">suspect TGE, report the disease immediately by phoning the </w:t>
      </w:r>
      <w:r w:rsidRPr="00986D50">
        <w:rPr>
          <w:rStyle w:val="Strong"/>
        </w:rPr>
        <w:t>Emergency Animal Disease</w:t>
      </w:r>
      <w:r w:rsidR="00986D50" w:rsidRPr="00986D50">
        <w:rPr>
          <w:rStyle w:val="Strong"/>
        </w:rPr>
        <w:t xml:space="preserve"> </w:t>
      </w:r>
      <w:r w:rsidRPr="00986D50">
        <w:rPr>
          <w:rStyle w:val="Strong"/>
        </w:rPr>
        <w:t>Watch Hotline on 1800 675 888</w:t>
      </w:r>
      <w:r>
        <w:t>, wherever you are in Australia. Alternatively, contact a</w:t>
      </w:r>
      <w:r w:rsidR="00986D50">
        <w:t xml:space="preserve"> </w:t>
      </w:r>
      <w:r>
        <w:t>government veterinarian in your state or territory.</w:t>
      </w:r>
    </w:p>
    <w:p w14:paraId="024396E5" w14:textId="77777777" w:rsidR="00C1593B" w:rsidRDefault="00C1593B" w:rsidP="00C1593B">
      <w:pPr>
        <w:pStyle w:val="Heading4"/>
        <w:numPr>
          <w:ilvl w:val="0"/>
          <w:numId w:val="0"/>
        </w:numPr>
        <w:spacing w:before="120" w:after="120"/>
        <w:ind w:left="964" w:hanging="964"/>
      </w:pPr>
      <w:r>
        <w:t>Biocontainment and personal protective equipment</w:t>
      </w:r>
    </w:p>
    <w:p w14:paraId="2AA21643" w14:textId="1DB96B02" w:rsidR="00C1593B" w:rsidRDefault="00C1593B" w:rsidP="00C1593B">
      <w:r>
        <w:t>There are no public health implications for TGE, but you should implement biocontainment</w:t>
      </w:r>
      <w:r w:rsidR="00986D50">
        <w:t xml:space="preserve"> </w:t>
      </w:r>
      <w:r>
        <w:t>protocols until advised by government veterinary authorities. This includes isolating suspected</w:t>
      </w:r>
      <w:r w:rsidR="00986D50">
        <w:t xml:space="preserve"> </w:t>
      </w:r>
      <w:r>
        <w:t>cases and using and appropriately disposing of personal protective equipment such as gloves,</w:t>
      </w:r>
      <w:r w:rsidR="00986D50">
        <w:t xml:space="preserve"> </w:t>
      </w:r>
      <w:r>
        <w:t>coveralls and rubber boots (or disposable boots). Thoroughly disinfect and decontaminate</w:t>
      </w:r>
      <w:r w:rsidR="00986D50">
        <w:t xml:space="preserve"> </w:t>
      </w:r>
      <w:r>
        <w:t>clothing, vehicle and equipment before leaving the property.</w:t>
      </w:r>
    </w:p>
    <w:p w14:paraId="273CC46F" w14:textId="77777777" w:rsidR="00C1593B" w:rsidRDefault="00C1593B" w:rsidP="00C1593B">
      <w:pPr>
        <w:pStyle w:val="Heading4"/>
        <w:numPr>
          <w:ilvl w:val="0"/>
          <w:numId w:val="0"/>
        </w:numPr>
        <w:spacing w:before="120" w:after="120"/>
        <w:ind w:left="964" w:hanging="964"/>
      </w:pPr>
      <w:r>
        <w:t>Further information</w:t>
      </w:r>
    </w:p>
    <w:p w14:paraId="21A33601" w14:textId="7590CE6D" w:rsidR="00C1593B" w:rsidRDefault="00C1593B" w:rsidP="00C1593B">
      <w:r>
        <w:t xml:space="preserve">Mullan BP, Davies GT, Cutler RS. (1994) </w:t>
      </w:r>
      <w:hyperlink r:id="rId168" w:history="1">
        <w:r w:rsidRPr="00585570">
          <w:rPr>
            <w:rStyle w:val="Hyperlink"/>
          </w:rPr>
          <w:t>Simulation of the economic impact of transmissible</w:t>
        </w:r>
        <w:r w:rsidR="00986D50" w:rsidRPr="00585570">
          <w:rPr>
            <w:rStyle w:val="Hyperlink"/>
          </w:rPr>
          <w:t xml:space="preserve"> </w:t>
        </w:r>
        <w:r w:rsidRPr="00585570">
          <w:rPr>
            <w:rStyle w:val="Hyperlink"/>
          </w:rPr>
          <w:t>gastroenteritis on commercial pig production in Australia</w:t>
        </w:r>
      </w:hyperlink>
      <w:r>
        <w:t>. Australian Veterinary Journal.</w:t>
      </w:r>
      <w:r w:rsidR="00986D50">
        <w:t xml:space="preserve"> </w:t>
      </w:r>
      <w:r>
        <w:t>71(5):151-4.</w:t>
      </w:r>
    </w:p>
    <w:p w14:paraId="4342816B" w14:textId="354E20EF" w:rsidR="00C1593B" w:rsidRDefault="00C1593B" w:rsidP="00C1593B">
      <w:r>
        <w:t>Underdahl NR, Mebus CA and Torres-Medina A (1975). Recovery of transmissible</w:t>
      </w:r>
      <w:r w:rsidR="00986D50">
        <w:t xml:space="preserve"> </w:t>
      </w:r>
      <w:r>
        <w:t>gastroenteritis virus from chronically infected experimental pigs. American Journal of</w:t>
      </w:r>
      <w:r w:rsidR="00986D50">
        <w:t xml:space="preserve"> </w:t>
      </w:r>
      <w:r>
        <w:t>Veterinary Research 36:1473–1476.</w:t>
      </w:r>
    </w:p>
    <w:p w14:paraId="63233C89" w14:textId="4C169C6D" w:rsidR="00C1593B" w:rsidRDefault="00C1593B" w:rsidP="00C1593B">
      <w:r>
        <w:t xml:space="preserve">Xia L, Yang Y, Wang J, Jing Y, Yang Q. (2018) </w:t>
      </w:r>
      <w:hyperlink r:id="rId169" w:history="1">
        <w:r w:rsidRPr="00585570">
          <w:rPr>
            <w:rStyle w:val="Hyperlink"/>
          </w:rPr>
          <w:t>Impact of TGEV infection on the pig small intestine</w:t>
        </w:r>
      </w:hyperlink>
      <w:r>
        <w:t>.</w:t>
      </w:r>
      <w:r w:rsidR="00986D50">
        <w:t xml:space="preserve"> </w:t>
      </w:r>
      <w:r>
        <w:t>Virology Journal 15(1):102.</w:t>
      </w:r>
    </w:p>
    <w:p w14:paraId="79C1FC65" w14:textId="7FD5CB18" w:rsidR="00C1593B" w:rsidRDefault="00986D50" w:rsidP="00EB745E">
      <w:pPr>
        <w:pStyle w:val="Heading3"/>
      </w:pPr>
      <w:bookmarkStart w:id="165" w:name="_CHAPTER_3.26:_Vesicular"/>
      <w:bookmarkStart w:id="166" w:name="_Toc20223493"/>
      <w:bookmarkEnd w:id="165"/>
      <w:r>
        <w:lastRenderedPageBreak/>
        <w:t>Vesicular stomatitis</w:t>
      </w:r>
      <w:bookmarkEnd w:id="166"/>
    </w:p>
    <w:p w14:paraId="5CB6B9CA" w14:textId="77777777" w:rsidR="00AC65A2" w:rsidRDefault="00AC65A2" w:rsidP="00AC65A2">
      <w:pPr>
        <w:pStyle w:val="Heading4"/>
        <w:numPr>
          <w:ilvl w:val="0"/>
          <w:numId w:val="0"/>
        </w:numPr>
        <w:spacing w:before="120" w:after="120"/>
        <w:ind w:left="964" w:hanging="964"/>
      </w:pPr>
      <w:r>
        <w:t>Fast facts</w:t>
      </w:r>
    </w:p>
    <w:p w14:paraId="145C09B2" w14:textId="11E3C5A6" w:rsidR="00AC65A2" w:rsidRDefault="00AC65A2" w:rsidP="00AC65A2">
      <w:r>
        <w:t>Vesicular stomatitis (VS) is an exotic</w:t>
      </w:r>
      <w:r w:rsidR="00195BA7">
        <w:t xml:space="preserve"> </w:t>
      </w:r>
      <w:r>
        <w:t>zoonotic, vesicular viral disease of livestock,</w:t>
      </w:r>
      <w:r w:rsidR="00195BA7">
        <w:t xml:space="preserve"> </w:t>
      </w:r>
      <w:r>
        <w:t>clinically indistinguishable from other</w:t>
      </w:r>
      <w:r w:rsidR="00195BA7">
        <w:t xml:space="preserve"> </w:t>
      </w:r>
      <w:r>
        <w:t>important livestock vesicular diseases,</w:t>
      </w:r>
      <w:r w:rsidR="00195BA7">
        <w:t xml:space="preserve"> </w:t>
      </w:r>
      <w:r>
        <w:t>such as foot-and-mouth disease (FMD).</w:t>
      </w:r>
    </w:p>
    <w:p w14:paraId="29ECA5F7" w14:textId="77777777" w:rsidR="00AC65A2" w:rsidRDefault="00AC65A2" w:rsidP="00AC65A2">
      <w:pPr>
        <w:pStyle w:val="Heading5"/>
        <w:spacing w:before="120" w:after="120"/>
      </w:pPr>
      <w:r>
        <w:t>Organism</w:t>
      </w:r>
    </w:p>
    <w:p w14:paraId="76A7C653" w14:textId="77777777" w:rsidR="00AC65A2" w:rsidRDefault="00AC65A2" w:rsidP="00195BA7">
      <w:pPr>
        <w:spacing w:after="120"/>
      </w:pPr>
      <w:r>
        <w:t xml:space="preserve">VS is caused by </w:t>
      </w:r>
      <w:proofErr w:type="gramStart"/>
      <w:r>
        <w:t>a number of</w:t>
      </w:r>
      <w:proofErr w:type="gramEnd"/>
      <w:r>
        <w:t xml:space="preserve"> </w:t>
      </w:r>
      <w:proofErr w:type="spellStart"/>
      <w:r>
        <w:t>vesiculoviruses</w:t>
      </w:r>
      <w:proofErr w:type="spellEnd"/>
      <w:r>
        <w:t>:</w:t>
      </w:r>
    </w:p>
    <w:p w14:paraId="79C40788" w14:textId="12FACB60" w:rsidR="00AC65A2" w:rsidRDefault="00AC65A2" w:rsidP="00EB745E">
      <w:pPr>
        <w:pStyle w:val="ListBullet"/>
      </w:pPr>
      <w:r>
        <w:t>viral antigens localise in keratinocytes</w:t>
      </w:r>
      <w:r w:rsidR="00195BA7">
        <w:t xml:space="preserve"> </w:t>
      </w:r>
      <w:r>
        <w:t>in the coronary band</w:t>
      </w:r>
    </w:p>
    <w:p w14:paraId="3D98CA02" w14:textId="6A4A1081" w:rsidR="00AC65A2" w:rsidRDefault="00AC65A2" w:rsidP="00EB745E">
      <w:pPr>
        <w:pStyle w:val="ListBullet"/>
      </w:pPr>
      <w:r>
        <w:t>virus can retain infectivity in the</w:t>
      </w:r>
      <w:r w:rsidR="00195BA7">
        <w:t xml:space="preserve"> </w:t>
      </w:r>
      <w:r>
        <w:t>environment for several days but</w:t>
      </w:r>
      <w:r w:rsidR="00195BA7">
        <w:t xml:space="preserve"> </w:t>
      </w:r>
      <w:r>
        <w:t>is sensitive to a wide range of</w:t>
      </w:r>
      <w:r w:rsidR="00195BA7">
        <w:t xml:space="preserve"> </w:t>
      </w:r>
      <w:r>
        <w:t>disinfectants (e.g. 1% chlorine bleach,</w:t>
      </w:r>
      <w:r w:rsidR="00195BA7">
        <w:t xml:space="preserve"> </w:t>
      </w:r>
      <w:r>
        <w:t>quaternary ammonium).</w:t>
      </w:r>
    </w:p>
    <w:p w14:paraId="298A8951" w14:textId="77777777" w:rsidR="00AC65A2" w:rsidRDefault="00AC65A2" w:rsidP="00AC65A2">
      <w:pPr>
        <w:pStyle w:val="Heading5"/>
        <w:spacing w:before="120" w:after="120"/>
      </w:pPr>
      <w:r>
        <w:t>Susceptible species</w:t>
      </w:r>
    </w:p>
    <w:p w14:paraId="42C2B30E" w14:textId="77777777" w:rsidR="00AC65A2" w:rsidRDefault="00AC65A2" w:rsidP="00195BA7">
      <w:pPr>
        <w:spacing w:after="120"/>
      </w:pPr>
      <w:r>
        <w:t>Susceptible species include:</w:t>
      </w:r>
    </w:p>
    <w:p w14:paraId="425BF6A1" w14:textId="528946E6" w:rsidR="00AC65A2" w:rsidRDefault="00AC65A2" w:rsidP="00EB745E">
      <w:pPr>
        <w:pStyle w:val="ListBullet"/>
      </w:pPr>
      <w:r>
        <w:t>cattle, horses and pigs</w:t>
      </w:r>
    </w:p>
    <w:p w14:paraId="7C488DC3" w14:textId="3814FCA6" w:rsidR="00AC65A2" w:rsidRDefault="00AC65A2" w:rsidP="00EB745E">
      <w:pPr>
        <w:pStyle w:val="ListBullet"/>
      </w:pPr>
      <w:r>
        <w:t>South American camelids, sheep and</w:t>
      </w:r>
      <w:r w:rsidR="00195BA7">
        <w:t xml:space="preserve"> </w:t>
      </w:r>
      <w:r>
        <w:t>goats occasionally have clinical signs</w:t>
      </w:r>
    </w:p>
    <w:p w14:paraId="06737C50" w14:textId="417AB5A6" w:rsidR="00AC65A2" w:rsidRDefault="00AC65A2" w:rsidP="00EB745E">
      <w:pPr>
        <w:pStyle w:val="ListBullet"/>
      </w:pPr>
      <w:r>
        <w:t>people.</w:t>
      </w:r>
    </w:p>
    <w:p w14:paraId="1774AFF4" w14:textId="77777777" w:rsidR="00AC65A2" w:rsidRDefault="00AC65A2" w:rsidP="00AC65A2">
      <w:pPr>
        <w:pStyle w:val="Heading5"/>
        <w:spacing w:before="120" w:after="120"/>
      </w:pPr>
      <w:r>
        <w:t>Economic impact</w:t>
      </w:r>
    </w:p>
    <w:p w14:paraId="326A184F" w14:textId="660A55A4" w:rsidR="00AC65A2" w:rsidRDefault="00AC65A2" w:rsidP="00AC65A2">
      <w:r>
        <w:t>There is potential for significant economic</w:t>
      </w:r>
      <w:r w:rsidR="00195BA7">
        <w:t xml:space="preserve"> </w:t>
      </w:r>
      <w:r>
        <w:t>loss resulting from restrictions on animal</w:t>
      </w:r>
      <w:r w:rsidR="00195BA7">
        <w:t xml:space="preserve"> </w:t>
      </w:r>
      <w:r>
        <w:t>movements and international trade.</w:t>
      </w:r>
    </w:p>
    <w:p w14:paraId="2B334B51" w14:textId="77777777" w:rsidR="00AC65A2" w:rsidRDefault="00AC65A2" w:rsidP="00AC65A2">
      <w:pPr>
        <w:pStyle w:val="Heading5"/>
        <w:spacing w:before="120" w:after="120"/>
      </w:pPr>
      <w:r>
        <w:t>Epidemiology</w:t>
      </w:r>
    </w:p>
    <w:p w14:paraId="69DD3A3D" w14:textId="77777777" w:rsidR="00AC65A2" w:rsidRDefault="00AC65A2" w:rsidP="00195BA7">
      <w:pPr>
        <w:spacing w:after="120"/>
      </w:pPr>
      <w:r>
        <w:t>VS:</w:t>
      </w:r>
    </w:p>
    <w:p w14:paraId="671031DD" w14:textId="57104BC4" w:rsidR="00AC65A2" w:rsidRDefault="00AC65A2" w:rsidP="00244539">
      <w:pPr>
        <w:pStyle w:val="ListBullet"/>
      </w:pPr>
      <w:r>
        <w:t>incubation period is usually 2–8 days</w:t>
      </w:r>
    </w:p>
    <w:p w14:paraId="68BB2753" w14:textId="5CC07941" w:rsidR="00AC65A2" w:rsidRDefault="00AC65A2" w:rsidP="00244539">
      <w:pPr>
        <w:pStyle w:val="ListBullet"/>
      </w:pPr>
      <w:r>
        <w:t>causes morbidity ranging from</w:t>
      </w:r>
      <w:r w:rsidR="00195BA7">
        <w:t xml:space="preserve"> </w:t>
      </w:r>
      <w:r>
        <w:t>5–90 per cent but many infections in</w:t>
      </w:r>
      <w:r w:rsidR="00195BA7">
        <w:t xml:space="preserve"> </w:t>
      </w:r>
      <w:r>
        <w:t>livestock are subclinical</w:t>
      </w:r>
    </w:p>
    <w:p w14:paraId="6D542E56" w14:textId="1E9E8A94" w:rsidR="00AC65A2" w:rsidRDefault="00AC65A2" w:rsidP="00244539">
      <w:pPr>
        <w:pStyle w:val="ListBullet"/>
      </w:pPr>
      <w:r>
        <w:t xml:space="preserve">mortality is rare in cattle and </w:t>
      </w:r>
      <w:proofErr w:type="gramStart"/>
      <w:r>
        <w:t>horses</w:t>
      </w:r>
      <w:proofErr w:type="gramEnd"/>
      <w:r>
        <w:t xml:space="preserve"> but</w:t>
      </w:r>
      <w:r w:rsidR="00195BA7">
        <w:t xml:space="preserve"> </w:t>
      </w:r>
      <w:r>
        <w:t>higher mortality rates have been seen</w:t>
      </w:r>
      <w:r w:rsidR="00195BA7">
        <w:t xml:space="preserve"> </w:t>
      </w:r>
      <w:r>
        <w:t>in some pigs.</w:t>
      </w:r>
    </w:p>
    <w:p w14:paraId="518285E3" w14:textId="77777777" w:rsidR="00AC65A2" w:rsidRDefault="00AC65A2" w:rsidP="00AC65A2">
      <w:pPr>
        <w:pStyle w:val="Heading5"/>
        <w:spacing w:before="120" w:after="120"/>
      </w:pPr>
      <w:r>
        <w:t>Transmission</w:t>
      </w:r>
    </w:p>
    <w:p w14:paraId="3DB6EC14" w14:textId="4973DEB3" w:rsidR="00986D50" w:rsidRDefault="00AC65A2" w:rsidP="00AC65A2">
      <w:r>
        <w:t>Transmission of VS is incompletely</w:t>
      </w:r>
      <w:r w:rsidR="00195BA7">
        <w:t xml:space="preserve"> </w:t>
      </w:r>
      <w:r>
        <w:t>understood. Insect vectors, mechanical</w:t>
      </w:r>
      <w:r w:rsidR="00195BA7">
        <w:t xml:space="preserve"> </w:t>
      </w:r>
      <w:r>
        <w:t>transmission and movement of animals</w:t>
      </w:r>
      <w:r w:rsidR="00195BA7">
        <w:t xml:space="preserve"> </w:t>
      </w:r>
      <w:r>
        <w:t>may transmit infection.</w:t>
      </w:r>
    </w:p>
    <w:p w14:paraId="005409A8" w14:textId="77777777" w:rsidR="00AC65A2" w:rsidRDefault="00AC65A2" w:rsidP="00AC65A2">
      <w:pPr>
        <w:pStyle w:val="Heading5"/>
        <w:spacing w:before="120" w:after="120"/>
      </w:pPr>
      <w:r>
        <w:t>Clinical signs</w:t>
      </w:r>
    </w:p>
    <w:p w14:paraId="330325BC" w14:textId="77777777" w:rsidR="00AC65A2" w:rsidRDefault="00AC65A2" w:rsidP="00244539">
      <w:pPr>
        <w:spacing w:after="120"/>
      </w:pPr>
      <w:r>
        <w:t>Signs include:</w:t>
      </w:r>
    </w:p>
    <w:p w14:paraId="1ACB5D84" w14:textId="60235088" w:rsidR="00AC65A2" w:rsidRDefault="00AC65A2" w:rsidP="00244539">
      <w:pPr>
        <w:pStyle w:val="ListBullet"/>
      </w:pPr>
      <w:r>
        <w:t>pyrexia</w:t>
      </w:r>
    </w:p>
    <w:p w14:paraId="06CF4602" w14:textId="3EE1B123" w:rsidR="00AC65A2" w:rsidRDefault="00AC65A2" w:rsidP="00244539">
      <w:pPr>
        <w:pStyle w:val="ListBullet"/>
      </w:pPr>
      <w:r>
        <w:t>hypersalivation (often the first sign)</w:t>
      </w:r>
    </w:p>
    <w:p w14:paraId="73EF2CF1" w14:textId="674BC273" w:rsidR="00AC65A2" w:rsidRDefault="00AC65A2" w:rsidP="00244539">
      <w:pPr>
        <w:pStyle w:val="ListBullet"/>
      </w:pPr>
      <w:r>
        <w:t>vesicles that progress to erosions in the</w:t>
      </w:r>
      <w:r w:rsidR="00195BA7">
        <w:t xml:space="preserve"> </w:t>
      </w:r>
      <w:r>
        <w:t>mouth, nares, muzzle, teats and feet.</w:t>
      </w:r>
    </w:p>
    <w:p w14:paraId="399C1602" w14:textId="77777777" w:rsidR="00AC65A2" w:rsidRDefault="00AC65A2" w:rsidP="00AC65A2">
      <w:pPr>
        <w:pStyle w:val="Heading5"/>
        <w:spacing w:before="120" w:after="120"/>
      </w:pPr>
      <w:r>
        <w:t>Post-mortem</w:t>
      </w:r>
    </w:p>
    <w:p w14:paraId="42A973BF" w14:textId="22036D65" w:rsidR="00AC65A2" w:rsidRDefault="00AC65A2" w:rsidP="00AC65A2">
      <w:r>
        <w:t>Gross lesions at post-mortem are restricted</w:t>
      </w:r>
      <w:r w:rsidR="00A36186">
        <w:t xml:space="preserve"> </w:t>
      </w:r>
      <w:r>
        <w:t>to erosive ulcerative lesions.</w:t>
      </w:r>
    </w:p>
    <w:p w14:paraId="79CA441E" w14:textId="77777777" w:rsidR="00AC65A2" w:rsidRDefault="00AC65A2" w:rsidP="00AC65A2">
      <w:pPr>
        <w:pStyle w:val="Heading5"/>
        <w:spacing w:before="120" w:after="120"/>
      </w:pPr>
      <w:r>
        <w:lastRenderedPageBreak/>
        <w:t>Samples required</w:t>
      </w:r>
    </w:p>
    <w:p w14:paraId="3A9F4EE1" w14:textId="652BA2DD" w:rsidR="00AC65A2" w:rsidRDefault="00AC65A2" w:rsidP="00244539">
      <w:pPr>
        <w:spacing w:after="120"/>
      </w:pPr>
      <w:r>
        <w:t xml:space="preserve">Also refer to the </w:t>
      </w:r>
      <w:hyperlink w:anchor="_Investigation_and_sampling_3" w:history="1">
        <w:r w:rsidRPr="00FF0136">
          <w:rPr>
            <w:rStyle w:val="Hyperlink"/>
          </w:rPr>
          <w:t>detailed section</w:t>
        </w:r>
      </w:hyperlink>
      <w:r>
        <w:t xml:space="preserve"> on sampling</w:t>
      </w:r>
      <w:r w:rsidR="00195BA7">
        <w:t xml:space="preserve"> </w:t>
      </w:r>
      <w:r>
        <w:t>for animals with vesicular disease; collect:</w:t>
      </w:r>
    </w:p>
    <w:p w14:paraId="0CA1D706" w14:textId="155BB15F" w:rsidR="00AC65A2" w:rsidRDefault="00AC65A2" w:rsidP="00244539">
      <w:pPr>
        <w:pStyle w:val="ListBullet"/>
      </w:pPr>
      <w:r>
        <w:t>blood (EDTA and plain tubes)</w:t>
      </w:r>
    </w:p>
    <w:p w14:paraId="7854FDFA" w14:textId="058596D6" w:rsidR="00AC65A2" w:rsidRDefault="00AC65A2" w:rsidP="00244539">
      <w:pPr>
        <w:pStyle w:val="ListBullet"/>
      </w:pPr>
      <w:r>
        <w:t>vesicular fluid, oropharyngeal fluid, oral,</w:t>
      </w:r>
      <w:r w:rsidR="00195BA7">
        <w:t xml:space="preserve"> </w:t>
      </w:r>
      <w:r>
        <w:t>nasal and tonsillar swabs, epithelium,</w:t>
      </w:r>
      <w:r w:rsidR="00195BA7">
        <w:t xml:space="preserve"> </w:t>
      </w:r>
      <w:r>
        <w:t>and epithelial tags (in buffer or virus</w:t>
      </w:r>
      <w:r w:rsidR="00195BA7">
        <w:t xml:space="preserve"> </w:t>
      </w:r>
      <w:r>
        <w:t>transport medium).</w:t>
      </w:r>
    </w:p>
    <w:p w14:paraId="6FA046B2" w14:textId="77777777" w:rsidR="00AC65A2" w:rsidRDefault="00AC65A2" w:rsidP="00AC65A2">
      <w:pPr>
        <w:pStyle w:val="Heading5"/>
        <w:spacing w:before="120" w:after="120"/>
      </w:pPr>
      <w:r>
        <w:t>Actions to take</w:t>
      </w:r>
    </w:p>
    <w:p w14:paraId="72C503A3" w14:textId="77777777" w:rsidR="00AC65A2" w:rsidRDefault="00AC65A2" w:rsidP="00195BA7">
      <w:pPr>
        <w:spacing w:after="120"/>
      </w:pPr>
      <w:r>
        <w:t>If you suspect a case of VS:</w:t>
      </w:r>
    </w:p>
    <w:p w14:paraId="5C8CFF1A" w14:textId="0AC496AA" w:rsidR="00AC65A2" w:rsidRDefault="00AC65A2" w:rsidP="00244539">
      <w:pPr>
        <w:pStyle w:val="ListBullet"/>
      </w:pPr>
      <w:r>
        <w:t>call the Emergency Animal Disease Watch</w:t>
      </w:r>
      <w:r w:rsidR="00244539">
        <w:t xml:space="preserve"> </w:t>
      </w:r>
      <w:r>
        <w:t>Hotline (1800 675 888) immediately or</w:t>
      </w:r>
      <w:r w:rsidR="00244539">
        <w:t xml:space="preserve"> </w:t>
      </w:r>
      <w:r>
        <w:t>contact a government veterinarian in your</w:t>
      </w:r>
      <w:r w:rsidR="00244539">
        <w:t xml:space="preserve"> </w:t>
      </w:r>
      <w:r>
        <w:t>state or territory. Isolate animals until a</w:t>
      </w:r>
      <w:r w:rsidR="00244539">
        <w:t xml:space="preserve"> </w:t>
      </w:r>
      <w:r>
        <w:t>definitive diagnosis is determined</w:t>
      </w:r>
    </w:p>
    <w:p w14:paraId="739D3A7D" w14:textId="34F13164" w:rsidR="00AC65A2" w:rsidRDefault="00AC65A2" w:rsidP="00244539">
      <w:pPr>
        <w:pStyle w:val="ListBullet"/>
      </w:pPr>
      <w:r>
        <w:t>isolate suspected cases and implement</w:t>
      </w:r>
      <w:r w:rsidR="00244539">
        <w:t xml:space="preserve"> </w:t>
      </w:r>
      <w:r>
        <w:t>biocontainment protocols (including farm</w:t>
      </w:r>
      <w:r w:rsidR="00244539">
        <w:t xml:space="preserve"> </w:t>
      </w:r>
      <w:r>
        <w:t>movement controls) until advised by</w:t>
      </w:r>
      <w:r w:rsidR="00244539">
        <w:t xml:space="preserve"> </w:t>
      </w:r>
      <w:r>
        <w:t>government veterinary authorities.</w:t>
      </w:r>
    </w:p>
    <w:p w14:paraId="71D9D421" w14:textId="77777777" w:rsidR="00AC65A2" w:rsidRDefault="00AC65A2" w:rsidP="00AC65A2">
      <w:pPr>
        <w:pStyle w:val="Heading5"/>
        <w:spacing w:before="120" w:after="120"/>
      </w:pPr>
      <w:r>
        <w:t>Public health considerations</w:t>
      </w:r>
    </w:p>
    <w:p w14:paraId="4CABE69B" w14:textId="05E2AF3B" w:rsidR="00AC65A2" w:rsidRDefault="00AC65A2" w:rsidP="00244539">
      <w:pPr>
        <w:pStyle w:val="ListBullet"/>
      </w:pPr>
      <w:r>
        <w:t>VS is a zoonotic disease</w:t>
      </w:r>
    </w:p>
    <w:p w14:paraId="6CE0E118" w14:textId="2DF2993C" w:rsidR="00244539" w:rsidRDefault="00AC65A2" w:rsidP="00244539">
      <w:pPr>
        <w:pStyle w:val="ListBullet"/>
      </w:pPr>
      <w:r>
        <w:t>humans can become infected with</w:t>
      </w:r>
      <w:r w:rsidR="00244539">
        <w:t xml:space="preserve"> </w:t>
      </w:r>
      <w:r>
        <w:t>VSV when having direct contact with</w:t>
      </w:r>
      <w:r w:rsidR="00244539">
        <w:t xml:space="preserve"> </w:t>
      </w:r>
      <w:r>
        <w:t>infected animals</w:t>
      </w:r>
      <w:r w:rsidR="00244539">
        <w:t xml:space="preserve"> </w:t>
      </w:r>
    </w:p>
    <w:p w14:paraId="366F33B4" w14:textId="02BB99EE" w:rsidR="00AC65A2" w:rsidRDefault="00AC65A2" w:rsidP="00244539">
      <w:pPr>
        <w:pStyle w:val="ListBullet"/>
      </w:pPr>
      <w:r>
        <w:t>VS causes flu-like symptoms and rarely</w:t>
      </w:r>
      <w:r w:rsidR="00244539">
        <w:t xml:space="preserve"> </w:t>
      </w:r>
      <w:r>
        <w:t>causes oral blisters in people.</w:t>
      </w:r>
    </w:p>
    <w:p w14:paraId="7545C74C" w14:textId="77777777" w:rsidR="00AC65A2" w:rsidRDefault="00AC65A2" w:rsidP="00564A07">
      <w:pPr>
        <w:pStyle w:val="Heading4"/>
        <w:numPr>
          <w:ilvl w:val="0"/>
          <w:numId w:val="0"/>
        </w:numPr>
        <w:ind w:left="964" w:hanging="964"/>
      </w:pPr>
      <w:r>
        <w:t>Introduction</w:t>
      </w:r>
    </w:p>
    <w:p w14:paraId="378191D0" w14:textId="2851DA9B" w:rsidR="00AC65A2" w:rsidRDefault="00AC65A2" w:rsidP="00AC65A2">
      <w:r>
        <w:t>Vesicular stomatitis (VS) is an important exotic vesicular viral disease which produces</w:t>
      </w:r>
      <w:r w:rsidR="00244539">
        <w:t xml:space="preserve"> </w:t>
      </w:r>
      <w:r>
        <w:t xml:space="preserve">significant economic losses in </w:t>
      </w:r>
      <w:proofErr w:type="gramStart"/>
      <w:r>
        <w:t>livestock, and</w:t>
      </w:r>
      <w:proofErr w:type="gramEnd"/>
      <w:r>
        <w:t xml:space="preserve"> poses a zoonotic risk to people. As with all</w:t>
      </w:r>
      <w:r w:rsidR="00244539">
        <w:t xml:space="preserve"> </w:t>
      </w:r>
      <w:r>
        <w:t>vesicular diseases, rapid differentiation from FMD is essential.</w:t>
      </w:r>
    </w:p>
    <w:p w14:paraId="00C3A644" w14:textId="77777777" w:rsidR="00AC65A2" w:rsidRDefault="00AC65A2" w:rsidP="00AC65A2">
      <w:pPr>
        <w:pStyle w:val="Heading5"/>
        <w:spacing w:before="120" w:after="120"/>
      </w:pPr>
      <w:r>
        <w:t>Disease agent and susceptible species</w:t>
      </w:r>
    </w:p>
    <w:p w14:paraId="05FA7A62" w14:textId="2467CCB9" w:rsidR="00AC65A2" w:rsidRDefault="00AC65A2" w:rsidP="00244539">
      <w:pPr>
        <w:spacing w:after="120"/>
      </w:pPr>
      <w:r>
        <w:t xml:space="preserve">VS is caused by </w:t>
      </w:r>
      <w:proofErr w:type="gramStart"/>
      <w:r>
        <w:t>a number of</w:t>
      </w:r>
      <w:proofErr w:type="gramEnd"/>
      <w:r>
        <w:t xml:space="preserve"> viruses belonging to the </w:t>
      </w:r>
      <w:proofErr w:type="spellStart"/>
      <w:r w:rsidRPr="00244539">
        <w:rPr>
          <w:i/>
        </w:rPr>
        <w:t>Vesiculovirus</w:t>
      </w:r>
      <w:proofErr w:type="spellEnd"/>
      <w:r>
        <w:t xml:space="preserve"> genus in the family</w:t>
      </w:r>
      <w:r w:rsidR="00244539">
        <w:t xml:space="preserve"> </w:t>
      </w:r>
      <w:proofErr w:type="spellStart"/>
      <w:r w:rsidRPr="00244539">
        <w:rPr>
          <w:i/>
        </w:rPr>
        <w:t>Rhabdoviridae</w:t>
      </w:r>
      <w:proofErr w:type="spellEnd"/>
      <w:r>
        <w:t xml:space="preserve"> (vesicular stomatitis New Jersey (VSNJV) and vesicular stomatitis Indiana</w:t>
      </w:r>
      <w:r w:rsidR="00244539">
        <w:t xml:space="preserve"> </w:t>
      </w:r>
      <w:r>
        <w:t>subtypes 1, 2 and 3). In addition:</w:t>
      </w:r>
    </w:p>
    <w:p w14:paraId="26798892" w14:textId="500B33B8" w:rsidR="00AC65A2" w:rsidRDefault="00AC65A2" w:rsidP="00244539">
      <w:pPr>
        <w:pStyle w:val="ListBullet"/>
      </w:pPr>
      <w:r>
        <w:t>VS primarily affects equids (horses, donkeys, mules) and cattle and, occasionally, pigs,</w:t>
      </w:r>
      <w:r w:rsidR="00244539">
        <w:t xml:space="preserve"> </w:t>
      </w:r>
      <w:r>
        <w:t>sheep, goats, llamas and alpacas</w:t>
      </w:r>
    </w:p>
    <w:p w14:paraId="1F791ACA" w14:textId="2A6E7166" w:rsidR="00AC65A2" w:rsidRDefault="00AC65A2" w:rsidP="00244539">
      <w:pPr>
        <w:pStyle w:val="ListBullet"/>
      </w:pPr>
      <w:r>
        <w:t>most cases occur in adults and young cattle; horses under a year of age are rarely affected</w:t>
      </w:r>
    </w:p>
    <w:p w14:paraId="04057162" w14:textId="7923B53E" w:rsidR="00AC65A2" w:rsidRDefault="00AC65A2" w:rsidP="00244539">
      <w:pPr>
        <w:pStyle w:val="ListBullet"/>
      </w:pPr>
      <w:r>
        <w:t>humans can also become infected, producing influenza-like symptoms</w:t>
      </w:r>
    </w:p>
    <w:p w14:paraId="5FDB6057" w14:textId="5938D59D" w:rsidR="00AC65A2" w:rsidRDefault="00AC65A2" w:rsidP="00244539">
      <w:pPr>
        <w:pStyle w:val="ListBullet"/>
      </w:pPr>
      <w:r>
        <w:t>South American camelids, sheep and goats occasionally display clinical signs</w:t>
      </w:r>
    </w:p>
    <w:p w14:paraId="40E8417C" w14:textId="6142D217" w:rsidR="00AC65A2" w:rsidRDefault="00AC65A2" w:rsidP="00244539">
      <w:pPr>
        <w:pStyle w:val="ListBullet"/>
      </w:pPr>
      <w:r>
        <w:t>serological evidence of infection is found in many other animals including deer, bats,</w:t>
      </w:r>
      <w:r w:rsidR="00244539">
        <w:t xml:space="preserve"> </w:t>
      </w:r>
      <w:r>
        <w:t>raccoons, skunk, monkeys, sloths, rodents and wild pigs, but there is a noticeable absence</w:t>
      </w:r>
      <w:r w:rsidR="00244539">
        <w:t xml:space="preserve"> </w:t>
      </w:r>
      <w:r>
        <w:t>of a viremic mammalian host, which is an unusual feature for an arbovirus.</w:t>
      </w:r>
    </w:p>
    <w:p w14:paraId="29250F69" w14:textId="77777777" w:rsidR="00AC65A2" w:rsidRDefault="00AC65A2" w:rsidP="00AC65A2">
      <w:pPr>
        <w:pStyle w:val="Heading5"/>
        <w:spacing w:before="120" w:after="120"/>
      </w:pPr>
      <w:r>
        <w:t>Public health considerations</w:t>
      </w:r>
    </w:p>
    <w:p w14:paraId="0DCCEF10" w14:textId="3C726635" w:rsidR="00AC65A2" w:rsidRDefault="00AC65A2" w:rsidP="00244539">
      <w:pPr>
        <w:pStyle w:val="ListBullet"/>
      </w:pPr>
      <w:r>
        <w:t>VS is a zoonosis</w:t>
      </w:r>
    </w:p>
    <w:p w14:paraId="204B8891" w14:textId="731B24C5" w:rsidR="00AC65A2" w:rsidRDefault="00AC65A2" w:rsidP="00244539">
      <w:pPr>
        <w:pStyle w:val="ListBullet"/>
      </w:pPr>
      <w:r>
        <w:t>use appropriate personal protective equipment as humans (</w:t>
      </w:r>
      <w:proofErr w:type="gramStart"/>
      <w:r>
        <w:t>in particular veterinarians</w:t>
      </w:r>
      <w:proofErr w:type="gramEnd"/>
      <w:r w:rsidR="00244539">
        <w:t xml:space="preserve"> </w:t>
      </w:r>
      <w:r>
        <w:t>and animal handlers) become infected after direct contact with infected animals</w:t>
      </w:r>
    </w:p>
    <w:p w14:paraId="0CC2E25E" w14:textId="0F9FA7EB" w:rsidR="00AC65A2" w:rsidRDefault="00AC65A2" w:rsidP="00244539">
      <w:pPr>
        <w:pStyle w:val="ListBullet"/>
      </w:pPr>
      <w:r>
        <w:t>symptoms include flu-like signs and oral blisters (rarely).</w:t>
      </w:r>
    </w:p>
    <w:p w14:paraId="2B72F2C3" w14:textId="77777777" w:rsidR="00AC65A2" w:rsidRDefault="00AC65A2" w:rsidP="00AC65A2">
      <w:pPr>
        <w:pStyle w:val="Heading5"/>
        <w:spacing w:before="120" w:after="120"/>
      </w:pPr>
      <w:r>
        <w:lastRenderedPageBreak/>
        <w:t>Distribution</w:t>
      </w:r>
    </w:p>
    <w:p w14:paraId="73D7E8AC" w14:textId="77777777" w:rsidR="00AC65A2" w:rsidRDefault="00AC65A2" w:rsidP="00244539">
      <w:pPr>
        <w:spacing w:after="120"/>
      </w:pPr>
      <w:r>
        <w:t>VS:</w:t>
      </w:r>
    </w:p>
    <w:p w14:paraId="3D05F36A" w14:textId="742EADFF" w:rsidR="00AC65A2" w:rsidRDefault="00AC65A2" w:rsidP="00EB745E">
      <w:pPr>
        <w:pStyle w:val="ListBullet"/>
      </w:pPr>
      <w:r>
        <w:t>is limited to the Americas</w:t>
      </w:r>
    </w:p>
    <w:p w14:paraId="5B99651F" w14:textId="3DD6189B" w:rsidR="00AC65A2" w:rsidRDefault="00AC65A2" w:rsidP="00EB745E">
      <w:pPr>
        <w:pStyle w:val="ListBullet"/>
      </w:pPr>
      <w:r>
        <w:t>is known to be an endemic disease in the warmer regions of North, Central and</w:t>
      </w:r>
      <w:r w:rsidR="00244539">
        <w:t xml:space="preserve"> </w:t>
      </w:r>
      <w:r>
        <w:t>South America, but outbreaks of the disease in other temperate geographic parts of</w:t>
      </w:r>
      <w:r w:rsidR="00244539">
        <w:t xml:space="preserve"> </w:t>
      </w:r>
      <w:r>
        <w:t>the Americas occur sporadically</w:t>
      </w:r>
    </w:p>
    <w:p w14:paraId="0F9A835F" w14:textId="5DF31B26" w:rsidR="00AC65A2" w:rsidRDefault="00AC65A2" w:rsidP="00EB745E">
      <w:pPr>
        <w:pStyle w:val="ListBullet"/>
      </w:pPr>
      <w:r>
        <w:t xml:space="preserve">outbreaks have occurred in </w:t>
      </w:r>
      <w:proofErr w:type="gramStart"/>
      <w:r>
        <w:t>a number of</w:t>
      </w:r>
      <w:proofErr w:type="gramEnd"/>
      <w:r>
        <w:t xml:space="preserve"> states in the United States throughout the</w:t>
      </w:r>
      <w:r w:rsidR="00244539">
        <w:t xml:space="preserve"> </w:t>
      </w:r>
      <w:r>
        <w:t>21st century.</w:t>
      </w:r>
    </w:p>
    <w:p w14:paraId="35AE821E" w14:textId="77777777" w:rsidR="00AC65A2" w:rsidRDefault="00AC65A2" w:rsidP="00AC65A2">
      <w:pPr>
        <w:pStyle w:val="Heading5"/>
        <w:spacing w:before="120" w:after="120"/>
      </w:pPr>
      <w:r>
        <w:t>Occurrences in Australia</w:t>
      </w:r>
    </w:p>
    <w:p w14:paraId="02C291FE" w14:textId="77777777" w:rsidR="00AC65A2" w:rsidRDefault="00AC65A2" w:rsidP="00AC65A2">
      <w:r>
        <w:t>None reported.</w:t>
      </w:r>
    </w:p>
    <w:p w14:paraId="1369B645" w14:textId="77777777" w:rsidR="00AC65A2" w:rsidRDefault="00AC65A2" w:rsidP="00AC65A2">
      <w:pPr>
        <w:pStyle w:val="Heading4"/>
        <w:numPr>
          <w:ilvl w:val="0"/>
          <w:numId w:val="0"/>
        </w:numPr>
        <w:spacing w:before="120" w:after="120"/>
        <w:ind w:left="964" w:hanging="964"/>
      </w:pPr>
      <w:r>
        <w:t>Epidemiology</w:t>
      </w:r>
    </w:p>
    <w:p w14:paraId="5982349B" w14:textId="77777777" w:rsidR="00AC65A2" w:rsidRDefault="00AC65A2" w:rsidP="00AC65A2">
      <w:pPr>
        <w:pStyle w:val="Heading5"/>
        <w:spacing w:before="120" w:after="120"/>
      </w:pPr>
      <w:r>
        <w:t>Modes of transmission</w:t>
      </w:r>
    </w:p>
    <w:p w14:paraId="7328F958" w14:textId="77777777" w:rsidR="00AC65A2" w:rsidRDefault="00AC65A2" w:rsidP="00244539">
      <w:pPr>
        <w:spacing w:after="120"/>
      </w:pPr>
      <w:r>
        <w:t>The mechanism of transmission of VSV is unclear, but it is thought to involve:</w:t>
      </w:r>
    </w:p>
    <w:p w14:paraId="0EF87969" w14:textId="2F34B5D6" w:rsidR="00AC65A2" w:rsidRDefault="00AC65A2" w:rsidP="006C6C84">
      <w:pPr>
        <w:pStyle w:val="ListBullet"/>
      </w:pPr>
      <w:r w:rsidRPr="00244539">
        <w:rPr>
          <w:rStyle w:val="Strong"/>
        </w:rPr>
        <w:t>direct contact</w:t>
      </w:r>
      <w:r>
        <w:t xml:space="preserve"> between animals, as infected animals shed VSV in vesic</w:t>
      </w:r>
      <w:r w:rsidR="00A36186">
        <w:t>u</w:t>
      </w:r>
      <w:r>
        <w:t>lar material,</w:t>
      </w:r>
      <w:r w:rsidR="00244539">
        <w:t xml:space="preserve"> </w:t>
      </w:r>
      <w:r>
        <w:t>saliva and to a lesser extent, in nasal secretions and broken skin or mucous membranes</w:t>
      </w:r>
      <w:r w:rsidR="00244539">
        <w:t xml:space="preserve"> </w:t>
      </w:r>
      <w:r>
        <w:t>may facilitate entry of the virus. Faecal shedding has been reported occasionally in pigs.</w:t>
      </w:r>
      <w:r w:rsidR="00244539">
        <w:t xml:space="preserve"> </w:t>
      </w:r>
      <w:r>
        <w:t>VSV does not appear to be shed in milk</w:t>
      </w:r>
    </w:p>
    <w:p w14:paraId="475FA144" w14:textId="597ACDA5" w:rsidR="00AC65A2" w:rsidRDefault="00AC65A2" w:rsidP="00244539">
      <w:pPr>
        <w:pStyle w:val="ListBullet"/>
      </w:pPr>
      <w:r w:rsidRPr="00244539">
        <w:rPr>
          <w:rStyle w:val="Strong"/>
        </w:rPr>
        <w:t>insect vectors</w:t>
      </w:r>
      <w:r>
        <w:t>, which introduce VSV into populations of domesticated animals.</w:t>
      </w:r>
      <w:r w:rsidR="00244539">
        <w:t xml:space="preserve"> </w:t>
      </w:r>
      <w:proofErr w:type="spellStart"/>
      <w:r>
        <w:t>Vesiculoviruses</w:t>
      </w:r>
      <w:proofErr w:type="spellEnd"/>
      <w:r>
        <w:t xml:space="preserve"> are transmitted to cattle, horses and pigs by various blood-sucking insects</w:t>
      </w:r>
      <w:r w:rsidR="00244539">
        <w:t xml:space="preserve"> </w:t>
      </w:r>
      <w:r>
        <w:t>found to be infected during epidemics, including sandflies (</w:t>
      </w:r>
      <w:r w:rsidRPr="00244539">
        <w:rPr>
          <w:i/>
        </w:rPr>
        <w:t>Lutzomyia</w:t>
      </w:r>
      <w:r>
        <w:t xml:space="preserve"> </w:t>
      </w:r>
      <w:proofErr w:type="spellStart"/>
      <w:r>
        <w:t>spp</w:t>
      </w:r>
      <w:proofErr w:type="spellEnd"/>
      <w:r>
        <w:t>), blackflies</w:t>
      </w:r>
      <w:r w:rsidR="00244539">
        <w:t xml:space="preserve"> </w:t>
      </w:r>
      <w:r>
        <w:t xml:space="preserve">(family </w:t>
      </w:r>
      <w:proofErr w:type="spellStart"/>
      <w:r w:rsidRPr="00244539">
        <w:rPr>
          <w:i/>
        </w:rPr>
        <w:t>Simuliidae</w:t>
      </w:r>
      <w:proofErr w:type="spellEnd"/>
      <w:r>
        <w:t>) and biting midges (</w:t>
      </w:r>
      <w:proofErr w:type="spellStart"/>
      <w:r w:rsidRPr="00244539">
        <w:rPr>
          <w:i/>
        </w:rPr>
        <w:t>Culicoides</w:t>
      </w:r>
      <w:proofErr w:type="spellEnd"/>
      <w:r w:rsidRPr="00244539">
        <w:rPr>
          <w:i/>
        </w:rPr>
        <w:t>)</w:t>
      </w:r>
    </w:p>
    <w:p w14:paraId="3ABA9A93" w14:textId="1E55CAA0" w:rsidR="00AC65A2" w:rsidRDefault="00AC65A2" w:rsidP="00244539">
      <w:pPr>
        <w:pStyle w:val="ListBullet"/>
      </w:pPr>
      <w:r w:rsidRPr="00244539">
        <w:rPr>
          <w:rStyle w:val="Strong"/>
        </w:rPr>
        <w:t>fomites</w:t>
      </w:r>
      <w:r>
        <w:t>—animals can be infected by contaminated food, water, milking machines and tack</w:t>
      </w:r>
    </w:p>
    <w:p w14:paraId="23C8D052" w14:textId="1DE3B69C" w:rsidR="00AC65A2" w:rsidRDefault="00AC65A2" w:rsidP="00244539">
      <w:pPr>
        <w:pStyle w:val="ListBullet"/>
      </w:pPr>
      <w:r w:rsidRPr="00244539">
        <w:rPr>
          <w:rStyle w:val="Strong"/>
        </w:rPr>
        <w:t>mechanical spread</w:t>
      </w:r>
      <w:r>
        <w:t xml:space="preserve"> by human hands</w:t>
      </w:r>
    </w:p>
    <w:p w14:paraId="7885E6EC" w14:textId="23529CCE" w:rsidR="00AC65A2" w:rsidRDefault="00AC65A2" w:rsidP="00244539">
      <w:pPr>
        <w:pStyle w:val="ListBullet"/>
      </w:pPr>
      <w:r w:rsidRPr="00244539">
        <w:rPr>
          <w:rStyle w:val="Strong"/>
        </w:rPr>
        <w:t>semen and embryos</w:t>
      </w:r>
      <w:r>
        <w:t xml:space="preserve">—in </w:t>
      </w:r>
      <w:proofErr w:type="gramStart"/>
      <w:r>
        <w:t>bovines</w:t>
      </w:r>
      <w:proofErr w:type="gramEnd"/>
      <w:r>
        <w:t xml:space="preserve"> transmission via semen is thought to be possible.</w:t>
      </w:r>
      <w:r w:rsidR="00244539">
        <w:t xml:space="preserve"> </w:t>
      </w:r>
      <w:r>
        <w:t xml:space="preserve">Transmission is considered unlikely via </w:t>
      </w:r>
      <w:proofErr w:type="gramStart"/>
      <w:r>
        <w:t>embryos, but</w:t>
      </w:r>
      <w:proofErr w:type="gramEnd"/>
      <w:r>
        <w:t xml:space="preserve"> has not been ruled out definitively.</w:t>
      </w:r>
      <w:r w:rsidR="00244539">
        <w:t xml:space="preserve"> </w:t>
      </w:r>
      <w:r>
        <w:t>In pigs and horses, the virus is present in and can be transmitted via semen contaminated</w:t>
      </w:r>
      <w:r w:rsidR="00244539">
        <w:t xml:space="preserve"> </w:t>
      </w:r>
      <w:r>
        <w:t>with vesicular fluid. Virus is known to be present in ova.</w:t>
      </w:r>
    </w:p>
    <w:p w14:paraId="3D1EC35A" w14:textId="13361FF9" w:rsidR="00AC65A2" w:rsidRDefault="00AC65A2" w:rsidP="00AC65A2">
      <w:r>
        <w:t>While vector-borne transmission to humans is possible, it is most likely to occur through</w:t>
      </w:r>
      <w:r w:rsidR="00244539">
        <w:t xml:space="preserve"> </w:t>
      </w:r>
      <w:r>
        <w:t>inhaling infective aerosols or contact with infective fluids when handling infected livestock.</w:t>
      </w:r>
    </w:p>
    <w:p w14:paraId="60392B5C" w14:textId="77777777" w:rsidR="00AC65A2" w:rsidRDefault="00AC65A2" w:rsidP="00AC65A2">
      <w:pPr>
        <w:pStyle w:val="Heading5"/>
        <w:spacing w:before="120" w:after="120"/>
      </w:pPr>
      <w:r>
        <w:t>Disease dynamics</w:t>
      </w:r>
    </w:p>
    <w:p w14:paraId="77241165" w14:textId="1483FB8B" w:rsidR="00AC65A2" w:rsidRDefault="00AC65A2" w:rsidP="00244539">
      <w:pPr>
        <w:spacing w:after="120"/>
      </w:pPr>
      <w:r>
        <w:t>Much remains unknown about disease dynamics as outbreaks in other countries have</w:t>
      </w:r>
      <w:r w:rsidR="00244539">
        <w:t xml:space="preserve"> </w:t>
      </w:r>
      <w:r>
        <w:t>proven to be erratic and unpredictable. It is thought that domestic animals are probably not</w:t>
      </w:r>
      <w:r w:rsidR="00244539">
        <w:t xml:space="preserve"> </w:t>
      </w:r>
      <w:r>
        <w:t>the primary hosts of VS virus. What is known is that:</w:t>
      </w:r>
    </w:p>
    <w:p w14:paraId="3DBC34D8" w14:textId="66D98A7C" w:rsidR="00AC65A2" w:rsidRDefault="00AC65A2" w:rsidP="00244539">
      <w:pPr>
        <w:pStyle w:val="ListBullet"/>
      </w:pPr>
      <w:r>
        <w:t>the incubation period ranges from 2–8 days</w:t>
      </w:r>
    </w:p>
    <w:p w14:paraId="6940C5E2" w14:textId="7C6EE9FF" w:rsidR="00AC65A2" w:rsidRDefault="00AC65A2" w:rsidP="00244539">
      <w:pPr>
        <w:pStyle w:val="ListBullet"/>
      </w:pPr>
      <w:r>
        <w:t>most cases occur in adults, and young cattle and horses under a year of age are</w:t>
      </w:r>
      <w:r w:rsidR="00244539">
        <w:t xml:space="preserve"> </w:t>
      </w:r>
      <w:r>
        <w:t>uncommonly affected</w:t>
      </w:r>
    </w:p>
    <w:p w14:paraId="60255798" w14:textId="2DEEA30B" w:rsidR="00AC65A2" w:rsidRDefault="00AC65A2" w:rsidP="00244539">
      <w:pPr>
        <w:pStyle w:val="ListBullet"/>
      </w:pPr>
      <w:r>
        <w:t>typically, 5–20 per cent of the animals in a herd show clinical signs, but up to</w:t>
      </w:r>
      <w:r w:rsidR="00244539">
        <w:t xml:space="preserve"> </w:t>
      </w:r>
      <w:r>
        <w:t>100 per cent seroconvert</w:t>
      </w:r>
    </w:p>
    <w:p w14:paraId="3941D3CF" w14:textId="4674C525" w:rsidR="00AC65A2" w:rsidRDefault="00AC65A2" w:rsidP="00244539">
      <w:pPr>
        <w:pStyle w:val="ListBullet"/>
      </w:pPr>
      <w:r>
        <w:lastRenderedPageBreak/>
        <w:t>infectivity diminishes rapidly and may be lost within a week after the vesicles rupture</w:t>
      </w:r>
      <w:r w:rsidR="00244539">
        <w:t xml:space="preserve"> </w:t>
      </w:r>
      <w:r>
        <w:t>(thus, virus is shed in vesicular fluids and saliva for a few days only)</w:t>
      </w:r>
    </w:p>
    <w:p w14:paraId="7903AE7D" w14:textId="1A64857E" w:rsidR="00AC65A2" w:rsidRDefault="00AC65A2" w:rsidP="00244539">
      <w:pPr>
        <w:pStyle w:val="ListBullet"/>
      </w:pPr>
      <w:r>
        <w:t>mortality is low and morbidity is very variable, ranging from 5 per cent to more than</w:t>
      </w:r>
      <w:r w:rsidR="00244539">
        <w:t xml:space="preserve"> </w:t>
      </w:r>
      <w:r>
        <w:t>90 per cent</w:t>
      </w:r>
    </w:p>
    <w:p w14:paraId="1D49F284" w14:textId="087B0A90" w:rsidR="00AC65A2" w:rsidRDefault="00AC65A2" w:rsidP="00244539">
      <w:pPr>
        <w:pStyle w:val="ListBullet"/>
      </w:pPr>
      <w:r>
        <w:t>deaths are very rare in cattle and horses, but higher mortality is seen in some pigs.</w:t>
      </w:r>
    </w:p>
    <w:p w14:paraId="38E9643B" w14:textId="77777777" w:rsidR="00AC65A2" w:rsidRDefault="00AC65A2" w:rsidP="00AC65A2">
      <w:pPr>
        <w:pStyle w:val="Heading5"/>
        <w:spacing w:before="120" w:after="120"/>
      </w:pPr>
      <w:r>
        <w:t>Persistence of the agent</w:t>
      </w:r>
    </w:p>
    <w:p w14:paraId="6CB700B3" w14:textId="77777777" w:rsidR="00AC65A2" w:rsidRDefault="00AC65A2" w:rsidP="00244539">
      <w:pPr>
        <w:spacing w:after="120"/>
      </w:pPr>
      <w:r>
        <w:t>VSV:</w:t>
      </w:r>
    </w:p>
    <w:p w14:paraId="56DF2394" w14:textId="7C05F970" w:rsidR="00AC65A2" w:rsidRDefault="00AC65A2" w:rsidP="00244539">
      <w:pPr>
        <w:pStyle w:val="ListBullet"/>
      </w:pPr>
      <w:r>
        <w:t>is relatively unstable and readily inactivated by sunlight, and therefore does not survive</w:t>
      </w:r>
      <w:r w:rsidR="00244539">
        <w:t xml:space="preserve"> </w:t>
      </w:r>
      <w:r>
        <w:t>for long periods in the environment except in cool, dark places</w:t>
      </w:r>
    </w:p>
    <w:p w14:paraId="4964C978" w14:textId="5B6F4888" w:rsidR="00AC65A2" w:rsidRDefault="00AC65A2" w:rsidP="00244539">
      <w:pPr>
        <w:pStyle w:val="ListBullet"/>
      </w:pPr>
      <w:r>
        <w:t>can remain infectious for 3–4 days on fomites</w:t>
      </w:r>
    </w:p>
    <w:p w14:paraId="092D9DB9" w14:textId="4B7E2637" w:rsidR="00AC65A2" w:rsidRDefault="00AC65A2" w:rsidP="00244539">
      <w:pPr>
        <w:pStyle w:val="ListBullet"/>
      </w:pPr>
      <w:r>
        <w:t>can be inactivated with a wide range of disinfectants (e.g. 1% sodium hypochlorite,</w:t>
      </w:r>
      <w:r w:rsidR="00244539">
        <w:t xml:space="preserve"> </w:t>
      </w:r>
      <w:r>
        <w:t xml:space="preserve">70% ethanol, </w:t>
      </w:r>
      <w:proofErr w:type="spellStart"/>
      <w:r>
        <w:t>iodophore</w:t>
      </w:r>
      <w:proofErr w:type="spellEnd"/>
      <w:r>
        <w:t>, quaternary ammonium disinfectants).</w:t>
      </w:r>
    </w:p>
    <w:p w14:paraId="35E023F0" w14:textId="77777777" w:rsidR="00AC65A2" w:rsidRDefault="00AC65A2" w:rsidP="00AC65A2">
      <w:pPr>
        <w:pStyle w:val="Heading4"/>
        <w:numPr>
          <w:ilvl w:val="0"/>
          <w:numId w:val="0"/>
        </w:numPr>
        <w:spacing w:before="120" w:after="120"/>
        <w:ind w:left="964" w:hanging="964"/>
      </w:pPr>
      <w:r>
        <w:t>Diagnosis and pathology</w:t>
      </w:r>
    </w:p>
    <w:p w14:paraId="72CF6BDA" w14:textId="77777777" w:rsidR="00AC65A2" w:rsidRDefault="00AC65A2" w:rsidP="00AC65A2">
      <w:pPr>
        <w:pStyle w:val="Heading5"/>
        <w:spacing w:before="120" w:after="120"/>
      </w:pPr>
      <w:r>
        <w:t>Clinical signs</w:t>
      </w:r>
    </w:p>
    <w:p w14:paraId="50354F3D" w14:textId="11D2F20D" w:rsidR="00AC65A2" w:rsidRDefault="00AC65A2" w:rsidP="00244539">
      <w:pPr>
        <w:spacing w:after="120"/>
      </w:pPr>
      <w:r>
        <w:t>VS causes clinical signs resembling foot-and-mouth disease (FMD) in cattle and pigs,</w:t>
      </w:r>
      <w:r w:rsidR="00244539">
        <w:t xml:space="preserve"> </w:t>
      </w:r>
      <w:r>
        <w:t>and less often in sheep and goats. However, the disease occurs in horses, which is not the</w:t>
      </w:r>
      <w:r w:rsidR="00244539">
        <w:t xml:space="preserve"> </w:t>
      </w:r>
      <w:r>
        <w:t>case with other vesicular diseases.</w:t>
      </w:r>
    </w:p>
    <w:p w14:paraId="282DAE74" w14:textId="77777777" w:rsidR="00AC65A2" w:rsidRDefault="00AC65A2" w:rsidP="00244539">
      <w:pPr>
        <w:spacing w:after="120"/>
      </w:pPr>
      <w:r>
        <w:t>VS can significantly affect production in dairy cattle and performance in horses.</w:t>
      </w:r>
    </w:p>
    <w:p w14:paraId="7B8A6311" w14:textId="77777777" w:rsidR="00AC65A2" w:rsidRDefault="00AC65A2" w:rsidP="00244539">
      <w:pPr>
        <w:spacing w:after="120"/>
      </w:pPr>
      <w:r>
        <w:t>In addition:</w:t>
      </w:r>
    </w:p>
    <w:p w14:paraId="07077598" w14:textId="4EF11E39" w:rsidR="00AC65A2" w:rsidRDefault="00AC65A2" w:rsidP="00DB45ED">
      <w:pPr>
        <w:pStyle w:val="ListBullet"/>
      </w:pPr>
      <w:r>
        <w:t>many infections with VS are subclinical</w:t>
      </w:r>
    </w:p>
    <w:p w14:paraId="443709C8" w14:textId="67530DED" w:rsidR="00AC65A2" w:rsidRDefault="00AC65A2" w:rsidP="00DB45ED">
      <w:pPr>
        <w:pStyle w:val="ListBullet"/>
      </w:pPr>
      <w:r>
        <w:t>excessive salivation is often the first sign of the disease</w:t>
      </w:r>
    </w:p>
    <w:p w14:paraId="006959AC" w14:textId="00039470" w:rsidR="00AC65A2" w:rsidRDefault="00AC65A2" w:rsidP="00DB45ED">
      <w:pPr>
        <w:pStyle w:val="ListBullet"/>
      </w:pPr>
      <w:r>
        <w:t>VS is characterised by vesicles, papules, erosions and ulcers and these lesions are found</w:t>
      </w:r>
      <w:r w:rsidR="00244539">
        <w:t xml:space="preserve"> </w:t>
      </w:r>
      <w:r>
        <w:t>particularly around the mouth but also may be present on the nares, muzzle, feet, udder and</w:t>
      </w:r>
      <w:r w:rsidR="00244539">
        <w:t xml:space="preserve"> </w:t>
      </w:r>
      <w:r>
        <w:t>prepuce. Vesicles vary widely in size, with some as small as a pea while others can cover</w:t>
      </w:r>
      <w:r w:rsidR="00244539">
        <w:t xml:space="preserve"> </w:t>
      </w:r>
      <w:r>
        <w:t>the entire surface of the tongue. In addition, vesicles rupture to become erosions or ulcers.</w:t>
      </w:r>
      <w:r w:rsidR="00244539">
        <w:t xml:space="preserve"> </w:t>
      </w:r>
      <w:r>
        <w:t xml:space="preserve">are </w:t>
      </w:r>
      <w:r w:rsidR="00DB45ED" w:rsidRPr="00DB45ED">
        <w:rPr>
          <w:rStyle w:val="Strong"/>
        </w:rPr>
        <w:t xml:space="preserve">Frequently this </w:t>
      </w:r>
      <w:proofErr w:type="gramStart"/>
      <w:r w:rsidR="00DB45ED" w:rsidRPr="00DB45ED">
        <w:rPr>
          <w:rStyle w:val="Strong"/>
        </w:rPr>
        <w:t>happens</w:t>
      </w:r>
      <w:proofErr w:type="gramEnd"/>
      <w:r w:rsidR="00DB45ED" w:rsidRPr="00DB45ED">
        <w:rPr>
          <w:rStyle w:val="Strong"/>
        </w:rPr>
        <w:t xml:space="preserve"> before any vesicles </w:t>
      </w:r>
      <w:r w:rsidR="00DB45ED">
        <w:rPr>
          <w:rStyle w:val="Strong"/>
        </w:rPr>
        <w:t xml:space="preserve">are </w:t>
      </w:r>
      <w:r w:rsidRPr="00DB45ED">
        <w:rPr>
          <w:rStyle w:val="Strong"/>
        </w:rPr>
        <w:t>seen</w:t>
      </w:r>
      <w:r>
        <w:t>. In some animals, the vesicles may</w:t>
      </w:r>
      <w:r w:rsidR="00244539">
        <w:t xml:space="preserve"> </w:t>
      </w:r>
      <w:r>
        <w:t xml:space="preserve">go </w:t>
      </w:r>
      <w:proofErr w:type="gramStart"/>
      <w:r>
        <w:t>unnoticed</w:t>
      </w:r>
      <w:proofErr w:type="gramEnd"/>
      <w:r>
        <w:t xml:space="preserve"> and the disease may appear as crusting scabs on the muzzle and lips</w:t>
      </w:r>
    </w:p>
    <w:p w14:paraId="64A1BE8D" w14:textId="5B70D611" w:rsidR="00AC65A2" w:rsidRDefault="00AC65A2" w:rsidP="00DB45ED">
      <w:pPr>
        <w:pStyle w:val="ListBullet"/>
      </w:pPr>
      <w:r>
        <w:t>VS lesions are painful and can cause anorexia, refusal to drink and lameness</w:t>
      </w:r>
    </w:p>
    <w:p w14:paraId="2FF9225B" w14:textId="6FEF32F7" w:rsidR="00AC65A2" w:rsidRDefault="00AC65A2" w:rsidP="00DB45ED">
      <w:pPr>
        <w:pStyle w:val="ListBullet"/>
      </w:pPr>
      <w:r>
        <w:t>some animals can have a catarrhal nasal discharge, bleeding from ulcers, or a</w:t>
      </w:r>
      <w:r w:rsidR="00244539">
        <w:t xml:space="preserve"> </w:t>
      </w:r>
      <w:r>
        <w:t>foetid mouth odour</w:t>
      </w:r>
    </w:p>
    <w:p w14:paraId="03A7C12C" w14:textId="6473963E" w:rsidR="00AC65A2" w:rsidRDefault="00AC65A2" w:rsidP="00DB45ED">
      <w:pPr>
        <w:pStyle w:val="ListBullet"/>
      </w:pPr>
      <w:r>
        <w:t>transient pyrexia usually develops when lesions appear.</w:t>
      </w:r>
    </w:p>
    <w:p w14:paraId="55AA6CBB" w14:textId="77777777" w:rsidR="00AC65A2" w:rsidRDefault="00AC65A2" w:rsidP="00244539">
      <w:pPr>
        <w:spacing w:after="120"/>
      </w:pPr>
      <w:r>
        <w:t>Horses appear to be most contagious for the first 6 days after infection and:</w:t>
      </w:r>
    </w:p>
    <w:p w14:paraId="3377434B" w14:textId="55513342" w:rsidR="00AC65A2" w:rsidRDefault="00AC65A2" w:rsidP="00DB45ED">
      <w:pPr>
        <w:pStyle w:val="ListBullet"/>
      </w:pPr>
      <w:r>
        <w:t>vesicles occur most often on the upper surface of the tongue, the gums and lips,</w:t>
      </w:r>
      <w:r w:rsidR="00244539">
        <w:t xml:space="preserve"> </w:t>
      </w:r>
      <w:r>
        <w:t>and around the nostrils and corners of the mouth</w:t>
      </w:r>
    </w:p>
    <w:p w14:paraId="740B0510" w14:textId="35DFA43F" w:rsidR="00AC65A2" w:rsidRDefault="00AC65A2" w:rsidP="00DB45ED">
      <w:pPr>
        <w:pStyle w:val="ListBullet"/>
      </w:pPr>
      <w:r>
        <w:t>lesions may develop on the teats or prepuce, and on the coronary band and</w:t>
      </w:r>
      <w:r w:rsidR="00244539">
        <w:t xml:space="preserve"> </w:t>
      </w:r>
      <w:r>
        <w:t>interdigital space of the hooves</w:t>
      </w:r>
    </w:p>
    <w:p w14:paraId="3343F030" w14:textId="65E9DD30" w:rsidR="00AC65A2" w:rsidRDefault="00AC65A2" w:rsidP="00DB45ED">
      <w:pPr>
        <w:pStyle w:val="ListBullet"/>
      </w:pPr>
      <w:r>
        <w:lastRenderedPageBreak/>
        <w:t>the turbinates, nasopharynx and larynx may be affected, resulting in nose bleeding</w:t>
      </w:r>
      <w:r w:rsidR="00244539">
        <w:t xml:space="preserve"> </w:t>
      </w:r>
      <w:r>
        <w:t>and difficulty in eating and breathing.</w:t>
      </w:r>
    </w:p>
    <w:p w14:paraId="506235A8" w14:textId="77777777" w:rsidR="00AC65A2" w:rsidRDefault="00AC65A2" w:rsidP="00244539">
      <w:pPr>
        <w:spacing w:after="120"/>
      </w:pPr>
      <w:r>
        <w:t>In cattle:</w:t>
      </w:r>
    </w:p>
    <w:p w14:paraId="47107CD2" w14:textId="6AD62DFE" w:rsidR="00AC65A2" w:rsidRDefault="00AC65A2" w:rsidP="00DB45ED">
      <w:pPr>
        <w:pStyle w:val="ListBullet"/>
      </w:pPr>
      <w:r>
        <w:t>vesicles are usually found on the hard palate, tongue, lips and gums, sometimes extending</w:t>
      </w:r>
      <w:r w:rsidR="00244539">
        <w:t xml:space="preserve"> </w:t>
      </w:r>
      <w:r>
        <w:t>to the nostrils and muzzle</w:t>
      </w:r>
    </w:p>
    <w:p w14:paraId="5E915CC7" w14:textId="78404646" w:rsidR="00AC65A2" w:rsidRDefault="00AC65A2" w:rsidP="00DB45ED">
      <w:pPr>
        <w:pStyle w:val="ListBullet"/>
      </w:pPr>
      <w:r>
        <w:t>some papules do not become vesiculated</w:t>
      </w:r>
    </w:p>
    <w:p w14:paraId="07215FC1" w14:textId="40AF8DA6" w:rsidR="00AC65A2" w:rsidRDefault="00AC65A2" w:rsidP="00DB45ED">
      <w:pPr>
        <w:pStyle w:val="ListBullet"/>
      </w:pPr>
      <w:r>
        <w:t>lesions may develop on the teats or prepuce, and on the coronary band and interdigital</w:t>
      </w:r>
      <w:r w:rsidR="00244539">
        <w:t xml:space="preserve"> </w:t>
      </w:r>
      <w:r>
        <w:t>space of the hooves</w:t>
      </w:r>
    </w:p>
    <w:p w14:paraId="473249FF" w14:textId="29FAD87F" w:rsidR="00AC65A2" w:rsidRDefault="00AC65A2" w:rsidP="00DB45ED">
      <w:pPr>
        <w:pStyle w:val="ListBullet"/>
      </w:pPr>
      <w:r>
        <w:t>lesions on the teats can cause mastitis from secondary bacterial infections (particularly in</w:t>
      </w:r>
      <w:r w:rsidR="00244539">
        <w:t xml:space="preserve"> </w:t>
      </w:r>
      <w:r>
        <w:t>dairy cattle) and weight loss may be severe, reducing milk production</w:t>
      </w:r>
    </w:p>
    <w:p w14:paraId="6F4DA13D" w14:textId="412273EC" w:rsidR="00AC65A2" w:rsidRDefault="00AC65A2" w:rsidP="00DB45ED">
      <w:pPr>
        <w:pStyle w:val="ListBullet"/>
      </w:pPr>
      <w:r>
        <w:t>reduction in milk production can be permanent</w:t>
      </w:r>
    </w:p>
    <w:p w14:paraId="0A4EEC93" w14:textId="2BCDAADA" w:rsidR="00AC65A2" w:rsidRDefault="00AC65A2" w:rsidP="00DB45ED">
      <w:pPr>
        <w:pStyle w:val="ListBullet"/>
      </w:pPr>
      <w:r>
        <w:t>some animals may appear to be normal, but only eat approximately half their normal</w:t>
      </w:r>
      <w:r w:rsidR="00244539">
        <w:t xml:space="preserve"> </w:t>
      </w:r>
      <w:r>
        <w:t>feed ration.</w:t>
      </w:r>
    </w:p>
    <w:p w14:paraId="04716640" w14:textId="688C5D0D" w:rsidR="00AC65A2" w:rsidRDefault="00AC65A2" w:rsidP="00DB45ED">
      <w:pPr>
        <w:spacing w:after="120"/>
      </w:pPr>
      <w:r>
        <w:t>In pigs, vesicles usually appear first on the feet and the first sign may be lameness. The muzzle</w:t>
      </w:r>
      <w:r w:rsidR="00DB45ED">
        <w:t xml:space="preserve"> </w:t>
      </w:r>
      <w:r>
        <w:t>and lips are also frequently affected (though the predominant sites of lesions can vary</w:t>
      </w:r>
      <w:r w:rsidR="00DB45ED">
        <w:t xml:space="preserve"> </w:t>
      </w:r>
      <w:r>
        <w:t>by outbreak).</w:t>
      </w:r>
    </w:p>
    <w:p w14:paraId="0D6C64B8" w14:textId="77777777" w:rsidR="00AC65A2" w:rsidRDefault="00AC65A2" w:rsidP="00DB45ED">
      <w:pPr>
        <w:spacing w:after="120"/>
      </w:pPr>
      <w:r>
        <w:t>In humans:</w:t>
      </w:r>
    </w:p>
    <w:p w14:paraId="1260948E" w14:textId="08AF1BC9" w:rsidR="00AC65A2" w:rsidRDefault="00AC65A2" w:rsidP="00DB45ED">
      <w:pPr>
        <w:pStyle w:val="ListBullet"/>
      </w:pPr>
      <w:r>
        <w:t>symptoms resemble influenza</w:t>
      </w:r>
    </w:p>
    <w:p w14:paraId="279C67AD" w14:textId="57301CE4" w:rsidR="00AC65A2" w:rsidRDefault="00AC65A2" w:rsidP="00DB45ED">
      <w:pPr>
        <w:pStyle w:val="ListBullet"/>
      </w:pPr>
      <w:r>
        <w:t>the incubation period is usually 3–4 days, but may be as short as 24 hours or as long</w:t>
      </w:r>
      <w:r w:rsidR="00DB45ED">
        <w:t xml:space="preserve"> </w:t>
      </w:r>
      <w:r>
        <w:t>as 6</w:t>
      </w:r>
      <w:r w:rsidR="00060742">
        <w:t> </w:t>
      </w:r>
      <w:r>
        <w:t>days</w:t>
      </w:r>
    </w:p>
    <w:p w14:paraId="36422F97" w14:textId="143099B4" w:rsidR="00AC65A2" w:rsidRDefault="00AC65A2" w:rsidP="00DB45ED">
      <w:pPr>
        <w:pStyle w:val="ListBullet"/>
      </w:pPr>
      <w:r>
        <w:t>most recover without complications in 4–7 days.</w:t>
      </w:r>
    </w:p>
    <w:p w14:paraId="2428823C" w14:textId="77777777" w:rsidR="00AC65A2" w:rsidRDefault="00AC65A2" w:rsidP="00AC65A2">
      <w:pPr>
        <w:pStyle w:val="Heading5"/>
        <w:spacing w:before="120" w:after="120"/>
      </w:pPr>
      <w:r>
        <w:t>Pathology</w:t>
      </w:r>
    </w:p>
    <w:p w14:paraId="7400EE5B" w14:textId="27854265" w:rsidR="00AC65A2" w:rsidRDefault="00AC65A2" w:rsidP="00AC65A2">
      <w:r>
        <w:t>Gross lesions at post</w:t>
      </w:r>
      <w:r w:rsidR="00EA3FAF">
        <w:t>-</w:t>
      </w:r>
      <w:r>
        <w:t>mortem are restricted to the vesicles described. There are no</w:t>
      </w:r>
      <w:r w:rsidR="00DB45ED">
        <w:t xml:space="preserve"> </w:t>
      </w:r>
      <w:r>
        <w:t>disease-specific histopathological changes.</w:t>
      </w:r>
    </w:p>
    <w:p w14:paraId="62C5210D" w14:textId="77777777" w:rsidR="00AC65A2" w:rsidRDefault="00AC65A2" w:rsidP="00AC65A2">
      <w:pPr>
        <w:pStyle w:val="Heading5"/>
        <w:spacing w:before="120" w:after="120"/>
      </w:pPr>
      <w:r>
        <w:t>Differential diagnosis</w:t>
      </w:r>
    </w:p>
    <w:p w14:paraId="7B4310E2" w14:textId="71C8164F" w:rsidR="00AC65A2" w:rsidRDefault="00AC65A2" w:rsidP="00DB45ED">
      <w:pPr>
        <w:spacing w:after="120"/>
      </w:pPr>
      <w:r>
        <w:t>Although VS may be suspected when horses are involved as well as pigs and cattle, VS</w:t>
      </w:r>
      <w:r w:rsidR="00DB45ED">
        <w:t xml:space="preserve"> </w:t>
      </w:r>
      <w:r>
        <w:t>is clinically undistinguishable from the other exotic viral vesicular diseases, namely:</w:t>
      </w:r>
    </w:p>
    <w:p w14:paraId="56EBB1F9" w14:textId="2D02CC60" w:rsidR="00AC65A2" w:rsidRDefault="00AC65A2" w:rsidP="00DB45ED">
      <w:pPr>
        <w:pStyle w:val="ListBullet2"/>
      </w:pPr>
      <w:r>
        <w:t>foot-and-mouth disease</w:t>
      </w:r>
      <w:r w:rsidR="00DB45ED">
        <w:t xml:space="preserve"> (affects cattle and pigs)</w:t>
      </w:r>
    </w:p>
    <w:p w14:paraId="2B1791AC" w14:textId="5F6745AE" w:rsidR="00AC65A2" w:rsidRDefault="00AC65A2" w:rsidP="00DB45ED">
      <w:pPr>
        <w:pStyle w:val="ListBullet2"/>
      </w:pPr>
      <w:r>
        <w:t>swine vesicular disease</w:t>
      </w:r>
      <w:r w:rsidR="00DB45ED">
        <w:t xml:space="preserve"> (affects pigs)</w:t>
      </w:r>
    </w:p>
    <w:p w14:paraId="423C42C2" w14:textId="17E91701" w:rsidR="00AC65A2" w:rsidRDefault="00AC65A2" w:rsidP="00DB45ED">
      <w:pPr>
        <w:pStyle w:val="ListBullet2"/>
      </w:pPr>
      <w:r>
        <w:t>vesicular exanthema of swine (not seen since 1956)</w:t>
      </w:r>
      <w:r w:rsidR="00DB45ED">
        <w:t xml:space="preserve"> (affects pigs)</w:t>
      </w:r>
    </w:p>
    <w:p w14:paraId="1CD9ED10" w14:textId="64243F54" w:rsidR="00AC65A2" w:rsidRDefault="00AC65A2" w:rsidP="00DB45ED">
      <w:pPr>
        <w:pStyle w:val="ListBullet2"/>
      </w:pPr>
      <w:proofErr w:type="spellStart"/>
      <w:r>
        <w:t>Senecavirus</w:t>
      </w:r>
      <w:proofErr w:type="spellEnd"/>
      <w:r>
        <w:t xml:space="preserve"> A (Seneca Valley virus) infection</w:t>
      </w:r>
      <w:r w:rsidR="00DB45ED">
        <w:t xml:space="preserve"> (affects pigs)</w:t>
      </w:r>
    </w:p>
    <w:p w14:paraId="6F683775" w14:textId="595CE849" w:rsidR="00AC65A2" w:rsidRDefault="00AC65A2" w:rsidP="00DB45ED">
      <w:pPr>
        <w:pStyle w:val="ListBullet"/>
      </w:pPr>
      <w:r>
        <w:t>other exotic diseases</w:t>
      </w:r>
    </w:p>
    <w:p w14:paraId="0C2469A2" w14:textId="031B1831" w:rsidR="00AC65A2" w:rsidRDefault="00AC65A2" w:rsidP="00DB45ED">
      <w:pPr>
        <w:pStyle w:val="ListBullet2"/>
      </w:pPr>
      <w:r>
        <w:t>bluetongue disease (infection present in Australia but without clinical disease)</w:t>
      </w:r>
      <w:r w:rsidR="00DB45ED">
        <w:t xml:space="preserve"> (affects cattle)</w:t>
      </w:r>
    </w:p>
    <w:p w14:paraId="391284E8" w14:textId="78751FD2" w:rsidR="00AC65A2" w:rsidRDefault="00AC65A2" w:rsidP="00DB45ED">
      <w:pPr>
        <w:pStyle w:val="ListBullet2"/>
      </w:pPr>
      <w:r>
        <w:t xml:space="preserve">rinderpest (now recognised by </w:t>
      </w:r>
      <w:r w:rsidR="00BA3ED4">
        <w:t>WOAH</w:t>
      </w:r>
      <w:r>
        <w:t xml:space="preserve"> as eradicated from all countries with</w:t>
      </w:r>
      <w:r w:rsidR="00DB45ED">
        <w:t xml:space="preserve"> </w:t>
      </w:r>
      <w:r>
        <w:t>susceptible populations)</w:t>
      </w:r>
      <w:r w:rsidR="00DB45ED">
        <w:t xml:space="preserve"> (affects cattle)</w:t>
      </w:r>
    </w:p>
    <w:p w14:paraId="1681999E" w14:textId="476AB9C4" w:rsidR="00AC65A2" w:rsidRDefault="00AC65A2" w:rsidP="00DB45ED">
      <w:pPr>
        <w:pStyle w:val="ListBullet"/>
      </w:pPr>
      <w:r>
        <w:t>endemic diseases</w:t>
      </w:r>
    </w:p>
    <w:p w14:paraId="04EEF401" w14:textId="42BD5AF4" w:rsidR="00AC65A2" w:rsidRDefault="00AC65A2" w:rsidP="00DB45ED">
      <w:pPr>
        <w:pStyle w:val="ListBullet2"/>
      </w:pPr>
      <w:r>
        <w:lastRenderedPageBreak/>
        <w:t xml:space="preserve">bovine </w:t>
      </w:r>
      <w:proofErr w:type="spellStart"/>
      <w:r>
        <w:t>papular</w:t>
      </w:r>
      <w:proofErr w:type="spellEnd"/>
      <w:r>
        <w:t xml:space="preserve"> stomatitis</w:t>
      </w:r>
      <w:r w:rsidR="00DB45ED">
        <w:t xml:space="preserve"> (affects cattle)</w:t>
      </w:r>
    </w:p>
    <w:p w14:paraId="5E138747" w14:textId="75570DDE" w:rsidR="00AC65A2" w:rsidRDefault="00AC65A2" w:rsidP="00DB45ED">
      <w:pPr>
        <w:pStyle w:val="ListBullet2"/>
      </w:pPr>
      <w:proofErr w:type="spellStart"/>
      <w:r>
        <w:t>dermatophilus</w:t>
      </w:r>
      <w:proofErr w:type="spellEnd"/>
      <w:r>
        <w:t xml:space="preserve"> and other types of mycotic stomatitis</w:t>
      </w:r>
      <w:r w:rsidR="00DB45ED">
        <w:t xml:space="preserve"> (affects cattle and horse)</w:t>
      </w:r>
    </w:p>
    <w:p w14:paraId="2E39A27C" w14:textId="27BBE593" w:rsidR="00AC65A2" w:rsidRDefault="00AC65A2" w:rsidP="00DB45ED">
      <w:pPr>
        <w:pStyle w:val="ListBullet2"/>
      </w:pPr>
      <w:r>
        <w:t>footrot</w:t>
      </w:r>
      <w:r w:rsidR="00DB45ED">
        <w:t xml:space="preserve"> (affects cattle)</w:t>
      </w:r>
    </w:p>
    <w:p w14:paraId="741B33E7" w14:textId="6E630FD7" w:rsidR="00AC65A2" w:rsidRDefault="00AC65A2" w:rsidP="00DB45ED">
      <w:pPr>
        <w:pStyle w:val="ListBullet2"/>
      </w:pPr>
      <w:r>
        <w:t>infectious bovine rhinotracheitis</w:t>
      </w:r>
      <w:r w:rsidR="00DB45ED">
        <w:t xml:space="preserve"> (affects cattle)</w:t>
      </w:r>
    </w:p>
    <w:p w14:paraId="52A32259" w14:textId="6963AA55" w:rsidR="00AC65A2" w:rsidRDefault="00AC65A2" w:rsidP="00DB45ED">
      <w:pPr>
        <w:pStyle w:val="ListBullet2"/>
      </w:pPr>
      <w:r>
        <w:t>mucosal disease (BVDV-1 only)</w:t>
      </w:r>
      <w:r w:rsidR="00DB45ED">
        <w:t xml:space="preserve"> (affects cattle)</w:t>
      </w:r>
    </w:p>
    <w:p w14:paraId="57698CDE" w14:textId="2E0E8DE9" w:rsidR="00AC65A2" w:rsidRDefault="00AC65A2" w:rsidP="00DB45ED">
      <w:pPr>
        <w:pStyle w:val="ListBullet"/>
      </w:pPr>
      <w:r>
        <w:t>non-infectious causes</w:t>
      </w:r>
    </w:p>
    <w:p w14:paraId="576F697C" w14:textId="2F8A6934" w:rsidR="00AC65A2" w:rsidRDefault="00AC65A2" w:rsidP="00DB45ED">
      <w:pPr>
        <w:pStyle w:val="ListBullet2"/>
      </w:pPr>
      <w:r>
        <w:t>phototoxic dermatitis with vesicle formations from contact with the leaves of plants</w:t>
      </w:r>
      <w:r w:rsidR="00DB45ED">
        <w:t xml:space="preserve"> </w:t>
      </w:r>
      <w:r>
        <w:t xml:space="preserve">of the family </w:t>
      </w:r>
      <w:proofErr w:type="spellStart"/>
      <w:r>
        <w:t>Umbelliferae</w:t>
      </w:r>
      <w:proofErr w:type="spellEnd"/>
      <w:r>
        <w:t xml:space="preserve"> (parsley, parsnips and celery)</w:t>
      </w:r>
      <w:r w:rsidR="00DB45ED">
        <w:t xml:space="preserve"> (affects cattle, horses and pigs)</w:t>
      </w:r>
    </w:p>
    <w:p w14:paraId="682E95C2" w14:textId="6E6DA3E0" w:rsidR="00AC65A2" w:rsidRDefault="00AC65A2" w:rsidP="00DB45ED">
      <w:pPr>
        <w:pStyle w:val="ListBullet2"/>
      </w:pPr>
      <w:r>
        <w:t>chemical irritants and scalding</w:t>
      </w:r>
      <w:r w:rsidR="00DB45ED">
        <w:t xml:space="preserve"> (</w:t>
      </w:r>
      <w:proofErr w:type="gramStart"/>
      <w:r w:rsidR="00DB45ED">
        <w:t>affects</w:t>
      </w:r>
      <w:proofErr w:type="gramEnd"/>
      <w:r w:rsidR="00DB45ED">
        <w:t xml:space="preserve"> cattle, horses and pigs)</w:t>
      </w:r>
    </w:p>
    <w:p w14:paraId="5E3419E7" w14:textId="24CF20A8" w:rsidR="00AC65A2" w:rsidRDefault="00AC65A2" w:rsidP="00DB45ED">
      <w:pPr>
        <w:pStyle w:val="ListBullet2"/>
      </w:pPr>
      <w:r>
        <w:t>traumatic lesions of the mouth and feet</w:t>
      </w:r>
      <w:r w:rsidR="00DB45ED">
        <w:t xml:space="preserve"> (affects cattle, horses and pigs)</w:t>
      </w:r>
      <w:r>
        <w:t>.</w:t>
      </w:r>
    </w:p>
    <w:p w14:paraId="4770683F" w14:textId="77777777" w:rsidR="00AC65A2" w:rsidRDefault="00AC65A2" w:rsidP="00AC65A2">
      <w:pPr>
        <w:pStyle w:val="Heading4"/>
        <w:numPr>
          <w:ilvl w:val="0"/>
          <w:numId w:val="0"/>
        </w:numPr>
        <w:spacing w:before="120" w:after="120"/>
        <w:ind w:left="964" w:hanging="964"/>
      </w:pPr>
      <w:r>
        <w:t>Samples required</w:t>
      </w:r>
    </w:p>
    <w:p w14:paraId="6E7DAD46" w14:textId="2D68EAC1" w:rsidR="00AC65A2" w:rsidRDefault="00AC65A2" w:rsidP="00AC65A2">
      <w:r>
        <w:t>Because VS may be mild or subclinical, you will need to look for seroconversion to VS in</w:t>
      </w:r>
      <w:r w:rsidR="00DB45ED">
        <w:t xml:space="preserve"> </w:t>
      </w:r>
      <w:r>
        <w:t>apparently healthy animals to ascertain the length of infection.</w:t>
      </w:r>
    </w:p>
    <w:p w14:paraId="666D3F1A" w14:textId="77777777" w:rsidR="00AC65A2" w:rsidRDefault="00AC65A2" w:rsidP="003376E4">
      <w:pPr>
        <w:pStyle w:val="Heading5"/>
        <w:spacing w:before="120" w:after="120"/>
      </w:pPr>
      <w:r>
        <w:t>Sample collection</w:t>
      </w:r>
    </w:p>
    <w:p w14:paraId="05262A47" w14:textId="4DC68ED2" w:rsidR="00AC65A2" w:rsidRDefault="00AC65A2" w:rsidP="00DB45ED">
      <w:pPr>
        <w:spacing w:after="120"/>
      </w:pPr>
      <w:r>
        <w:t>Take samples from several affected animals in the herd, flock or group (take these from</w:t>
      </w:r>
      <w:r w:rsidR="00DB45ED">
        <w:t xml:space="preserve"> </w:t>
      </w:r>
      <w:r>
        <w:t>lesions in the mouth or the feet, or at other sites with suitable lesions).</w:t>
      </w:r>
    </w:p>
    <w:p w14:paraId="3982E7BB" w14:textId="2C9FD873" w:rsidR="00AC65A2" w:rsidRDefault="00AC65A2" w:rsidP="00DB45ED">
      <w:pPr>
        <w:spacing w:after="120"/>
      </w:pPr>
      <w:r>
        <w:t>FMD virus (an important differential diagnosis for VS) is very sensitive to both acid and</w:t>
      </w:r>
      <w:r w:rsidR="00DB45ED">
        <w:t xml:space="preserve"> </w:t>
      </w:r>
      <w:r>
        <w:t>alkaline conditions. Inappropriate buffer conditions can inactivate the virus making virus</w:t>
      </w:r>
      <w:r w:rsidR="00DB45ED">
        <w:t xml:space="preserve"> </w:t>
      </w:r>
      <w:r>
        <w:t>isolation difficult or impossible. To maximise chances of virus isolation:</w:t>
      </w:r>
    </w:p>
    <w:p w14:paraId="6E00B08C" w14:textId="745418EF" w:rsidR="00AC65A2" w:rsidRDefault="00AC65A2" w:rsidP="00DB45ED">
      <w:pPr>
        <w:pStyle w:val="ListBullet"/>
      </w:pPr>
      <w:r>
        <w:t>use phosphate buffered saline or virus transport media with a pH of 7.6</w:t>
      </w:r>
    </w:p>
    <w:p w14:paraId="2B81CCDE" w14:textId="623EA9A3" w:rsidR="00AC65A2" w:rsidRDefault="00AC65A2" w:rsidP="00DB45ED">
      <w:pPr>
        <w:pStyle w:val="ListBullet"/>
      </w:pPr>
      <w:r>
        <w:t>if submitting a sample after 24 hours or more, add glycerol to the phosphate buffered saline</w:t>
      </w:r>
    </w:p>
    <w:p w14:paraId="01783A81" w14:textId="65ABDDE0" w:rsidR="00AC65A2" w:rsidRDefault="00AC65A2" w:rsidP="00DB45ED">
      <w:pPr>
        <w:pStyle w:val="ListBullet"/>
      </w:pPr>
      <w:r>
        <w:t xml:space="preserve">dilute oropharyngeal fluid collected with a </w:t>
      </w:r>
      <w:proofErr w:type="spellStart"/>
      <w:r>
        <w:t>probang</w:t>
      </w:r>
      <w:proofErr w:type="spellEnd"/>
      <w:r>
        <w:t xml:space="preserve"> in an equal volume of phosphate</w:t>
      </w:r>
      <w:r w:rsidR="00DB45ED">
        <w:t xml:space="preserve"> </w:t>
      </w:r>
      <w:r>
        <w:t xml:space="preserve">buffered saline pH </w:t>
      </w:r>
      <w:proofErr w:type="gramStart"/>
      <w:r>
        <w:t>7.6, and</w:t>
      </w:r>
      <w:proofErr w:type="gramEnd"/>
      <w:r>
        <w:t xml:space="preserve"> mix vigorously for 1 minute.</w:t>
      </w:r>
    </w:p>
    <w:p w14:paraId="65C59D0E" w14:textId="70E7DD01" w:rsidR="00AC65A2" w:rsidRDefault="00AC65A2" w:rsidP="00DB45ED">
      <w:pPr>
        <w:spacing w:after="120"/>
      </w:pPr>
      <w:r>
        <w:t>Note that sample collection in these buffers is optimal (for the growth of FMD virus) but not</w:t>
      </w:r>
      <w:r w:rsidR="00DB45ED">
        <w:t xml:space="preserve"> </w:t>
      </w:r>
      <w:r>
        <w:t>essential for RNA or antigen detection assays.</w:t>
      </w:r>
    </w:p>
    <w:p w14:paraId="69270B0F" w14:textId="77777777" w:rsidR="00AC65A2" w:rsidRDefault="00AC65A2" w:rsidP="00DB45ED">
      <w:pPr>
        <w:spacing w:after="120"/>
      </w:pPr>
      <w:r>
        <w:t>Take samples from at least 10 live, clinically affected animals. Collect:</w:t>
      </w:r>
    </w:p>
    <w:p w14:paraId="19E02AA6" w14:textId="7FE83192" w:rsidR="00AC65A2" w:rsidRDefault="00AC65A2" w:rsidP="00DB45ED">
      <w:pPr>
        <w:pStyle w:val="ListBullet"/>
      </w:pPr>
      <w:r w:rsidRPr="00DB45ED">
        <w:rPr>
          <w:rStyle w:val="Strong"/>
        </w:rPr>
        <w:t>serum</w:t>
      </w:r>
      <w:r>
        <w:t>—7–10 ml/animal in plain tubes</w:t>
      </w:r>
    </w:p>
    <w:p w14:paraId="603C0684" w14:textId="6C66CB44" w:rsidR="00AC65A2" w:rsidRDefault="00AC65A2" w:rsidP="00DB45ED">
      <w:pPr>
        <w:pStyle w:val="ListBullet"/>
      </w:pPr>
      <w:r w:rsidRPr="00DB45ED">
        <w:rPr>
          <w:rStyle w:val="Strong"/>
        </w:rPr>
        <w:t>vesicular fluid</w:t>
      </w:r>
      <w:r>
        <w:t>—carefully use a syringe and needle to aspirate the vesicular fluid from</w:t>
      </w:r>
      <w:r w:rsidR="00DB45ED">
        <w:t xml:space="preserve"> </w:t>
      </w:r>
      <w:r>
        <w:t>unruptured vesicles, and place in a sterile container. Alternatively, collect fluid from small</w:t>
      </w:r>
      <w:r w:rsidR="00DB45ED">
        <w:t xml:space="preserve"> </w:t>
      </w:r>
      <w:r>
        <w:t xml:space="preserve">vesicles onto a swab and place the swab in 500 </w:t>
      </w:r>
      <w:proofErr w:type="spellStart"/>
      <w:r>
        <w:t>μl</w:t>
      </w:r>
      <w:proofErr w:type="spellEnd"/>
      <w:r>
        <w:t xml:space="preserve"> of buffer, such as phosphate buffered</w:t>
      </w:r>
      <w:r w:rsidR="00DB45ED">
        <w:t xml:space="preserve"> </w:t>
      </w:r>
      <w:r>
        <w:t>saline or virus transport medium</w:t>
      </w:r>
    </w:p>
    <w:p w14:paraId="27BF6D51" w14:textId="1A31D811" w:rsidR="00AC65A2" w:rsidRDefault="00AC65A2" w:rsidP="00DB45ED">
      <w:pPr>
        <w:pStyle w:val="ListBullet"/>
      </w:pPr>
      <w:r w:rsidRPr="00DB45ED">
        <w:rPr>
          <w:rStyle w:val="Strong"/>
        </w:rPr>
        <w:t>fresh tissue</w:t>
      </w:r>
      <w:r>
        <w:t>—epithelium, epithelial tags, oral, nasal and tonsillar swabs and oropharyngeal</w:t>
      </w:r>
      <w:r w:rsidR="00DB45ED">
        <w:t xml:space="preserve"> </w:t>
      </w:r>
      <w:r>
        <w:t>fluid and submit in phosphate buffered saline or virus transport medium, if available.</w:t>
      </w:r>
    </w:p>
    <w:p w14:paraId="498BA537" w14:textId="606A6128" w:rsidR="00AC65A2" w:rsidRDefault="00AC65A2" w:rsidP="00AC65A2">
      <w:r>
        <w:t>Collect fresh and formalin fixed samples from several tissues (lymph nodes, thyroid</w:t>
      </w:r>
      <w:r w:rsidR="00DB45ED">
        <w:t xml:space="preserve"> </w:t>
      </w:r>
      <w:r>
        <w:t>and adrenal glands, kidney, spleen and heart) from dead animals. If neurological signs</w:t>
      </w:r>
      <w:r w:rsidR="00DB45ED">
        <w:t xml:space="preserve"> </w:t>
      </w:r>
      <w:r>
        <w:t>are present, submit the brain.</w:t>
      </w:r>
    </w:p>
    <w:p w14:paraId="0D4E0DD8" w14:textId="77777777" w:rsidR="00AC65A2" w:rsidRDefault="00AC65A2" w:rsidP="003376E4">
      <w:pPr>
        <w:pStyle w:val="Heading5"/>
        <w:spacing w:before="120" w:after="120"/>
      </w:pPr>
      <w:r>
        <w:t>Transport of samples</w:t>
      </w:r>
    </w:p>
    <w:p w14:paraId="0675D4C4" w14:textId="77777777" w:rsidR="00AC65A2" w:rsidRDefault="00AC65A2" w:rsidP="00DB45ED">
      <w:pPr>
        <w:spacing w:after="120"/>
      </w:pPr>
      <w:r>
        <w:t>For transport:</w:t>
      </w:r>
    </w:p>
    <w:p w14:paraId="717006A4" w14:textId="469E3DE1" w:rsidR="00AC65A2" w:rsidRDefault="00AC65A2" w:rsidP="00DB45ED">
      <w:pPr>
        <w:pStyle w:val="ListBullet"/>
      </w:pPr>
      <w:r>
        <w:lastRenderedPageBreak/>
        <w:t>chill blood samples and unpreserved tissue samples at either 4</w:t>
      </w:r>
      <w:r w:rsidR="00DB45ED">
        <w:t> </w:t>
      </w:r>
      <w:r>
        <w:t>°C, or with frozen gel packs</w:t>
      </w:r>
    </w:p>
    <w:p w14:paraId="4A8A4CE4" w14:textId="3FB8A825" w:rsidR="00AC65A2" w:rsidRDefault="00AC65A2" w:rsidP="00DB45ED">
      <w:pPr>
        <w:pStyle w:val="ListBullet"/>
      </w:pPr>
      <w:r>
        <w:t>DO NOT FREEZE SAMPLES at -20</w:t>
      </w:r>
      <w:r w:rsidR="00DB45ED">
        <w:t> </w:t>
      </w:r>
      <w:r>
        <w:t>°C; it reduces the sensitivity when used for virus isolation</w:t>
      </w:r>
      <w:r w:rsidR="00DB45ED">
        <w:t xml:space="preserve"> </w:t>
      </w:r>
      <w:r>
        <w:t>and molecular diagnostic tests</w:t>
      </w:r>
    </w:p>
    <w:p w14:paraId="36B491AF" w14:textId="6D3EEEF8" w:rsidR="00AC65A2" w:rsidRDefault="00AC65A2" w:rsidP="00DB45ED">
      <w:pPr>
        <w:pStyle w:val="ListBullet"/>
      </w:pPr>
      <w:r>
        <w:t>send samples with dry ice if the journey is expected to take several days</w:t>
      </w:r>
    </w:p>
    <w:p w14:paraId="4845ABA8" w14:textId="6BAF7EBE" w:rsidR="00AC65A2" w:rsidRDefault="00AC65A2" w:rsidP="00DB45ED">
      <w:pPr>
        <w:pStyle w:val="ListBullet"/>
      </w:pPr>
      <w:r>
        <w:t>formalin fixed tissue can be sent at room temperature.</w:t>
      </w:r>
    </w:p>
    <w:p w14:paraId="33D73801" w14:textId="77777777" w:rsidR="00AC65A2" w:rsidRDefault="00AC65A2" w:rsidP="003376E4">
      <w:pPr>
        <w:pStyle w:val="Heading5"/>
        <w:spacing w:before="120" w:after="120"/>
      </w:pPr>
      <w:r>
        <w:t>Sample submission</w:t>
      </w:r>
    </w:p>
    <w:p w14:paraId="3BA80581" w14:textId="75A4AAF6" w:rsidR="00AC65A2" w:rsidRDefault="00AC65A2" w:rsidP="00AC65A2">
      <w:r>
        <w:t>The relevant state or territory laboratory should coordinate sample packaging and</w:t>
      </w:r>
      <w:r w:rsidR="00DB45ED">
        <w:t xml:space="preserve"> </w:t>
      </w:r>
      <w:r>
        <w:t xml:space="preserve">consignment for delivery to </w:t>
      </w:r>
      <w:r w:rsidR="00C70611">
        <w:t>the Australian Centre for Disease Preparedness</w:t>
      </w:r>
      <w:r>
        <w:t>.</w:t>
      </w:r>
    </w:p>
    <w:p w14:paraId="289707D0" w14:textId="77777777" w:rsidR="00AC65A2" w:rsidRDefault="00AC65A2" w:rsidP="003376E4">
      <w:pPr>
        <w:pStyle w:val="Heading5"/>
        <w:spacing w:before="120" w:after="120"/>
      </w:pPr>
      <w:r>
        <w:t>Diagnostic tests</w:t>
      </w:r>
    </w:p>
    <w:p w14:paraId="43A5F8BF" w14:textId="156BBA93" w:rsidR="00AC65A2" w:rsidRDefault="00AC65A2" w:rsidP="00AC65A2">
      <w:r>
        <w:t>VS or other vesicular diseases should be suspected when vesicles or erosions are found</w:t>
      </w:r>
      <w:r w:rsidR="00DB45ED">
        <w:t xml:space="preserve"> </w:t>
      </w:r>
      <w:r>
        <w:t>on the mouth and/or feet of livestock. Other vesicular diseases must be ruled out with</w:t>
      </w:r>
      <w:r w:rsidR="00DB45ED">
        <w:t xml:space="preserve"> </w:t>
      </w:r>
      <w:r>
        <w:t>laboratory tests.</w:t>
      </w:r>
    </w:p>
    <w:p w14:paraId="6992D24D" w14:textId="0C243980" w:rsidR="00AC65A2" w:rsidRDefault="00AC65A2" w:rsidP="00AC65A2">
      <w:r>
        <w:t>VS can be identified using an antigen enzyme-linked immunosorbent assay (ELISA),</w:t>
      </w:r>
      <w:r w:rsidR="00DB45ED">
        <w:t xml:space="preserve"> </w:t>
      </w:r>
      <w:r>
        <w:t>polymerase chain reaction (PCR), virus isolation, and serological assays for the detection</w:t>
      </w:r>
      <w:r w:rsidR="00DB45ED">
        <w:t xml:space="preserve"> </w:t>
      </w:r>
      <w:r>
        <w:t>of antibodies. Testing strategies are based on samples submitted and clinical and</w:t>
      </w:r>
      <w:r w:rsidR="00DB45ED">
        <w:t xml:space="preserve"> </w:t>
      </w:r>
      <w:r>
        <w:t>epidemiological information provided.</w:t>
      </w:r>
    </w:p>
    <w:p w14:paraId="409ACEEE" w14:textId="77777777" w:rsidR="00AC65A2" w:rsidRDefault="00AC65A2" w:rsidP="00AC65A2">
      <w:pPr>
        <w:pStyle w:val="Heading4"/>
        <w:numPr>
          <w:ilvl w:val="0"/>
          <w:numId w:val="0"/>
        </w:numPr>
        <w:spacing w:before="120" w:after="120"/>
        <w:ind w:left="964" w:hanging="964"/>
      </w:pPr>
      <w:r>
        <w:t>Reporting requirements</w:t>
      </w:r>
    </w:p>
    <w:p w14:paraId="2E3EBE9C" w14:textId="5AD3D4ED" w:rsidR="00AC65A2" w:rsidRDefault="00AC65A2" w:rsidP="00AC65A2">
      <w:r>
        <w:t xml:space="preserve">VS is no longer </w:t>
      </w:r>
      <w:proofErr w:type="gramStart"/>
      <w:r>
        <w:t>an</w:t>
      </w:r>
      <w:proofErr w:type="gramEnd"/>
      <w:r>
        <w:t xml:space="preserve"> </w:t>
      </w:r>
      <w:r w:rsidR="00BA3ED4">
        <w:t>WOAH</w:t>
      </w:r>
      <w:r>
        <w:t>-listed disease; however, it is a nationally notifiable disease and there</w:t>
      </w:r>
      <w:r w:rsidR="00DB45ED">
        <w:t xml:space="preserve"> </w:t>
      </w:r>
      <w:r>
        <w:t>is an obligation to report cases of VS. If you suspect VS, report the disease immediately by</w:t>
      </w:r>
      <w:r w:rsidR="00DB45ED">
        <w:t xml:space="preserve"> </w:t>
      </w:r>
      <w:r>
        <w:t xml:space="preserve">phoning the </w:t>
      </w:r>
      <w:r w:rsidRPr="00790756">
        <w:rPr>
          <w:rStyle w:val="Strong"/>
        </w:rPr>
        <w:t>Emergency Animal Disease Watch Hotline on 1800 675 888</w:t>
      </w:r>
      <w:r>
        <w:t>, wherever you are</w:t>
      </w:r>
      <w:r w:rsidR="00DB45ED">
        <w:t xml:space="preserve"> </w:t>
      </w:r>
      <w:r>
        <w:t>in Australia. Alternatively, contact a government veterinarian in your state or territory.</w:t>
      </w:r>
    </w:p>
    <w:p w14:paraId="38232337" w14:textId="77777777" w:rsidR="00AC65A2" w:rsidRDefault="00AC65A2" w:rsidP="00AC65A2">
      <w:pPr>
        <w:pStyle w:val="Heading4"/>
        <w:numPr>
          <w:ilvl w:val="0"/>
          <w:numId w:val="0"/>
        </w:numPr>
        <w:spacing w:before="120" w:after="120"/>
        <w:ind w:left="964" w:hanging="964"/>
      </w:pPr>
      <w:r>
        <w:t>Biocontainment and personal protective equipment</w:t>
      </w:r>
    </w:p>
    <w:p w14:paraId="3FAE56E1" w14:textId="19336605" w:rsidR="00AC65A2" w:rsidRDefault="00AC65A2" w:rsidP="00790756">
      <w:pPr>
        <w:spacing w:after="120"/>
      </w:pPr>
      <w:r>
        <w:t>VSV infection is a public health risk. Human infections may result from direct contact with</w:t>
      </w:r>
      <w:r w:rsidR="00790756">
        <w:t xml:space="preserve"> </w:t>
      </w:r>
      <w:r>
        <w:t>infected animals. Isolate suspected cases of VS and keep them on the property until advised by</w:t>
      </w:r>
      <w:r w:rsidR="00790756">
        <w:t xml:space="preserve"> </w:t>
      </w:r>
      <w:r>
        <w:t>government veterinary authorities, noting:</w:t>
      </w:r>
    </w:p>
    <w:p w14:paraId="370C48A6" w14:textId="72C6DCDC" w:rsidR="00AC65A2" w:rsidRDefault="00AC65A2" w:rsidP="00790756">
      <w:pPr>
        <w:pStyle w:val="ListBullet"/>
      </w:pPr>
      <w:r>
        <w:t>wear appropriate personal protective equipment (coveralls and boots, gloves, mask) when</w:t>
      </w:r>
      <w:r w:rsidR="00790756">
        <w:t xml:space="preserve"> </w:t>
      </w:r>
      <w:r>
        <w:t>examining animals, performing post-mortem examinations, or handling tissue, carcasses or</w:t>
      </w:r>
      <w:r w:rsidR="00790756">
        <w:t xml:space="preserve"> </w:t>
      </w:r>
      <w:r>
        <w:t>abortion materials</w:t>
      </w:r>
    </w:p>
    <w:p w14:paraId="0F4CE3DD" w14:textId="2F05CB25" w:rsidR="00AC65A2" w:rsidRDefault="00AC65A2" w:rsidP="00790756">
      <w:pPr>
        <w:pStyle w:val="ListBullet"/>
      </w:pPr>
      <w:r>
        <w:t>personal decontamination is required when leaving infected premises. Thoroughly clean</w:t>
      </w:r>
      <w:r w:rsidR="00790756">
        <w:t xml:space="preserve"> </w:t>
      </w:r>
      <w:r>
        <w:t>and then disinfect vehicles and equipment before leaving the property.</w:t>
      </w:r>
    </w:p>
    <w:p w14:paraId="13CE4EC2" w14:textId="77777777" w:rsidR="00AC65A2" w:rsidRDefault="00AC65A2" w:rsidP="00AC65A2">
      <w:pPr>
        <w:pStyle w:val="Heading4"/>
        <w:numPr>
          <w:ilvl w:val="0"/>
          <w:numId w:val="0"/>
        </w:numPr>
        <w:spacing w:before="120" w:after="120"/>
        <w:ind w:left="964" w:hanging="964"/>
      </w:pPr>
      <w:r>
        <w:t>Further information</w:t>
      </w:r>
    </w:p>
    <w:p w14:paraId="1F2A584A" w14:textId="07ECE8A2" w:rsidR="00AC65A2" w:rsidRDefault="00AC65A2" w:rsidP="00AC65A2">
      <w:proofErr w:type="spellStart"/>
      <w:r>
        <w:t>Cargnelutti</w:t>
      </w:r>
      <w:proofErr w:type="spellEnd"/>
      <w:r>
        <w:t xml:space="preserve"> JF, Olinda RG, Maia LA, de Aguiar GM, Neto EG, Simões SV, de Lima TG, Dantas AF,</w:t>
      </w:r>
      <w:r w:rsidR="00790756">
        <w:t xml:space="preserve"> </w:t>
      </w:r>
      <w:r>
        <w:t xml:space="preserve">Weiblen R, Flores EF, Riet-Correa F. (2014) </w:t>
      </w:r>
      <w:hyperlink r:id="rId170" w:history="1">
        <w:r w:rsidRPr="00FF0136">
          <w:rPr>
            <w:rStyle w:val="Hyperlink"/>
          </w:rPr>
          <w:t>Outbreaks of Vesicular stomatitis Alagoas virus</w:t>
        </w:r>
        <w:r w:rsidR="00790756" w:rsidRPr="00FF0136">
          <w:rPr>
            <w:rStyle w:val="Hyperlink"/>
          </w:rPr>
          <w:t xml:space="preserve"> </w:t>
        </w:r>
        <w:r w:rsidRPr="00FF0136">
          <w:rPr>
            <w:rStyle w:val="Hyperlink"/>
          </w:rPr>
          <w:t>in horses and cattle in northeastern Brazil.</w:t>
        </w:r>
      </w:hyperlink>
      <w:r>
        <w:t xml:space="preserve"> Journal of Veterinary Diagnostic Investigation</w:t>
      </w:r>
      <w:r w:rsidR="00790756">
        <w:t xml:space="preserve"> </w:t>
      </w:r>
      <w:r>
        <w:t>26(6):788-94.</w:t>
      </w:r>
    </w:p>
    <w:p w14:paraId="223DA638" w14:textId="27E50063" w:rsidR="00AC65A2" w:rsidRDefault="00AC65A2" w:rsidP="00AC65A2">
      <w:r>
        <w:t xml:space="preserve">McCluskey BJ, Pelzel-McCluskey AM, Creekmore L, Schiltz J. (2013) </w:t>
      </w:r>
      <w:hyperlink r:id="rId171" w:history="1">
        <w:r w:rsidRPr="00FF0136">
          <w:rPr>
            <w:rStyle w:val="Hyperlink"/>
          </w:rPr>
          <w:t>Vesicular stomatitis</w:t>
        </w:r>
        <w:r w:rsidR="00790756" w:rsidRPr="00FF0136">
          <w:rPr>
            <w:rStyle w:val="Hyperlink"/>
          </w:rPr>
          <w:t xml:space="preserve"> </w:t>
        </w:r>
        <w:r w:rsidRPr="00FF0136">
          <w:rPr>
            <w:rStyle w:val="Hyperlink"/>
          </w:rPr>
          <w:t>outbreak in the southwestern United States, 2012</w:t>
        </w:r>
      </w:hyperlink>
      <w:r>
        <w:t>. Journal of Veterinary Diagnostic</w:t>
      </w:r>
      <w:r w:rsidR="00790756">
        <w:t xml:space="preserve"> </w:t>
      </w:r>
      <w:r>
        <w:t>Investigation 25(5):608-13.</w:t>
      </w:r>
    </w:p>
    <w:p w14:paraId="0781427B" w14:textId="67AB806C" w:rsidR="00F53024" w:rsidRPr="00F53024" w:rsidRDefault="00F53024" w:rsidP="00F53024">
      <w:pPr>
        <w:pStyle w:val="Caption"/>
      </w:pPr>
      <w:bookmarkStart w:id="167" w:name="_Toc20223557"/>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3.26</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1</w:t>
      </w:r>
      <w:r w:rsidR="00CD1FC8">
        <w:rPr>
          <w:noProof/>
        </w:rPr>
        <w:fldChar w:fldCharType="end"/>
      </w:r>
      <w:r>
        <w:t xml:space="preserve"> </w:t>
      </w:r>
      <w:r w:rsidRPr="00763E93">
        <w:t>Extensive erosion at the mucocutaneous junction of an equine lip</w:t>
      </w:r>
      <w:bookmarkEnd w:id="167"/>
    </w:p>
    <w:p w14:paraId="40193DA2" w14:textId="79698C28" w:rsidR="00790756" w:rsidRDefault="00790756" w:rsidP="00790756">
      <w:pPr>
        <w:pStyle w:val="Picture"/>
      </w:pPr>
      <w:r w:rsidRPr="00790756">
        <w:drawing>
          <wp:inline distT="0" distB="0" distL="0" distR="0" wp14:anchorId="6250F7E8" wp14:editId="21A1F274">
            <wp:extent cx="4295775" cy="2762250"/>
            <wp:effectExtent l="0" t="0" r="9525" b="0"/>
            <wp:docPr id="71" name="Picture 71" descr="The muzzle of a horse showing extensive erosion at the mucocutaneous junction of the l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295775" cy="2762250"/>
                    </a:xfrm>
                    <a:prstGeom prst="rect">
                      <a:avLst/>
                    </a:prstGeom>
                    <a:noFill/>
                    <a:ln>
                      <a:noFill/>
                    </a:ln>
                  </pic:spPr>
                </pic:pic>
              </a:graphicData>
            </a:graphic>
          </wp:inline>
        </w:drawing>
      </w:r>
    </w:p>
    <w:p w14:paraId="235E56A8" w14:textId="4A821BDA" w:rsidR="00790756" w:rsidRPr="00060742" w:rsidRDefault="00790756" w:rsidP="00060742">
      <w:pPr>
        <w:pStyle w:val="FigureTableNoteSource"/>
      </w:pPr>
      <w:r w:rsidRPr="00060742">
        <w:t>Image credit: PIADC and CFSPH</w:t>
      </w:r>
    </w:p>
    <w:p w14:paraId="5CDF0D67" w14:textId="640D10F1" w:rsidR="00F53024" w:rsidRPr="00F53024" w:rsidRDefault="00F53024" w:rsidP="00F53024">
      <w:pPr>
        <w:pStyle w:val="Caption"/>
      </w:pPr>
      <w:bookmarkStart w:id="168" w:name="_Toc20223558"/>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3.26</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2</w:t>
      </w:r>
      <w:r w:rsidR="00CD1FC8">
        <w:rPr>
          <w:noProof/>
        </w:rPr>
        <w:fldChar w:fldCharType="end"/>
      </w:r>
      <w:r>
        <w:t xml:space="preserve"> </w:t>
      </w:r>
      <w:r w:rsidRPr="00996EB3">
        <w:t>Extensive ulceration of a bovine dental pad, with hypersalivation</w:t>
      </w:r>
      <w:bookmarkEnd w:id="168"/>
    </w:p>
    <w:p w14:paraId="2ABA349D" w14:textId="19F07182" w:rsidR="00790756" w:rsidRDefault="00790756" w:rsidP="00790756">
      <w:pPr>
        <w:pStyle w:val="Picture"/>
      </w:pPr>
      <w:r w:rsidRPr="00790756">
        <w:drawing>
          <wp:inline distT="0" distB="0" distL="0" distR="0" wp14:anchorId="3DF63E21" wp14:editId="5ABBBD79">
            <wp:extent cx="4295775" cy="2790825"/>
            <wp:effectExtent l="0" t="0" r="9525" b="9525"/>
            <wp:docPr id="72" name="Picture 72" descr="CLose up of the muzzle of a cow with extensive ulceration of the dental pad, and excessive sali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295775" cy="2790825"/>
                    </a:xfrm>
                    <a:prstGeom prst="rect">
                      <a:avLst/>
                    </a:prstGeom>
                    <a:noFill/>
                    <a:ln>
                      <a:noFill/>
                    </a:ln>
                  </pic:spPr>
                </pic:pic>
              </a:graphicData>
            </a:graphic>
          </wp:inline>
        </w:drawing>
      </w:r>
    </w:p>
    <w:p w14:paraId="4E7B6131" w14:textId="77777777" w:rsidR="00790756" w:rsidRPr="00060742" w:rsidRDefault="00790756" w:rsidP="00060742">
      <w:pPr>
        <w:pStyle w:val="FigureTableNoteSource"/>
      </w:pPr>
      <w:r w:rsidRPr="00060742">
        <w:t>Image credit: PIADC and CFSPH</w:t>
      </w:r>
    </w:p>
    <w:p w14:paraId="6F60B368" w14:textId="1821FBE8" w:rsidR="00F53024" w:rsidRPr="00F53024" w:rsidRDefault="00F53024" w:rsidP="00F53024">
      <w:pPr>
        <w:pStyle w:val="Caption"/>
      </w:pPr>
      <w:bookmarkStart w:id="169" w:name="_Toc20223559"/>
      <w:r>
        <w:lastRenderedPageBreak/>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3.26</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3</w:t>
      </w:r>
      <w:r w:rsidR="00CD1FC8">
        <w:rPr>
          <w:noProof/>
        </w:rPr>
        <w:fldChar w:fldCharType="end"/>
      </w:r>
      <w:r>
        <w:t xml:space="preserve"> </w:t>
      </w:r>
      <w:r w:rsidRPr="00D658F9">
        <w:t>A large vesicle (bulla) on the dorsal snout of a pig</w:t>
      </w:r>
      <w:bookmarkEnd w:id="169"/>
    </w:p>
    <w:p w14:paraId="62A90CB9" w14:textId="3513D63E" w:rsidR="00790756" w:rsidRDefault="00790756" w:rsidP="00790756">
      <w:pPr>
        <w:pStyle w:val="Picture"/>
      </w:pPr>
      <w:r w:rsidRPr="00790756">
        <w:drawing>
          <wp:inline distT="0" distB="0" distL="0" distR="0" wp14:anchorId="1801413C" wp14:editId="62E3EB88">
            <wp:extent cx="4295775" cy="2790825"/>
            <wp:effectExtent l="0" t="0" r="9525" b="9525"/>
            <wp:docPr id="73" name="Picture 73" descr="Close up of the snout of a pig showing a large vesicle on the dorsum of the sn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295775" cy="2790825"/>
                    </a:xfrm>
                    <a:prstGeom prst="rect">
                      <a:avLst/>
                    </a:prstGeom>
                    <a:noFill/>
                    <a:ln>
                      <a:noFill/>
                    </a:ln>
                  </pic:spPr>
                </pic:pic>
              </a:graphicData>
            </a:graphic>
          </wp:inline>
        </w:drawing>
      </w:r>
    </w:p>
    <w:p w14:paraId="0A5A0335" w14:textId="70ADA7F1" w:rsidR="00790756" w:rsidRPr="00060742" w:rsidRDefault="00790756" w:rsidP="00060742">
      <w:pPr>
        <w:pStyle w:val="FigureTableNoteSource"/>
      </w:pPr>
      <w:r w:rsidRPr="00060742">
        <w:t>Image credit: Iowa State University, College of Veterinary Medicine, and CFSPH</w:t>
      </w:r>
    </w:p>
    <w:p w14:paraId="5CCFAD6D" w14:textId="7E1F884C" w:rsidR="00F53024" w:rsidRPr="00F53024" w:rsidRDefault="00F53024" w:rsidP="00F53024">
      <w:pPr>
        <w:pStyle w:val="Caption"/>
      </w:pPr>
      <w:bookmarkStart w:id="170" w:name="_Toc20223560"/>
      <w:r>
        <w:t xml:space="preserve">Figure </w:t>
      </w:r>
      <w:r w:rsidR="00CD1FC8">
        <w:rPr>
          <w:noProof/>
        </w:rPr>
        <w:fldChar w:fldCharType="begin"/>
      </w:r>
      <w:r w:rsidR="00CD1FC8">
        <w:rPr>
          <w:noProof/>
        </w:rPr>
        <w:instrText xml:space="preserve"> STYLEREF 3 \s </w:instrText>
      </w:r>
      <w:r w:rsidR="00CD1FC8">
        <w:rPr>
          <w:noProof/>
        </w:rPr>
        <w:fldChar w:fldCharType="separate"/>
      </w:r>
      <w:r w:rsidR="008D542C">
        <w:rPr>
          <w:noProof/>
        </w:rPr>
        <w:t>3.26</w:t>
      </w:r>
      <w:r w:rsidR="00CD1FC8">
        <w:rPr>
          <w:noProof/>
        </w:rPr>
        <w:fldChar w:fldCharType="end"/>
      </w:r>
      <w:r w:rsidR="0021633F">
        <w:t>.</w:t>
      </w:r>
      <w:r w:rsidR="00CD1FC8">
        <w:rPr>
          <w:noProof/>
        </w:rPr>
        <w:fldChar w:fldCharType="begin"/>
      </w:r>
      <w:r w:rsidR="00CD1FC8">
        <w:rPr>
          <w:noProof/>
        </w:rPr>
        <w:instrText xml:space="preserve"> SEQ Figure \* ARABIC \s 3 </w:instrText>
      </w:r>
      <w:r w:rsidR="00CD1FC8">
        <w:rPr>
          <w:noProof/>
        </w:rPr>
        <w:fldChar w:fldCharType="separate"/>
      </w:r>
      <w:r w:rsidR="008D542C">
        <w:rPr>
          <w:noProof/>
        </w:rPr>
        <w:t>4</w:t>
      </w:r>
      <w:r w:rsidR="00CD1FC8">
        <w:rPr>
          <w:noProof/>
        </w:rPr>
        <w:fldChar w:fldCharType="end"/>
      </w:r>
      <w:r>
        <w:t xml:space="preserve"> </w:t>
      </w:r>
      <w:r w:rsidRPr="00177AE7">
        <w:t>Severe erosion on the distal teat of a cow</w:t>
      </w:r>
      <w:bookmarkEnd w:id="170"/>
    </w:p>
    <w:p w14:paraId="17C760F3" w14:textId="59B5CC57" w:rsidR="00790756" w:rsidRDefault="00790756" w:rsidP="00790756">
      <w:pPr>
        <w:pStyle w:val="Picture"/>
      </w:pPr>
      <w:r>
        <w:drawing>
          <wp:inline distT="0" distB="0" distL="0" distR="0" wp14:anchorId="2E6CFDCC" wp14:editId="153C05F8">
            <wp:extent cx="4295775" cy="2800350"/>
            <wp:effectExtent l="0" t="0" r="9525" b="0"/>
            <wp:docPr id="74" name="Picture 74" descr="Close up of the teat of a cow showing a severe erosion on the distal portion." title="Severe erosion on the distal teat of a c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295775" cy="2800350"/>
                    </a:xfrm>
                    <a:prstGeom prst="rect">
                      <a:avLst/>
                    </a:prstGeom>
                  </pic:spPr>
                </pic:pic>
              </a:graphicData>
            </a:graphic>
          </wp:inline>
        </w:drawing>
      </w:r>
    </w:p>
    <w:p w14:paraId="3FAEAE8E" w14:textId="77777777" w:rsidR="00790756" w:rsidRPr="00790756" w:rsidRDefault="00790756" w:rsidP="00060742">
      <w:pPr>
        <w:pStyle w:val="FigureTableNoteSource"/>
      </w:pPr>
      <w:r w:rsidRPr="00790756">
        <w:t xml:space="preserve">Image credit: Iowa State University, College </w:t>
      </w:r>
      <w:r w:rsidRPr="00060742">
        <w:t>of</w:t>
      </w:r>
      <w:r w:rsidRPr="00790756">
        <w:t xml:space="preserve"> Veterinary Medicine, and CFSPH</w:t>
      </w:r>
    </w:p>
    <w:p w14:paraId="400A68DD" w14:textId="77B857D2" w:rsidR="00377EDA" w:rsidRDefault="004565B0" w:rsidP="006C6C84">
      <w:pPr>
        <w:pStyle w:val="Heading2"/>
        <w:keepNext/>
        <w:numPr>
          <w:ilvl w:val="0"/>
          <w:numId w:val="0"/>
        </w:numPr>
        <w:spacing w:after="120"/>
        <w:ind w:left="709" w:hanging="709"/>
      </w:pPr>
      <w:bookmarkStart w:id="171" w:name="_Appendix_A"/>
      <w:bookmarkStart w:id="172" w:name="_Toc430782160"/>
      <w:bookmarkStart w:id="173" w:name="_Toc20223494"/>
      <w:bookmarkEnd w:id="171"/>
      <w:r>
        <w:lastRenderedPageBreak/>
        <w:t>Appendix A</w:t>
      </w:r>
      <w:bookmarkEnd w:id="172"/>
      <w:bookmarkEnd w:id="173"/>
    </w:p>
    <w:p w14:paraId="400A68DE" w14:textId="5861B6D9" w:rsidR="00377EDA" w:rsidRDefault="00060742" w:rsidP="00060742">
      <w:pPr>
        <w:pStyle w:val="Caption"/>
      </w:pPr>
      <w:r>
        <w:t>Table A</w:t>
      </w:r>
      <w:r>
        <w:fldChar w:fldCharType="begin"/>
      </w:r>
      <w:r>
        <w:instrText xml:space="preserve"> SEQ Table_A \* ARABIC </w:instrText>
      </w:r>
      <w:r>
        <w:fldChar w:fldCharType="separate"/>
      </w:r>
      <w:r w:rsidR="008D542C">
        <w:rPr>
          <w:noProof/>
        </w:rPr>
        <w:t>1</w:t>
      </w:r>
      <w:r>
        <w:rPr>
          <w:noProof/>
        </w:rPr>
        <w:fldChar w:fldCharType="end"/>
      </w:r>
      <w:r>
        <w:t xml:space="preserve"> </w:t>
      </w:r>
      <w:r w:rsidR="004565B0" w:rsidRPr="004565B0">
        <w:t>Example history collection template</w:t>
      </w:r>
    </w:p>
    <w:tbl>
      <w:tblPr>
        <w:tblStyle w:val="TableGrid"/>
        <w:tblW w:w="0" w:type="auto"/>
        <w:tblLook w:val="04A0" w:firstRow="1" w:lastRow="0" w:firstColumn="1" w:lastColumn="0" w:noHBand="0" w:noVBand="1"/>
        <w:tblDescription w:val="Details of all the relevant information to collect including a summary of the problem, animal characteristics and other risk factors"/>
      </w:tblPr>
      <w:tblGrid>
        <w:gridCol w:w="4106"/>
        <w:gridCol w:w="2477"/>
        <w:gridCol w:w="2477"/>
      </w:tblGrid>
      <w:tr w:rsidR="00B84EE6" w14:paraId="1E4E34AD" w14:textId="77777777" w:rsidTr="00B84EE6">
        <w:tc>
          <w:tcPr>
            <w:tcW w:w="4106" w:type="dxa"/>
          </w:tcPr>
          <w:p w14:paraId="7B92F0A4" w14:textId="0AB0403E" w:rsidR="00B84EE6" w:rsidRDefault="00B84EE6" w:rsidP="006C6C84">
            <w:pPr>
              <w:pStyle w:val="Caption"/>
            </w:pPr>
            <w:r>
              <w:t>Summary of the problem</w:t>
            </w:r>
          </w:p>
        </w:tc>
        <w:tc>
          <w:tcPr>
            <w:tcW w:w="4954" w:type="dxa"/>
            <w:gridSpan w:val="2"/>
          </w:tcPr>
          <w:p w14:paraId="4F26CB33" w14:textId="77777777" w:rsidR="00B84EE6" w:rsidRDefault="00B84EE6" w:rsidP="006C6C84">
            <w:pPr>
              <w:pStyle w:val="Caption"/>
            </w:pPr>
          </w:p>
        </w:tc>
      </w:tr>
      <w:tr w:rsidR="00B84EE6" w14:paraId="0B8B86EB" w14:textId="77777777" w:rsidTr="00B84EE6">
        <w:tc>
          <w:tcPr>
            <w:tcW w:w="4106" w:type="dxa"/>
          </w:tcPr>
          <w:p w14:paraId="39479FD3" w14:textId="269D3D40" w:rsidR="00B84EE6" w:rsidRPr="00B84EE6" w:rsidRDefault="00B84EE6" w:rsidP="006C6C84">
            <w:pPr>
              <w:pStyle w:val="Caption"/>
              <w:rPr>
                <w:b w:val="0"/>
              </w:rPr>
            </w:pPr>
            <w:r>
              <w:rPr>
                <w:b w:val="0"/>
              </w:rPr>
              <w:t>Clinical signs observed</w:t>
            </w:r>
          </w:p>
        </w:tc>
        <w:tc>
          <w:tcPr>
            <w:tcW w:w="4954" w:type="dxa"/>
            <w:gridSpan w:val="2"/>
          </w:tcPr>
          <w:p w14:paraId="0BCB265D" w14:textId="77777777" w:rsidR="00B84EE6" w:rsidRDefault="00B84EE6" w:rsidP="006C6C84">
            <w:pPr>
              <w:pStyle w:val="Caption"/>
            </w:pPr>
          </w:p>
        </w:tc>
      </w:tr>
      <w:tr w:rsidR="00B84EE6" w14:paraId="37C25483" w14:textId="77777777" w:rsidTr="00B84EE6">
        <w:tc>
          <w:tcPr>
            <w:tcW w:w="4106" w:type="dxa"/>
          </w:tcPr>
          <w:p w14:paraId="02C3A3A4" w14:textId="794398F6" w:rsidR="00B84EE6" w:rsidRPr="00B84EE6" w:rsidRDefault="00B84EE6">
            <w:pPr>
              <w:pStyle w:val="Caption"/>
              <w:rPr>
                <w:b w:val="0"/>
              </w:rPr>
            </w:pPr>
            <w:r>
              <w:rPr>
                <w:b w:val="0"/>
              </w:rPr>
              <w:t>The progression of signs</w:t>
            </w:r>
          </w:p>
        </w:tc>
        <w:tc>
          <w:tcPr>
            <w:tcW w:w="4954" w:type="dxa"/>
            <w:gridSpan w:val="2"/>
          </w:tcPr>
          <w:p w14:paraId="26697BE2" w14:textId="77777777" w:rsidR="00B84EE6" w:rsidRDefault="00B84EE6">
            <w:pPr>
              <w:pStyle w:val="Caption"/>
            </w:pPr>
          </w:p>
        </w:tc>
      </w:tr>
      <w:tr w:rsidR="00B84EE6" w14:paraId="052470DD" w14:textId="77777777" w:rsidTr="00B84EE6">
        <w:tc>
          <w:tcPr>
            <w:tcW w:w="4106" w:type="dxa"/>
          </w:tcPr>
          <w:p w14:paraId="3530F40A" w14:textId="315017F8" w:rsidR="00B84EE6" w:rsidRPr="00B84EE6" w:rsidRDefault="00B84EE6">
            <w:pPr>
              <w:pStyle w:val="Caption"/>
              <w:rPr>
                <w:b w:val="0"/>
              </w:rPr>
            </w:pPr>
            <w:r>
              <w:rPr>
                <w:b w:val="0"/>
              </w:rPr>
              <w:t>Duration of displaying signs</w:t>
            </w:r>
          </w:p>
        </w:tc>
        <w:tc>
          <w:tcPr>
            <w:tcW w:w="4954" w:type="dxa"/>
            <w:gridSpan w:val="2"/>
          </w:tcPr>
          <w:p w14:paraId="320F044B" w14:textId="77777777" w:rsidR="00B84EE6" w:rsidRDefault="00B84EE6">
            <w:pPr>
              <w:pStyle w:val="Caption"/>
            </w:pPr>
          </w:p>
        </w:tc>
      </w:tr>
      <w:tr w:rsidR="00B84EE6" w14:paraId="25597C10" w14:textId="77777777" w:rsidTr="00B84EE6">
        <w:tc>
          <w:tcPr>
            <w:tcW w:w="4106" w:type="dxa"/>
          </w:tcPr>
          <w:p w14:paraId="620A89ED" w14:textId="68B44FA5" w:rsidR="00B84EE6" w:rsidRPr="00B84EE6" w:rsidRDefault="00B84EE6">
            <w:pPr>
              <w:pStyle w:val="Caption"/>
              <w:rPr>
                <w:b w:val="0"/>
              </w:rPr>
            </w:pPr>
            <w:r>
              <w:rPr>
                <w:b w:val="0"/>
              </w:rPr>
              <w:t>How many have been affected</w:t>
            </w:r>
          </w:p>
        </w:tc>
        <w:tc>
          <w:tcPr>
            <w:tcW w:w="4954" w:type="dxa"/>
            <w:gridSpan w:val="2"/>
          </w:tcPr>
          <w:p w14:paraId="495A396A" w14:textId="77777777" w:rsidR="00B84EE6" w:rsidRDefault="00B84EE6">
            <w:pPr>
              <w:pStyle w:val="Caption"/>
            </w:pPr>
          </w:p>
        </w:tc>
      </w:tr>
      <w:tr w:rsidR="00B84EE6" w14:paraId="6175C755" w14:textId="77777777" w:rsidTr="00B84EE6">
        <w:tc>
          <w:tcPr>
            <w:tcW w:w="4106" w:type="dxa"/>
          </w:tcPr>
          <w:p w14:paraId="74F94282" w14:textId="686062E0" w:rsidR="00B84EE6" w:rsidRPr="00B84EE6" w:rsidRDefault="00B84EE6">
            <w:pPr>
              <w:pStyle w:val="Caption"/>
              <w:rPr>
                <w:b w:val="0"/>
              </w:rPr>
            </w:pPr>
            <w:r>
              <w:rPr>
                <w:b w:val="0"/>
              </w:rPr>
              <w:t>How many have died</w:t>
            </w:r>
          </w:p>
        </w:tc>
        <w:tc>
          <w:tcPr>
            <w:tcW w:w="4954" w:type="dxa"/>
            <w:gridSpan w:val="2"/>
          </w:tcPr>
          <w:p w14:paraId="1979671F" w14:textId="77777777" w:rsidR="00B84EE6" w:rsidRDefault="00B84EE6">
            <w:pPr>
              <w:pStyle w:val="Caption"/>
            </w:pPr>
          </w:p>
        </w:tc>
      </w:tr>
      <w:tr w:rsidR="00B84EE6" w14:paraId="0D7BC01A" w14:textId="77777777" w:rsidTr="00B84EE6">
        <w:tc>
          <w:tcPr>
            <w:tcW w:w="4106" w:type="dxa"/>
          </w:tcPr>
          <w:p w14:paraId="7E6CF51F" w14:textId="54BE27D4" w:rsidR="00B84EE6" w:rsidRPr="00B84EE6" w:rsidRDefault="00B84EE6">
            <w:pPr>
              <w:pStyle w:val="Caption"/>
              <w:rPr>
                <w:b w:val="0"/>
              </w:rPr>
            </w:pPr>
            <w:r>
              <w:rPr>
                <w:b w:val="0"/>
              </w:rPr>
              <w:t>How many were affected but recovered</w:t>
            </w:r>
          </w:p>
        </w:tc>
        <w:tc>
          <w:tcPr>
            <w:tcW w:w="4954" w:type="dxa"/>
            <w:gridSpan w:val="2"/>
          </w:tcPr>
          <w:p w14:paraId="3504A005" w14:textId="77777777" w:rsidR="00B84EE6" w:rsidRDefault="00B84EE6">
            <w:pPr>
              <w:pStyle w:val="Caption"/>
            </w:pPr>
          </w:p>
        </w:tc>
      </w:tr>
      <w:tr w:rsidR="00B84EE6" w14:paraId="5FC8AF7D" w14:textId="77777777" w:rsidTr="00B84EE6">
        <w:tc>
          <w:tcPr>
            <w:tcW w:w="4106" w:type="dxa"/>
          </w:tcPr>
          <w:p w14:paraId="43BE0D52" w14:textId="2DF634C8" w:rsidR="00B84EE6" w:rsidRPr="00B84EE6" w:rsidRDefault="00B84EE6">
            <w:pPr>
              <w:pStyle w:val="Caption"/>
              <w:rPr>
                <w:b w:val="0"/>
              </w:rPr>
            </w:pPr>
            <w:r>
              <w:rPr>
                <w:b w:val="0"/>
              </w:rPr>
              <w:t>How many were there in total (“at risk’)</w:t>
            </w:r>
          </w:p>
        </w:tc>
        <w:tc>
          <w:tcPr>
            <w:tcW w:w="4954" w:type="dxa"/>
            <w:gridSpan w:val="2"/>
          </w:tcPr>
          <w:p w14:paraId="6D11D296" w14:textId="77777777" w:rsidR="00B84EE6" w:rsidRDefault="00B84EE6">
            <w:pPr>
              <w:pStyle w:val="Caption"/>
            </w:pPr>
          </w:p>
        </w:tc>
      </w:tr>
      <w:tr w:rsidR="00B84EE6" w14:paraId="549CCF45" w14:textId="77777777" w:rsidTr="00B84EE6">
        <w:tc>
          <w:tcPr>
            <w:tcW w:w="4106" w:type="dxa"/>
          </w:tcPr>
          <w:p w14:paraId="601D79B1" w14:textId="5953BB24" w:rsidR="00B84EE6" w:rsidRPr="00B84EE6" w:rsidRDefault="00B84EE6">
            <w:pPr>
              <w:pStyle w:val="Caption"/>
              <w:rPr>
                <w:b w:val="0"/>
              </w:rPr>
            </w:pPr>
            <w:r>
              <w:rPr>
                <w:b w:val="0"/>
              </w:rPr>
              <w:t>Comments</w:t>
            </w:r>
          </w:p>
        </w:tc>
        <w:tc>
          <w:tcPr>
            <w:tcW w:w="4954" w:type="dxa"/>
            <w:gridSpan w:val="2"/>
          </w:tcPr>
          <w:p w14:paraId="65D26C97" w14:textId="77777777" w:rsidR="00B84EE6" w:rsidRDefault="00B84EE6">
            <w:pPr>
              <w:pStyle w:val="Caption"/>
            </w:pPr>
          </w:p>
        </w:tc>
      </w:tr>
      <w:tr w:rsidR="00B84EE6" w14:paraId="6A9D891B" w14:textId="77777777" w:rsidTr="006C6C84">
        <w:tc>
          <w:tcPr>
            <w:tcW w:w="4106" w:type="dxa"/>
          </w:tcPr>
          <w:p w14:paraId="12749F96" w14:textId="7C3F2FC9" w:rsidR="00B84EE6" w:rsidRDefault="00B84EE6">
            <w:pPr>
              <w:pStyle w:val="Caption"/>
            </w:pPr>
            <w:r>
              <w:t>Animal characteristics</w:t>
            </w:r>
          </w:p>
        </w:tc>
        <w:tc>
          <w:tcPr>
            <w:tcW w:w="2477" w:type="dxa"/>
          </w:tcPr>
          <w:p w14:paraId="46677A38" w14:textId="77777777" w:rsidR="00B84EE6" w:rsidRDefault="00B84EE6" w:rsidP="004565B0">
            <w:pPr>
              <w:pStyle w:val="Caption"/>
              <w:jc w:val="center"/>
            </w:pPr>
            <w:r>
              <w:t>Affected group</w:t>
            </w:r>
          </w:p>
          <w:p w14:paraId="4E0C0F6D" w14:textId="55F7AA4E" w:rsidR="00B84EE6" w:rsidRPr="00B84EE6" w:rsidRDefault="00B84EE6" w:rsidP="004565B0">
            <w:pPr>
              <w:jc w:val="center"/>
            </w:pPr>
            <w:r>
              <w:t>(Y/N or totals)</w:t>
            </w:r>
          </w:p>
        </w:tc>
        <w:tc>
          <w:tcPr>
            <w:tcW w:w="2477" w:type="dxa"/>
          </w:tcPr>
          <w:p w14:paraId="194D61AF" w14:textId="77777777" w:rsidR="00B84EE6" w:rsidRDefault="00B84EE6" w:rsidP="004565B0">
            <w:pPr>
              <w:pStyle w:val="Caption"/>
              <w:jc w:val="center"/>
            </w:pPr>
            <w:r>
              <w:t>Unaffected group</w:t>
            </w:r>
          </w:p>
          <w:p w14:paraId="1F1B050D" w14:textId="1EEBAF7A" w:rsidR="00B84EE6" w:rsidRPr="00B84EE6" w:rsidRDefault="00B84EE6" w:rsidP="004565B0">
            <w:pPr>
              <w:jc w:val="center"/>
            </w:pPr>
            <w:r>
              <w:t>(Y/N or totals</w:t>
            </w:r>
            <w:r w:rsidR="004565B0">
              <w:t>)</w:t>
            </w:r>
          </w:p>
        </w:tc>
      </w:tr>
      <w:tr w:rsidR="00B84EE6" w14:paraId="43CF39DC" w14:textId="77777777" w:rsidTr="006C6C84">
        <w:tc>
          <w:tcPr>
            <w:tcW w:w="4106" w:type="dxa"/>
          </w:tcPr>
          <w:p w14:paraId="27A8480F" w14:textId="4FD7CAAC" w:rsidR="00B84EE6" w:rsidRPr="00B84EE6" w:rsidRDefault="00B84EE6">
            <w:pPr>
              <w:pStyle w:val="Caption"/>
              <w:rPr>
                <w:b w:val="0"/>
              </w:rPr>
            </w:pPr>
            <w:r>
              <w:rPr>
                <w:b w:val="0"/>
              </w:rPr>
              <w:t>Species:</w:t>
            </w:r>
          </w:p>
        </w:tc>
        <w:tc>
          <w:tcPr>
            <w:tcW w:w="2477" w:type="dxa"/>
          </w:tcPr>
          <w:p w14:paraId="03F2770D" w14:textId="77777777" w:rsidR="00B84EE6" w:rsidRDefault="00B84EE6">
            <w:pPr>
              <w:pStyle w:val="Caption"/>
            </w:pPr>
          </w:p>
        </w:tc>
        <w:tc>
          <w:tcPr>
            <w:tcW w:w="2477" w:type="dxa"/>
          </w:tcPr>
          <w:p w14:paraId="7DE13585" w14:textId="770B34B8" w:rsidR="00B84EE6" w:rsidRDefault="00B84EE6">
            <w:pPr>
              <w:pStyle w:val="Caption"/>
            </w:pPr>
          </w:p>
        </w:tc>
      </w:tr>
      <w:tr w:rsidR="00B84EE6" w14:paraId="6A378797" w14:textId="77777777" w:rsidTr="006C6C84">
        <w:tc>
          <w:tcPr>
            <w:tcW w:w="4106" w:type="dxa"/>
          </w:tcPr>
          <w:p w14:paraId="2261B713" w14:textId="5DE874F8" w:rsidR="00B84EE6" w:rsidRPr="00B84EE6" w:rsidRDefault="00B84EE6" w:rsidP="00B84EE6">
            <w:pPr>
              <w:pStyle w:val="Caption"/>
              <w:rPr>
                <w:b w:val="0"/>
              </w:rPr>
            </w:pPr>
            <w:r>
              <w:rPr>
                <w:b w:val="0"/>
              </w:rPr>
              <w:t>Breed:</w:t>
            </w:r>
          </w:p>
        </w:tc>
        <w:tc>
          <w:tcPr>
            <w:tcW w:w="2477" w:type="dxa"/>
          </w:tcPr>
          <w:p w14:paraId="2F25F529" w14:textId="77777777" w:rsidR="00B84EE6" w:rsidRDefault="00B84EE6">
            <w:pPr>
              <w:pStyle w:val="Caption"/>
            </w:pPr>
          </w:p>
        </w:tc>
        <w:tc>
          <w:tcPr>
            <w:tcW w:w="2477" w:type="dxa"/>
          </w:tcPr>
          <w:p w14:paraId="19B90668" w14:textId="110CB26F" w:rsidR="00B84EE6" w:rsidRDefault="00B84EE6">
            <w:pPr>
              <w:pStyle w:val="Caption"/>
            </w:pPr>
          </w:p>
        </w:tc>
      </w:tr>
      <w:tr w:rsidR="00B84EE6" w14:paraId="548138C0" w14:textId="77777777" w:rsidTr="006C6C84">
        <w:tc>
          <w:tcPr>
            <w:tcW w:w="4106" w:type="dxa"/>
          </w:tcPr>
          <w:p w14:paraId="70D06C2A" w14:textId="113B46EA" w:rsidR="00B84EE6" w:rsidRPr="00B84EE6" w:rsidRDefault="00B84EE6">
            <w:pPr>
              <w:pStyle w:val="Caption"/>
              <w:rPr>
                <w:b w:val="0"/>
              </w:rPr>
            </w:pPr>
            <w:r>
              <w:rPr>
                <w:b w:val="0"/>
              </w:rPr>
              <w:t>Sex:</w:t>
            </w:r>
          </w:p>
        </w:tc>
        <w:tc>
          <w:tcPr>
            <w:tcW w:w="2477" w:type="dxa"/>
          </w:tcPr>
          <w:p w14:paraId="225DFD56" w14:textId="77777777" w:rsidR="00B84EE6" w:rsidRDefault="00B84EE6">
            <w:pPr>
              <w:pStyle w:val="Caption"/>
            </w:pPr>
          </w:p>
        </w:tc>
        <w:tc>
          <w:tcPr>
            <w:tcW w:w="2477" w:type="dxa"/>
          </w:tcPr>
          <w:p w14:paraId="06D27FE5" w14:textId="2D013514" w:rsidR="00B84EE6" w:rsidRDefault="00B84EE6">
            <w:pPr>
              <w:pStyle w:val="Caption"/>
            </w:pPr>
          </w:p>
        </w:tc>
      </w:tr>
      <w:tr w:rsidR="00B84EE6" w14:paraId="3CA342DF" w14:textId="77777777" w:rsidTr="006C6C84">
        <w:tc>
          <w:tcPr>
            <w:tcW w:w="4106" w:type="dxa"/>
          </w:tcPr>
          <w:p w14:paraId="09990840" w14:textId="74EF090E" w:rsidR="00B84EE6" w:rsidRPr="00B84EE6" w:rsidRDefault="00B84EE6">
            <w:pPr>
              <w:pStyle w:val="Caption"/>
              <w:rPr>
                <w:b w:val="0"/>
              </w:rPr>
            </w:pPr>
            <w:r>
              <w:rPr>
                <w:b w:val="0"/>
              </w:rPr>
              <w:t>Age groups:</w:t>
            </w:r>
          </w:p>
        </w:tc>
        <w:tc>
          <w:tcPr>
            <w:tcW w:w="2477" w:type="dxa"/>
          </w:tcPr>
          <w:p w14:paraId="712049B8" w14:textId="77777777" w:rsidR="00B84EE6" w:rsidRDefault="00B84EE6">
            <w:pPr>
              <w:pStyle w:val="Caption"/>
            </w:pPr>
          </w:p>
        </w:tc>
        <w:tc>
          <w:tcPr>
            <w:tcW w:w="2477" w:type="dxa"/>
          </w:tcPr>
          <w:p w14:paraId="4EDE2E4E" w14:textId="499B97ED" w:rsidR="00B84EE6" w:rsidRDefault="00B84EE6">
            <w:pPr>
              <w:pStyle w:val="Caption"/>
            </w:pPr>
          </w:p>
        </w:tc>
      </w:tr>
      <w:tr w:rsidR="00B84EE6" w14:paraId="1D96D34D" w14:textId="77777777" w:rsidTr="006C6C84">
        <w:tc>
          <w:tcPr>
            <w:tcW w:w="4106" w:type="dxa"/>
          </w:tcPr>
          <w:p w14:paraId="0752EBC8" w14:textId="2A1C36FB" w:rsidR="00B84EE6" w:rsidRDefault="00B84EE6">
            <w:pPr>
              <w:pStyle w:val="Caption"/>
            </w:pPr>
            <w:r>
              <w:t>Other risk factors</w:t>
            </w:r>
          </w:p>
        </w:tc>
        <w:tc>
          <w:tcPr>
            <w:tcW w:w="2477" w:type="dxa"/>
          </w:tcPr>
          <w:p w14:paraId="7DA1B938" w14:textId="77777777" w:rsidR="00B84EE6" w:rsidRDefault="00B84EE6">
            <w:pPr>
              <w:pStyle w:val="Caption"/>
            </w:pPr>
          </w:p>
        </w:tc>
        <w:tc>
          <w:tcPr>
            <w:tcW w:w="2477" w:type="dxa"/>
          </w:tcPr>
          <w:p w14:paraId="132C17B9" w14:textId="337A8088" w:rsidR="00B84EE6" w:rsidRDefault="00B84EE6">
            <w:pPr>
              <w:pStyle w:val="Caption"/>
            </w:pPr>
          </w:p>
        </w:tc>
      </w:tr>
      <w:tr w:rsidR="00B84EE6" w14:paraId="7A73D8A9" w14:textId="77777777" w:rsidTr="006C6C84">
        <w:tc>
          <w:tcPr>
            <w:tcW w:w="4106" w:type="dxa"/>
          </w:tcPr>
          <w:p w14:paraId="7E916972" w14:textId="177608F6" w:rsidR="00B84EE6" w:rsidRPr="00B84EE6" w:rsidRDefault="00B84EE6">
            <w:pPr>
              <w:pStyle w:val="Caption"/>
              <w:rPr>
                <w:b w:val="0"/>
              </w:rPr>
            </w:pPr>
            <w:r>
              <w:rPr>
                <w:b w:val="0"/>
              </w:rPr>
              <w:t>Vaccination status:</w:t>
            </w:r>
          </w:p>
        </w:tc>
        <w:tc>
          <w:tcPr>
            <w:tcW w:w="2477" w:type="dxa"/>
          </w:tcPr>
          <w:p w14:paraId="5FED1498" w14:textId="77777777" w:rsidR="00B84EE6" w:rsidRDefault="00B84EE6">
            <w:pPr>
              <w:pStyle w:val="Caption"/>
            </w:pPr>
          </w:p>
        </w:tc>
        <w:tc>
          <w:tcPr>
            <w:tcW w:w="2477" w:type="dxa"/>
          </w:tcPr>
          <w:p w14:paraId="2B8723C4" w14:textId="15EDD410" w:rsidR="00B84EE6" w:rsidRDefault="00B84EE6">
            <w:pPr>
              <w:pStyle w:val="Caption"/>
            </w:pPr>
          </w:p>
        </w:tc>
      </w:tr>
      <w:tr w:rsidR="00B84EE6" w14:paraId="1B701887" w14:textId="77777777" w:rsidTr="006C6C84">
        <w:tc>
          <w:tcPr>
            <w:tcW w:w="4106" w:type="dxa"/>
          </w:tcPr>
          <w:p w14:paraId="260E844C" w14:textId="6241E430" w:rsidR="00B84EE6" w:rsidRPr="00B84EE6" w:rsidRDefault="00B84EE6">
            <w:pPr>
              <w:pStyle w:val="Caption"/>
              <w:rPr>
                <w:b w:val="0"/>
              </w:rPr>
            </w:pPr>
            <w:r>
              <w:rPr>
                <w:b w:val="0"/>
              </w:rPr>
              <w:t>Recent management changes:</w:t>
            </w:r>
          </w:p>
        </w:tc>
        <w:tc>
          <w:tcPr>
            <w:tcW w:w="2477" w:type="dxa"/>
          </w:tcPr>
          <w:p w14:paraId="1BD1F28F" w14:textId="77777777" w:rsidR="00B84EE6" w:rsidRDefault="00B84EE6">
            <w:pPr>
              <w:pStyle w:val="Caption"/>
            </w:pPr>
          </w:p>
        </w:tc>
        <w:tc>
          <w:tcPr>
            <w:tcW w:w="2477" w:type="dxa"/>
          </w:tcPr>
          <w:p w14:paraId="15F60D7C" w14:textId="3158195E" w:rsidR="00B84EE6" w:rsidRDefault="00B84EE6">
            <w:pPr>
              <w:pStyle w:val="Caption"/>
            </w:pPr>
          </w:p>
        </w:tc>
      </w:tr>
      <w:tr w:rsidR="00B84EE6" w14:paraId="66E20256" w14:textId="77777777" w:rsidTr="006C6C84">
        <w:tc>
          <w:tcPr>
            <w:tcW w:w="4106" w:type="dxa"/>
          </w:tcPr>
          <w:p w14:paraId="5E842177" w14:textId="14DBE413" w:rsidR="00B84EE6" w:rsidRPr="00B84EE6" w:rsidRDefault="00B84EE6">
            <w:pPr>
              <w:pStyle w:val="Caption"/>
              <w:rPr>
                <w:b w:val="0"/>
              </w:rPr>
            </w:pPr>
            <w:r>
              <w:rPr>
                <w:b w:val="0"/>
              </w:rPr>
              <w:t>Recent introductions:</w:t>
            </w:r>
          </w:p>
        </w:tc>
        <w:tc>
          <w:tcPr>
            <w:tcW w:w="2477" w:type="dxa"/>
          </w:tcPr>
          <w:p w14:paraId="517042BD" w14:textId="77777777" w:rsidR="00B84EE6" w:rsidRDefault="00B84EE6">
            <w:pPr>
              <w:pStyle w:val="Caption"/>
            </w:pPr>
          </w:p>
        </w:tc>
        <w:tc>
          <w:tcPr>
            <w:tcW w:w="2477" w:type="dxa"/>
          </w:tcPr>
          <w:p w14:paraId="0E04BD62" w14:textId="692BD3FB" w:rsidR="00B84EE6" w:rsidRDefault="00B84EE6">
            <w:pPr>
              <w:pStyle w:val="Caption"/>
            </w:pPr>
          </w:p>
        </w:tc>
      </w:tr>
      <w:tr w:rsidR="00B84EE6" w14:paraId="2329D9AF" w14:textId="77777777" w:rsidTr="006C6C84">
        <w:tc>
          <w:tcPr>
            <w:tcW w:w="4106" w:type="dxa"/>
          </w:tcPr>
          <w:p w14:paraId="29C25DA2" w14:textId="52C97030" w:rsidR="00B84EE6" w:rsidRPr="00B84EE6" w:rsidRDefault="00B84EE6">
            <w:pPr>
              <w:pStyle w:val="Caption"/>
              <w:rPr>
                <w:b w:val="0"/>
              </w:rPr>
            </w:pPr>
            <w:r>
              <w:rPr>
                <w:b w:val="0"/>
              </w:rPr>
              <w:t>Other:</w:t>
            </w:r>
          </w:p>
        </w:tc>
        <w:tc>
          <w:tcPr>
            <w:tcW w:w="2477" w:type="dxa"/>
          </w:tcPr>
          <w:p w14:paraId="2F00A284" w14:textId="77777777" w:rsidR="00B84EE6" w:rsidRDefault="00B84EE6">
            <w:pPr>
              <w:pStyle w:val="Caption"/>
            </w:pPr>
          </w:p>
        </w:tc>
        <w:tc>
          <w:tcPr>
            <w:tcW w:w="2477" w:type="dxa"/>
          </w:tcPr>
          <w:p w14:paraId="208ED90F" w14:textId="1A0438B8" w:rsidR="00B84EE6" w:rsidRDefault="00B84EE6">
            <w:pPr>
              <w:pStyle w:val="Caption"/>
            </w:pPr>
          </w:p>
        </w:tc>
      </w:tr>
      <w:tr w:rsidR="00B84EE6" w14:paraId="309E083E" w14:textId="77777777" w:rsidTr="00B84EE6">
        <w:tc>
          <w:tcPr>
            <w:tcW w:w="4106" w:type="dxa"/>
          </w:tcPr>
          <w:p w14:paraId="1C2C8B4A" w14:textId="14E1BFA0" w:rsidR="00B84EE6" w:rsidRPr="00B84EE6" w:rsidRDefault="00B84EE6">
            <w:pPr>
              <w:pStyle w:val="Caption"/>
              <w:rPr>
                <w:b w:val="0"/>
              </w:rPr>
            </w:pPr>
            <w:r>
              <w:rPr>
                <w:b w:val="0"/>
              </w:rPr>
              <w:t>Comment:</w:t>
            </w:r>
          </w:p>
        </w:tc>
        <w:tc>
          <w:tcPr>
            <w:tcW w:w="4954" w:type="dxa"/>
            <w:gridSpan w:val="2"/>
          </w:tcPr>
          <w:p w14:paraId="73E844A3" w14:textId="77777777" w:rsidR="00B84EE6" w:rsidRDefault="00B84EE6">
            <w:pPr>
              <w:pStyle w:val="Caption"/>
            </w:pPr>
          </w:p>
        </w:tc>
      </w:tr>
      <w:tr w:rsidR="00B84EE6" w14:paraId="626E7FDE" w14:textId="77777777" w:rsidTr="00B84EE6">
        <w:tc>
          <w:tcPr>
            <w:tcW w:w="4106" w:type="dxa"/>
          </w:tcPr>
          <w:p w14:paraId="7CADA073" w14:textId="686EC7BA" w:rsidR="00B84EE6" w:rsidRPr="00B84EE6" w:rsidRDefault="00B84EE6">
            <w:pPr>
              <w:pStyle w:val="Caption"/>
              <w:rPr>
                <w:b w:val="0"/>
              </w:rPr>
            </w:pPr>
            <w:r>
              <w:rPr>
                <w:b w:val="0"/>
              </w:rPr>
              <w:t>Attach map of property showing where cases did and didn’t occur, plus livestock locations with numbers</w:t>
            </w:r>
          </w:p>
        </w:tc>
        <w:tc>
          <w:tcPr>
            <w:tcW w:w="4954" w:type="dxa"/>
            <w:gridSpan w:val="2"/>
          </w:tcPr>
          <w:p w14:paraId="2BF14846" w14:textId="77777777" w:rsidR="00B84EE6" w:rsidRDefault="00B84EE6">
            <w:pPr>
              <w:pStyle w:val="Caption"/>
            </w:pPr>
          </w:p>
        </w:tc>
      </w:tr>
      <w:tr w:rsidR="00B84EE6" w14:paraId="6C368B22" w14:textId="77777777" w:rsidTr="00B84EE6">
        <w:tc>
          <w:tcPr>
            <w:tcW w:w="4106" w:type="dxa"/>
          </w:tcPr>
          <w:p w14:paraId="52052192" w14:textId="02EED19A" w:rsidR="00B84EE6" w:rsidRPr="00B84EE6" w:rsidRDefault="004565B0">
            <w:pPr>
              <w:pStyle w:val="Caption"/>
              <w:rPr>
                <w:b w:val="0"/>
              </w:rPr>
            </w:pPr>
            <w:r>
              <w:rPr>
                <w:b w:val="0"/>
              </w:rPr>
              <w:t xml:space="preserve">Draw a </w:t>
            </w:r>
            <w:proofErr w:type="gramStart"/>
            <w:r>
              <w:rPr>
                <w:b w:val="0"/>
              </w:rPr>
              <w:t>time line</w:t>
            </w:r>
            <w:proofErr w:type="gramEnd"/>
            <w:r>
              <w:rPr>
                <w:b w:val="0"/>
              </w:rPr>
              <w:t xml:space="preserve"> showing along it (from the start) the numbers of animals affected plus dying animals, plus any other significant events</w:t>
            </w:r>
          </w:p>
        </w:tc>
        <w:tc>
          <w:tcPr>
            <w:tcW w:w="4954" w:type="dxa"/>
            <w:gridSpan w:val="2"/>
          </w:tcPr>
          <w:p w14:paraId="29E5B3FC" w14:textId="77777777" w:rsidR="00B84EE6" w:rsidRDefault="00B84EE6">
            <w:pPr>
              <w:pStyle w:val="Caption"/>
            </w:pPr>
          </w:p>
        </w:tc>
      </w:tr>
    </w:tbl>
    <w:p w14:paraId="400A6A58" w14:textId="77777777" w:rsidR="00377EDA" w:rsidRDefault="00377EDA">
      <w:pPr>
        <w:sectPr w:rsidR="00377EDA">
          <w:pgSz w:w="11906" w:h="16838"/>
          <w:pgMar w:top="1418" w:right="1418" w:bottom="1418" w:left="1418" w:header="567" w:footer="283" w:gutter="0"/>
          <w:pgNumType w:start="1"/>
          <w:cols w:space="708"/>
          <w:docGrid w:linePitch="360"/>
        </w:sectPr>
      </w:pPr>
    </w:p>
    <w:p w14:paraId="0D995FE7" w14:textId="4D05FFA9" w:rsidR="006C6C84" w:rsidRDefault="006C6C84" w:rsidP="006C6C84">
      <w:pPr>
        <w:pStyle w:val="Heading2"/>
        <w:keepNext/>
        <w:numPr>
          <w:ilvl w:val="0"/>
          <w:numId w:val="0"/>
        </w:numPr>
        <w:spacing w:after="120"/>
        <w:ind w:left="709" w:hanging="709"/>
      </w:pPr>
      <w:bookmarkStart w:id="174" w:name="_Appendix_B"/>
      <w:bookmarkStart w:id="175" w:name="_Toc20223495"/>
      <w:bookmarkEnd w:id="174"/>
      <w:r>
        <w:lastRenderedPageBreak/>
        <w:t>Appendix B</w:t>
      </w:r>
      <w:bookmarkEnd w:id="175"/>
    </w:p>
    <w:p w14:paraId="6F9707B5" w14:textId="51557A60" w:rsidR="006C6C84" w:rsidRPr="003143CD" w:rsidRDefault="006C6C84" w:rsidP="006C6C84">
      <w:pPr>
        <w:pStyle w:val="Caption"/>
        <w:rPr>
          <w:sz w:val="28"/>
        </w:rPr>
      </w:pPr>
      <w:r w:rsidRPr="003143CD">
        <w:rPr>
          <w:sz w:val="28"/>
        </w:rPr>
        <w:t>Equipment check list</w:t>
      </w:r>
    </w:p>
    <w:p w14:paraId="647E4372" w14:textId="77777777" w:rsidR="006C6C84" w:rsidRDefault="006C6C84" w:rsidP="006C6C84">
      <w:pPr>
        <w:rPr>
          <w:lang w:eastAsia="ja-JP"/>
        </w:rPr>
        <w:sectPr w:rsidR="006C6C84">
          <w:pgSz w:w="11906" w:h="16838"/>
          <w:pgMar w:top="1418" w:right="1418" w:bottom="1418" w:left="1418" w:header="567" w:footer="283" w:gutter="0"/>
          <w:cols w:space="708"/>
          <w:docGrid w:linePitch="360"/>
        </w:sectPr>
      </w:pPr>
    </w:p>
    <w:p w14:paraId="5694B923" w14:textId="7944EE7E" w:rsidR="006C6C84" w:rsidRPr="006C6C84" w:rsidRDefault="006C6C84" w:rsidP="006C6C84">
      <w:pPr>
        <w:rPr>
          <w:rStyle w:val="Strong"/>
          <w:lang w:eastAsia="ja-JP"/>
        </w:rPr>
      </w:pPr>
      <w:r w:rsidRPr="006C6C84">
        <w:rPr>
          <w:rStyle w:val="Strong"/>
          <w:lang w:eastAsia="ja-JP"/>
        </w:rPr>
        <w:t>Biosecurity gear</w:t>
      </w:r>
    </w:p>
    <w:p w14:paraId="228F4683" w14:textId="77777777" w:rsidR="006C6C84" w:rsidRDefault="006C6C84" w:rsidP="006C6C84">
      <w:pPr>
        <w:rPr>
          <w:lang w:eastAsia="ja-JP"/>
        </w:rPr>
      </w:pPr>
      <w:r>
        <w:rPr>
          <w:lang w:eastAsia="ja-JP"/>
        </w:rPr>
        <w:t>Sets of clean overalls</w:t>
      </w:r>
    </w:p>
    <w:p w14:paraId="6D90DE69" w14:textId="77777777" w:rsidR="006C6C84" w:rsidRDefault="006C6C84" w:rsidP="006C6C84">
      <w:pPr>
        <w:rPr>
          <w:lang w:eastAsia="ja-JP"/>
        </w:rPr>
      </w:pPr>
      <w:r>
        <w:rPr>
          <w:lang w:eastAsia="ja-JP"/>
        </w:rPr>
        <w:t>+/- disposable overalls</w:t>
      </w:r>
    </w:p>
    <w:p w14:paraId="69B165A4" w14:textId="77777777" w:rsidR="006C6C84" w:rsidRDefault="006C6C84" w:rsidP="006C6C84">
      <w:pPr>
        <w:rPr>
          <w:lang w:eastAsia="ja-JP"/>
        </w:rPr>
      </w:pPr>
      <w:r>
        <w:rPr>
          <w:lang w:eastAsia="ja-JP"/>
        </w:rPr>
        <w:t>Disposable gloves</w:t>
      </w:r>
    </w:p>
    <w:p w14:paraId="55953C63" w14:textId="77777777" w:rsidR="006C6C84" w:rsidRDefault="006C6C84" w:rsidP="006C6C84">
      <w:pPr>
        <w:rPr>
          <w:lang w:eastAsia="ja-JP"/>
        </w:rPr>
      </w:pPr>
      <w:r>
        <w:rPr>
          <w:lang w:eastAsia="ja-JP"/>
        </w:rPr>
        <w:t>Box of surgical masks</w:t>
      </w:r>
    </w:p>
    <w:p w14:paraId="593A8CD0" w14:textId="77777777" w:rsidR="006C6C84" w:rsidRDefault="006C6C84" w:rsidP="006C6C84">
      <w:pPr>
        <w:rPr>
          <w:lang w:eastAsia="ja-JP"/>
        </w:rPr>
      </w:pPr>
      <w:r>
        <w:rPr>
          <w:lang w:eastAsia="ja-JP"/>
        </w:rPr>
        <w:t>Safety glasses/goggles +/- disposable</w:t>
      </w:r>
    </w:p>
    <w:p w14:paraId="3638E227" w14:textId="77777777" w:rsidR="006C6C84" w:rsidRDefault="006C6C84" w:rsidP="006C6C84">
      <w:pPr>
        <w:rPr>
          <w:lang w:eastAsia="ja-JP"/>
        </w:rPr>
      </w:pPr>
      <w:r>
        <w:rPr>
          <w:lang w:eastAsia="ja-JP"/>
        </w:rPr>
        <w:t>P2 masks/ respirator</w:t>
      </w:r>
    </w:p>
    <w:p w14:paraId="3F48BCCC" w14:textId="77777777" w:rsidR="006C6C84" w:rsidRDefault="006C6C84" w:rsidP="006C6C84">
      <w:pPr>
        <w:rPr>
          <w:lang w:eastAsia="ja-JP"/>
        </w:rPr>
      </w:pPr>
      <w:r>
        <w:rPr>
          <w:lang w:eastAsia="ja-JP"/>
        </w:rPr>
        <w:t>Sharps container</w:t>
      </w:r>
    </w:p>
    <w:p w14:paraId="647FB4A6" w14:textId="77777777" w:rsidR="006C6C84" w:rsidRDefault="006C6C84" w:rsidP="006C6C84">
      <w:pPr>
        <w:rPr>
          <w:lang w:eastAsia="ja-JP"/>
        </w:rPr>
      </w:pPr>
      <w:r>
        <w:rPr>
          <w:lang w:eastAsia="ja-JP"/>
        </w:rPr>
        <w:t>Detergent</w:t>
      </w:r>
    </w:p>
    <w:p w14:paraId="12423CA5" w14:textId="77777777" w:rsidR="006C6C84" w:rsidRDefault="006C6C84" w:rsidP="006C6C84">
      <w:pPr>
        <w:rPr>
          <w:lang w:eastAsia="ja-JP"/>
        </w:rPr>
      </w:pPr>
      <w:r>
        <w:rPr>
          <w:lang w:eastAsia="ja-JP"/>
        </w:rPr>
        <w:t>Water</w:t>
      </w:r>
    </w:p>
    <w:p w14:paraId="121D2E7B" w14:textId="77777777" w:rsidR="006C6C84" w:rsidRDefault="006C6C84" w:rsidP="006C6C84">
      <w:pPr>
        <w:rPr>
          <w:lang w:eastAsia="ja-JP"/>
        </w:rPr>
      </w:pPr>
      <w:r>
        <w:rPr>
          <w:lang w:eastAsia="ja-JP"/>
        </w:rPr>
        <w:t>General purpose disinfectant</w:t>
      </w:r>
    </w:p>
    <w:p w14:paraId="048CE26E" w14:textId="77777777" w:rsidR="006C6C84" w:rsidRDefault="006C6C84" w:rsidP="006C6C84">
      <w:pPr>
        <w:rPr>
          <w:lang w:eastAsia="ja-JP"/>
        </w:rPr>
      </w:pPr>
      <w:r>
        <w:rPr>
          <w:lang w:eastAsia="ja-JP"/>
        </w:rPr>
        <w:t>Boot cleaning container and brush</w:t>
      </w:r>
    </w:p>
    <w:p w14:paraId="2BD73CDA" w14:textId="77777777" w:rsidR="006C6C84" w:rsidRDefault="006C6C84" w:rsidP="006C6C84">
      <w:pPr>
        <w:rPr>
          <w:lang w:eastAsia="ja-JP"/>
        </w:rPr>
      </w:pPr>
      <w:r>
        <w:rPr>
          <w:lang w:eastAsia="ja-JP"/>
        </w:rPr>
        <w:t>Equipment washing container and brushes</w:t>
      </w:r>
    </w:p>
    <w:p w14:paraId="7B463515" w14:textId="77777777" w:rsidR="006C6C84" w:rsidRDefault="006C6C84" w:rsidP="006C6C84">
      <w:pPr>
        <w:rPr>
          <w:lang w:eastAsia="ja-JP"/>
        </w:rPr>
      </w:pPr>
      <w:r>
        <w:rPr>
          <w:lang w:eastAsia="ja-JP"/>
        </w:rPr>
        <w:t>Alcohol-based hand wash</w:t>
      </w:r>
    </w:p>
    <w:p w14:paraId="4F6F682E" w14:textId="77777777" w:rsidR="006C6C84" w:rsidRDefault="006C6C84" w:rsidP="006C6C84">
      <w:pPr>
        <w:rPr>
          <w:lang w:eastAsia="ja-JP"/>
        </w:rPr>
      </w:pPr>
      <w:r>
        <w:rPr>
          <w:lang w:eastAsia="ja-JP"/>
        </w:rPr>
        <w:t>Plastic groundsheet (and tent pegs)</w:t>
      </w:r>
    </w:p>
    <w:p w14:paraId="7FFC88CB" w14:textId="77777777" w:rsidR="006C6C84" w:rsidRDefault="006C6C84" w:rsidP="006C6C84">
      <w:pPr>
        <w:rPr>
          <w:lang w:eastAsia="ja-JP"/>
        </w:rPr>
      </w:pPr>
      <w:r>
        <w:rPr>
          <w:lang w:eastAsia="ja-JP"/>
        </w:rPr>
        <w:t>Large heavy-duty plastic bags and ties</w:t>
      </w:r>
    </w:p>
    <w:p w14:paraId="1618DD05" w14:textId="77777777" w:rsidR="006C6C84" w:rsidRPr="006C6C84" w:rsidRDefault="006C6C84" w:rsidP="006C6C84">
      <w:pPr>
        <w:rPr>
          <w:rStyle w:val="Strong"/>
          <w:lang w:eastAsia="ja-JP"/>
        </w:rPr>
      </w:pPr>
      <w:r w:rsidRPr="006C6C84">
        <w:rPr>
          <w:rStyle w:val="Strong"/>
          <w:lang w:eastAsia="ja-JP"/>
        </w:rPr>
        <w:t>Clinical equipment</w:t>
      </w:r>
    </w:p>
    <w:p w14:paraId="52E3B34D" w14:textId="77777777" w:rsidR="006C6C84" w:rsidRDefault="006C6C84" w:rsidP="006C6C84">
      <w:pPr>
        <w:rPr>
          <w:lang w:eastAsia="ja-JP"/>
        </w:rPr>
      </w:pPr>
      <w:r>
        <w:rPr>
          <w:lang w:eastAsia="ja-JP"/>
        </w:rPr>
        <w:t>Clinical thermometers</w:t>
      </w:r>
    </w:p>
    <w:p w14:paraId="04626A71" w14:textId="77777777" w:rsidR="006C6C84" w:rsidRDefault="006C6C84" w:rsidP="006C6C84">
      <w:pPr>
        <w:rPr>
          <w:lang w:eastAsia="ja-JP"/>
        </w:rPr>
      </w:pPr>
      <w:r>
        <w:rPr>
          <w:lang w:eastAsia="ja-JP"/>
        </w:rPr>
        <w:t>Stethoscope</w:t>
      </w:r>
    </w:p>
    <w:p w14:paraId="4E9A1FE1" w14:textId="77777777" w:rsidR="006C6C84" w:rsidRPr="006C6C84" w:rsidRDefault="006C6C84" w:rsidP="006C6C84">
      <w:pPr>
        <w:rPr>
          <w:rStyle w:val="Strong"/>
          <w:lang w:eastAsia="ja-JP"/>
        </w:rPr>
      </w:pPr>
      <w:r w:rsidRPr="006C6C84">
        <w:rPr>
          <w:rStyle w:val="Strong"/>
          <w:lang w:eastAsia="ja-JP"/>
        </w:rPr>
        <w:t>Lab sampling gear</w:t>
      </w:r>
    </w:p>
    <w:p w14:paraId="09C5E8BD" w14:textId="77777777" w:rsidR="006C6C84" w:rsidRDefault="006C6C84" w:rsidP="006C6C84">
      <w:pPr>
        <w:rPr>
          <w:lang w:eastAsia="ja-JP"/>
        </w:rPr>
      </w:pPr>
      <w:r>
        <w:rPr>
          <w:lang w:eastAsia="ja-JP"/>
        </w:rPr>
        <w:t>Plain blood tubes</w:t>
      </w:r>
    </w:p>
    <w:p w14:paraId="087E40A7" w14:textId="77777777" w:rsidR="006C6C84" w:rsidRDefault="006C6C84" w:rsidP="006C6C84">
      <w:pPr>
        <w:rPr>
          <w:lang w:eastAsia="ja-JP"/>
        </w:rPr>
      </w:pPr>
      <w:r>
        <w:rPr>
          <w:lang w:eastAsia="ja-JP"/>
        </w:rPr>
        <w:t>EDTA tubes</w:t>
      </w:r>
    </w:p>
    <w:p w14:paraId="6E82FDAA" w14:textId="77777777" w:rsidR="006C6C84" w:rsidRDefault="006C6C84" w:rsidP="006C6C84">
      <w:pPr>
        <w:rPr>
          <w:lang w:eastAsia="ja-JP"/>
        </w:rPr>
      </w:pPr>
      <w:r>
        <w:rPr>
          <w:lang w:eastAsia="ja-JP"/>
        </w:rPr>
        <w:t>Lithium heparin tubes</w:t>
      </w:r>
    </w:p>
    <w:p w14:paraId="324A4909" w14:textId="77777777" w:rsidR="006C6C84" w:rsidRDefault="006C6C84" w:rsidP="006C6C84">
      <w:pPr>
        <w:rPr>
          <w:lang w:eastAsia="ja-JP"/>
        </w:rPr>
      </w:pPr>
      <w:r>
        <w:rPr>
          <w:lang w:eastAsia="ja-JP"/>
        </w:rPr>
        <w:t>Sterile containers ‘yellow tops’</w:t>
      </w:r>
    </w:p>
    <w:p w14:paraId="66E0B5DC" w14:textId="77777777" w:rsidR="006C6C84" w:rsidRDefault="006C6C84" w:rsidP="006C6C84">
      <w:pPr>
        <w:rPr>
          <w:lang w:eastAsia="ja-JP"/>
        </w:rPr>
      </w:pPr>
      <w:r>
        <w:rPr>
          <w:lang w:eastAsia="ja-JP"/>
        </w:rPr>
        <w:t>Large histopathology pots</w:t>
      </w:r>
    </w:p>
    <w:p w14:paraId="55AD9FB9" w14:textId="77777777" w:rsidR="006C6C84" w:rsidRDefault="006C6C84" w:rsidP="006C6C84">
      <w:pPr>
        <w:rPr>
          <w:lang w:eastAsia="ja-JP"/>
        </w:rPr>
      </w:pPr>
      <w:r>
        <w:rPr>
          <w:lang w:eastAsia="ja-JP"/>
        </w:rPr>
        <w:t>Formalin 10%</w:t>
      </w:r>
    </w:p>
    <w:p w14:paraId="00D55E24" w14:textId="77777777" w:rsidR="006C6C84" w:rsidRDefault="006C6C84" w:rsidP="006C6C84">
      <w:pPr>
        <w:rPr>
          <w:lang w:eastAsia="ja-JP"/>
        </w:rPr>
      </w:pPr>
      <w:r>
        <w:rPr>
          <w:lang w:eastAsia="ja-JP"/>
        </w:rPr>
        <w:t>Bacterial swabs</w:t>
      </w:r>
    </w:p>
    <w:p w14:paraId="14894E11" w14:textId="77777777" w:rsidR="006C6C84" w:rsidRDefault="006C6C84" w:rsidP="006C6C84">
      <w:pPr>
        <w:rPr>
          <w:lang w:eastAsia="ja-JP"/>
        </w:rPr>
      </w:pPr>
      <w:r>
        <w:rPr>
          <w:lang w:eastAsia="ja-JP"/>
        </w:rPr>
        <w:t>Viral swabs</w:t>
      </w:r>
    </w:p>
    <w:p w14:paraId="7284A47C" w14:textId="77777777" w:rsidR="006C6C84" w:rsidRDefault="006C6C84" w:rsidP="006C6C84">
      <w:pPr>
        <w:rPr>
          <w:lang w:eastAsia="ja-JP"/>
        </w:rPr>
      </w:pPr>
      <w:r>
        <w:rPr>
          <w:lang w:eastAsia="ja-JP"/>
        </w:rPr>
        <w:t>Saline bottle</w:t>
      </w:r>
    </w:p>
    <w:p w14:paraId="65A72B3C" w14:textId="77777777" w:rsidR="006C6C84" w:rsidRDefault="006C6C84" w:rsidP="006C6C84">
      <w:pPr>
        <w:rPr>
          <w:lang w:eastAsia="ja-JP"/>
        </w:rPr>
      </w:pPr>
      <w:r>
        <w:rPr>
          <w:lang w:eastAsia="ja-JP"/>
        </w:rPr>
        <w:t>Slides and holders</w:t>
      </w:r>
    </w:p>
    <w:p w14:paraId="59327A88" w14:textId="77777777" w:rsidR="006C6C84" w:rsidRDefault="006C6C84" w:rsidP="006C6C84">
      <w:pPr>
        <w:rPr>
          <w:lang w:eastAsia="ja-JP"/>
        </w:rPr>
      </w:pPr>
      <w:r>
        <w:rPr>
          <w:lang w:eastAsia="ja-JP"/>
        </w:rPr>
        <w:t>Ziplock bags</w:t>
      </w:r>
    </w:p>
    <w:p w14:paraId="0093962A" w14:textId="77777777" w:rsidR="006C6C84" w:rsidRDefault="006C6C84" w:rsidP="006C6C84">
      <w:pPr>
        <w:rPr>
          <w:lang w:eastAsia="ja-JP"/>
        </w:rPr>
      </w:pPr>
      <w:r>
        <w:rPr>
          <w:lang w:eastAsia="ja-JP"/>
        </w:rPr>
        <w:t>Marker pens</w:t>
      </w:r>
    </w:p>
    <w:p w14:paraId="38F48C2B" w14:textId="77777777" w:rsidR="006C6C84" w:rsidRDefault="006C6C84" w:rsidP="006C6C84">
      <w:pPr>
        <w:rPr>
          <w:lang w:eastAsia="ja-JP"/>
        </w:rPr>
      </w:pPr>
      <w:r>
        <w:rPr>
          <w:lang w:eastAsia="ja-JP"/>
        </w:rPr>
        <w:t>Lab submission forms</w:t>
      </w:r>
    </w:p>
    <w:p w14:paraId="18B22F55" w14:textId="77777777" w:rsidR="006C6C84" w:rsidRDefault="006C6C84" w:rsidP="006C6C84">
      <w:pPr>
        <w:rPr>
          <w:lang w:eastAsia="ja-JP"/>
        </w:rPr>
      </w:pPr>
      <w:r>
        <w:rPr>
          <w:lang w:eastAsia="ja-JP"/>
        </w:rPr>
        <w:t>Eskies and icepacks</w:t>
      </w:r>
    </w:p>
    <w:p w14:paraId="06CE896D" w14:textId="77777777" w:rsidR="006C6C84" w:rsidRDefault="006C6C84" w:rsidP="006C6C84">
      <w:pPr>
        <w:rPr>
          <w:lang w:eastAsia="ja-JP"/>
        </w:rPr>
      </w:pPr>
      <w:r>
        <w:rPr>
          <w:lang w:eastAsia="ja-JP"/>
        </w:rPr>
        <w:t>pH test kit</w:t>
      </w:r>
    </w:p>
    <w:p w14:paraId="3C7AE141" w14:textId="77777777" w:rsidR="006C6C84" w:rsidRDefault="006C6C84" w:rsidP="006C6C84">
      <w:pPr>
        <w:rPr>
          <w:lang w:eastAsia="ja-JP"/>
        </w:rPr>
      </w:pPr>
      <w:r>
        <w:rPr>
          <w:lang w:eastAsia="ja-JP"/>
        </w:rPr>
        <w:t>Urine glucose test strips</w:t>
      </w:r>
    </w:p>
    <w:p w14:paraId="51205F77" w14:textId="77777777" w:rsidR="006C6C84" w:rsidRDefault="006C6C84" w:rsidP="006C6C84">
      <w:pPr>
        <w:rPr>
          <w:lang w:eastAsia="ja-JP"/>
        </w:rPr>
      </w:pPr>
      <w:r>
        <w:rPr>
          <w:lang w:eastAsia="ja-JP"/>
        </w:rPr>
        <w:t>Needles and syringes</w:t>
      </w:r>
    </w:p>
    <w:p w14:paraId="61FB44CD" w14:textId="77777777" w:rsidR="006C6C84" w:rsidRPr="006C6C84" w:rsidRDefault="006C6C84" w:rsidP="006C6C84">
      <w:pPr>
        <w:rPr>
          <w:rStyle w:val="Strong"/>
          <w:lang w:eastAsia="ja-JP"/>
        </w:rPr>
      </w:pPr>
      <w:r w:rsidRPr="006C6C84">
        <w:rPr>
          <w:rStyle w:val="Strong"/>
          <w:lang w:eastAsia="ja-JP"/>
        </w:rPr>
        <w:t>Post-mortem equipment</w:t>
      </w:r>
    </w:p>
    <w:p w14:paraId="7F8B4DE0" w14:textId="77777777" w:rsidR="006C6C84" w:rsidRDefault="006C6C84" w:rsidP="006C6C84">
      <w:pPr>
        <w:rPr>
          <w:lang w:eastAsia="ja-JP"/>
        </w:rPr>
      </w:pPr>
      <w:r>
        <w:rPr>
          <w:lang w:eastAsia="ja-JP"/>
        </w:rPr>
        <w:t>Knives and sharpener</w:t>
      </w:r>
    </w:p>
    <w:p w14:paraId="1E378FAD" w14:textId="77777777" w:rsidR="006C6C84" w:rsidRDefault="006C6C84" w:rsidP="006C6C84">
      <w:pPr>
        <w:rPr>
          <w:lang w:eastAsia="ja-JP"/>
        </w:rPr>
      </w:pPr>
      <w:r>
        <w:rPr>
          <w:lang w:eastAsia="ja-JP"/>
        </w:rPr>
        <w:t>Rib cutters (pruning shears)</w:t>
      </w:r>
    </w:p>
    <w:p w14:paraId="548F98B8" w14:textId="77777777" w:rsidR="006C6C84" w:rsidRDefault="006C6C84" w:rsidP="006C6C84">
      <w:pPr>
        <w:rPr>
          <w:lang w:eastAsia="ja-JP"/>
        </w:rPr>
      </w:pPr>
      <w:r>
        <w:rPr>
          <w:lang w:eastAsia="ja-JP"/>
        </w:rPr>
        <w:t>Scalpel handles and scalpel blades</w:t>
      </w:r>
    </w:p>
    <w:p w14:paraId="23E29F84" w14:textId="77777777" w:rsidR="006C6C84" w:rsidRDefault="006C6C84" w:rsidP="006C6C84">
      <w:pPr>
        <w:rPr>
          <w:lang w:eastAsia="ja-JP"/>
        </w:rPr>
      </w:pPr>
      <w:r>
        <w:rPr>
          <w:lang w:eastAsia="ja-JP"/>
        </w:rPr>
        <w:t>Rat tooth forceps</w:t>
      </w:r>
    </w:p>
    <w:p w14:paraId="480E482B" w14:textId="77777777" w:rsidR="006C6C84" w:rsidRDefault="006C6C84" w:rsidP="006C6C84">
      <w:pPr>
        <w:rPr>
          <w:lang w:eastAsia="ja-JP"/>
        </w:rPr>
      </w:pPr>
      <w:r>
        <w:rPr>
          <w:lang w:eastAsia="ja-JP"/>
        </w:rPr>
        <w:t>Scissors</w:t>
      </w:r>
    </w:p>
    <w:p w14:paraId="66F382D2" w14:textId="77777777" w:rsidR="006C6C84" w:rsidRDefault="006C6C84" w:rsidP="006C6C84">
      <w:pPr>
        <w:rPr>
          <w:lang w:eastAsia="ja-JP"/>
        </w:rPr>
      </w:pPr>
      <w:r>
        <w:rPr>
          <w:lang w:eastAsia="ja-JP"/>
        </w:rPr>
        <w:t>Axe and mallet (for brains)</w:t>
      </w:r>
    </w:p>
    <w:p w14:paraId="26EE8D07" w14:textId="77777777" w:rsidR="006C6C84" w:rsidRPr="003143CD" w:rsidRDefault="006C6C84" w:rsidP="006C6C84">
      <w:pPr>
        <w:rPr>
          <w:rStyle w:val="Strong"/>
        </w:rPr>
      </w:pPr>
      <w:r w:rsidRPr="003143CD">
        <w:rPr>
          <w:rStyle w:val="Strong"/>
        </w:rPr>
        <w:t>Other</w:t>
      </w:r>
    </w:p>
    <w:p w14:paraId="28A51E1C" w14:textId="77777777" w:rsidR="006C6C84" w:rsidRDefault="006C6C84" w:rsidP="006C6C84">
      <w:pPr>
        <w:rPr>
          <w:lang w:eastAsia="ja-JP"/>
        </w:rPr>
      </w:pPr>
      <w:r>
        <w:rPr>
          <w:lang w:eastAsia="ja-JP"/>
        </w:rPr>
        <w:t xml:space="preserve">Digital camera/ phone in </w:t>
      </w:r>
      <w:proofErr w:type="spellStart"/>
      <w:r>
        <w:rPr>
          <w:lang w:eastAsia="ja-JP"/>
        </w:rPr>
        <w:t>ziplock</w:t>
      </w:r>
      <w:proofErr w:type="spellEnd"/>
      <w:r>
        <w:rPr>
          <w:lang w:eastAsia="ja-JP"/>
        </w:rPr>
        <w:t xml:space="preserve"> bag</w:t>
      </w:r>
    </w:p>
    <w:p w14:paraId="6180E678" w14:textId="3E50D26A" w:rsidR="006C6C84" w:rsidRDefault="006C6C84" w:rsidP="006C6C84">
      <w:pPr>
        <w:rPr>
          <w:lang w:eastAsia="ja-JP"/>
        </w:rPr>
      </w:pPr>
      <w:r>
        <w:rPr>
          <w:lang w:eastAsia="ja-JP"/>
        </w:rPr>
        <w:t>Checklists, standard operating procedur</w:t>
      </w:r>
      <w:r w:rsidR="004D41AC">
        <w:rPr>
          <w:lang w:eastAsia="ja-JP"/>
        </w:rPr>
        <w:t>e</w:t>
      </w:r>
      <w:r>
        <w:rPr>
          <w:lang w:eastAsia="ja-JP"/>
        </w:rPr>
        <w:t>s (SOPs), guidelines folder</w:t>
      </w:r>
    </w:p>
    <w:p w14:paraId="291682AE" w14:textId="77777777" w:rsidR="006C6C84" w:rsidRDefault="006C6C84" w:rsidP="006C6C84">
      <w:pPr>
        <w:rPr>
          <w:lang w:eastAsia="ja-JP"/>
        </w:rPr>
      </w:pPr>
      <w:r>
        <w:rPr>
          <w:lang w:eastAsia="ja-JP"/>
        </w:rPr>
        <w:t>Hendra advice sheet</w:t>
      </w:r>
    </w:p>
    <w:p w14:paraId="0226BBFF" w14:textId="22F48FCD" w:rsidR="006C6C84" w:rsidRDefault="006C6C84" w:rsidP="006C6C84">
      <w:pPr>
        <w:rPr>
          <w:lang w:eastAsia="ja-JP"/>
        </w:rPr>
        <w:sectPr w:rsidR="006C6C84" w:rsidSect="006C6C84">
          <w:type w:val="continuous"/>
          <w:pgSz w:w="11906" w:h="16838"/>
          <w:pgMar w:top="1418" w:right="1418" w:bottom="1418" w:left="1418" w:header="567" w:footer="283" w:gutter="0"/>
          <w:cols w:num="2" w:space="708"/>
          <w:docGrid w:linePitch="360"/>
        </w:sectPr>
      </w:pPr>
      <w:r>
        <w:rPr>
          <w:lang w:eastAsia="ja-JP"/>
        </w:rPr>
        <w:t>This field guide</w:t>
      </w:r>
      <w:r w:rsidR="004D41AC">
        <w:rPr>
          <w:lang w:eastAsia="ja-JP"/>
        </w:rPr>
        <w:t>.</w:t>
      </w:r>
    </w:p>
    <w:p w14:paraId="7A2DE24A" w14:textId="5AEE4700" w:rsidR="006C6C84" w:rsidRPr="006C6C84" w:rsidRDefault="006C6C84" w:rsidP="006C6C84">
      <w:pPr>
        <w:rPr>
          <w:lang w:eastAsia="ja-JP"/>
        </w:rPr>
      </w:pPr>
    </w:p>
    <w:sectPr w:rsidR="006C6C84" w:rsidRPr="006C6C84" w:rsidSect="006C6C84">
      <w:type w:val="continuous"/>
      <w:pgSz w:w="11906" w:h="16838"/>
      <w:pgMar w:top="1418" w:right="1418" w:bottom="1418" w:left="1418" w:header="567"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0070F26" w14:textId="77777777" w:rsidR="00DC4C9B" w:rsidRDefault="00DC4C9B">
      <w:r>
        <w:separator/>
      </w:r>
    </w:p>
    <w:p w14:paraId="29DCDF66" w14:textId="77777777" w:rsidR="00DC4C9B" w:rsidRDefault="00DC4C9B"/>
    <w:p w14:paraId="1973278C" w14:textId="77777777" w:rsidR="00DC4C9B" w:rsidRDefault="00DC4C9B"/>
  </w:endnote>
  <w:endnote w:type="continuationSeparator" w:id="0">
    <w:p w14:paraId="0F2AA0BC" w14:textId="77777777" w:rsidR="00DC4C9B" w:rsidRDefault="00DC4C9B">
      <w:r>
        <w:continuationSeparator/>
      </w:r>
    </w:p>
    <w:p w14:paraId="71650DB5" w14:textId="77777777" w:rsidR="00DC4C9B" w:rsidRDefault="00DC4C9B"/>
    <w:p w14:paraId="4CCBC88C" w14:textId="77777777" w:rsidR="00DC4C9B" w:rsidRDefault="00DC4C9B"/>
  </w:endnote>
  <w:endnote w:type="continuationNotice" w:id="1">
    <w:p w14:paraId="729D302E" w14:textId="77777777" w:rsidR="00DC4C9B" w:rsidRDefault="00DC4C9B">
      <w:pPr>
        <w:pStyle w:val="Footer"/>
      </w:pPr>
    </w:p>
    <w:p w14:paraId="134E43FC" w14:textId="77777777" w:rsidR="00DC4C9B" w:rsidRDefault="00DC4C9B"/>
    <w:p w14:paraId="3C92C3FC" w14:textId="77777777" w:rsidR="00DC4C9B" w:rsidRDefault="00DC4C9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Times-Roman">
    <w:altName w:val="Times New Roma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1BFABD" w14:textId="19D9F838" w:rsidR="00074F96" w:rsidRDefault="00074F96">
    <w:pPr>
      <w:pStyle w:val="Footer"/>
    </w:pPr>
    <w:r>
      <w:rPr>
        <w:noProof/>
      </w:rPr>
      <mc:AlternateContent>
        <mc:Choice Requires="wps">
          <w:drawing>
            <wp:anchor distT="0" distB="0" distL="0" distR="0" simplePos="0" relativeHeight="251664896" behindDoc="0" locked="0" layoutInCell="1" allowOverlap="1" wp14:anchorId="5A143E81" wp14:editId="0B93F1C9">
              <wp:simplePos x="635" y="635"/>
              <wp:positionH relativeFrom="page">
                <wp:align>center</wp:align>
              </wp:positionH>
              <wp:positionV relativeFrom="page">
                <wp:align>bottom</wp:align>
              </wp:positionV>
              <wp:extent cx="551815" cy="404495"/>
              <wp:effectExtent l="0" t="0" r="635" b="0"/>
              <wp:wrapNone/>
              <wp:docPr id="1007207873"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2671A272" w14:textId="7071BB77" w:rsidR="00074F96" w:rsidRPr="00074F96" w:rsidRDefault="00074F96" w:rsidP="00074F96">
                          <w:pPr>
                            <w:spacing w:after="0"/>
                            <w:rPr>
                              <w:rFonts w:ascii="Calibri" w:eastAsia="Calibri" w:hAnsi="Calibri" w:cs="Calibri"/>
                              <w:noProof/>
                              <w:color w:val="FF0000"/>
                              <w:sz w:val="24"/>
                              <w:szCs w:val="24"/>
                            </w:rPr>
                          </w:pPr>
                          <w:r w:rsidRPr="00074F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A143E81" id="_x0000_t202" coordsize="21600,21600" o:spt="202" path="m,l,21600r21600,l21600,xe">
              <v:stroke joinstyle="miter"/>
              <v:path gradientshapeok="t" o:connecttype="rect"/>
            </v:shapetype>
            <v:shape id="Text Box 5" o:spid="_x0000_s1028" type="#_x0000_t202" alt="OFFICIAL" style="position:absolute;left:0;text-align:left;margin-left:0;margin-top:0;width:43.45pt;height:31.85pt;z-index:2516648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" filled="f" stroked="f">
              <v:textbox style="mso-fit-shape-to-text:t" inset="0,0,0,15pt">
                <w:txbxContent>
                  <w:p w14:paraId="2671A272" w14:textId="7071BB77" w:rsidR="00074F96" w:rsidRPr="00074F96" w:rsidRDefault="00074F96" w:rsidP="00074F96">
                    <w:pPr>
                      <w:spacing w:after="0"/>
                      <w:rPr>
                        <w:rFonts w:ascii="Calibri" w:eastAsia="Calibri" w:hAnsi="Calibri" w:cs="Calibri"/>
                        <w:noProof/>
                        <w:color w:val="FF0000"/>
                        <w:sz w:val="24"/>
                        <w:szCs w:val="24"/>
                      </w:rPr>
                    </w:pPr>
                    <w:r w:rsidRPr="00074F96">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0A6B29" w14:textId="74B2D403" w:rsidR="00784E1D" w:rsidRDefault="00074F96">
    <w:pPr>
      <w:pStyle w:val="Footer"/>
    </w:pPr>
    <w:r>
      <w:rPr>
        <w:noProof/>
      </w:rPr>
      <mc:AlternateContent>
        <mc:Choice Requires="wps">
          <w:drawing>
            <wp:anchor distT="0" distB="0" distL="0" distR="0" simplePos="0" relativeHeight="251665920" behindDoc="0" locked="0" layoutInCell="1" allowOverlap="1" wp14:anchorId="0B7C6B28" wp14:editId="257A914B">
              <wp:simplePos x="904875" y="10277475"/>
              <wp:positionH relativeFrom="page">
                <wp:align>center</wp:align>
              </wp:positionH>
              <wp:positionV relativeFrom="page">
                <wp:align>bottom</wp:align>
              </wp:positionV>
              <wp:extent cx="551815" cy="404495"/>
              <wp:effectExtent l="0" t="0" r="635" b="0"/>
              <wp:wrapNone/>
              <wp:docPr id="801300508"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7B9AD11B" w14:textId="7D54E66D" w:rsidR="00074F96" w:rsidRPr="00074F96" w:rsidRDefault="00074F96" w:rsidP="00074F96">
                          <w:pPr>
                            <w:spacing w:after="0"/>
                            <w:rPr>
                              <w:rFonts w:ascii="Calibri" w:eastAsia="Calibri" w:hAnsi="Calibri" w:cs="Calibri"/>
                              <w:noProof/>
                              <w:color w:val="FF0000"/>
                              <w:sz w:val="24"/>
                              <w:szCs w:val="24"/>
                            </w:rPr>
                          </w:pPr>
                          <w:r w:rsidRPr="00074F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B7C6B28" id="_x0000_t202" coordsize="21600,21600" o:spt="202" path="m,l,21600r21600,l21600,xe">
              <v:stroke joinstyle="miter"/>
              <v:path gradientshapeok="t" o:connecttype="rect"/>
            </v:shapetype>
            <v:shape id="Text Box 6" o:spid="_x0000_s1029" type="#_x0000_t202" alt="OFFICIAL" style="position:absolute;left:0;text-align:left;margin-left:0;margin-top:0;width:43.45pt;height:31.85pt;z-index:2516659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" filled="f" stroked="f">
              <v:textbox style="mso-fit-shape-to-text:t" inset="0,0,0,15pt">
                <w:txbxContent>
                  <w:p w14:paraId="7B9AD11B" w14:textId="7D54E66D" w:rsidR="00074F96" w:rsidRPr="00074F96" w:rsidRDefault="00074F96" w:rsidP="00074F96">
                    <w:pPr>
                      <w:spacing w:after="0"/>
                      <w:rPr>
                        <w:rFonts w:ascii="Calibri" w:eastAsia="Calibri" w:hAnsi="Calibri" w:cs="Calibri"/>
                        <w:noProof/>
                        <w:color w:val="FF0000"/>
                        <w:sz w:val="24"/>
                        <w:szCs w:val="24"/>
                      </w:rPr>
                    </w:pPr>
                    <w:r w:rsidRPr="00074F96">
                      <w:rPr>
                        <w:rFonts w:ascii="Calibri" w:eastAsia="Calibri" w:hAnsi="Calibri" w:cs="Calibri"/>
                        <w:noProof/>
                        <w:color w:val="FF0000"/>
                        <w:sz w:val="24"/>
                        <w:szCs w:val="24"/>
                      </w:rPr>
                      <w:t>OFFICIAL</w:t>
                    </w:r>
                  </w:p>
                </w:txbxContent>
              </v:textbox>
              <w10:wrap anchorx="page" anchory="page"/>
            </v:shape>
          </w:pict>
        </mc:Fallback>
      </mc:AlternateContent>
    </w:r>
    <w:r w:rsidR="00784E1D">
      <w:fldChar w:fldCharType="begin"/>
    </w:r>
    <w:r w:rsidR="00784E1D">
      <w:instrText xml:space="preserve"> PAGE   \* MERGEFORMAT </w:instrText>
    </w:r>
    <w:r w:rsidR="00784E1D">
      <w:fldChar w:fldCharType="separate"/>
    </w:r>
    <w:r w:rsidR="00975E25">
      <w:rPr>
        <w:noProof/>
      </w:rPr>
      <w:t>59</w:t>
    </w:r>
    <w:r w:rsidR="00784E1D">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7B0EDC" w14:textId="297BD454" w:rsidR="00074F96" w:rsidRDefault="00074F96">
    <w:pPr>
      <w:pStyle w:val="Footer"/>
    </w:pPr>
    <w:r>
      <w:rPr>
        <w:noProof/>
      </w:rPr>
      <mc:AlternateContent>
        <mc:Choice Requires="wps">
          <w:drawing>
            <wp:anchor distT="0" distB="0" distL="0" distR="0" simplePos="0" relativeHeight="251663872" behindDoc="0" locked="0" layoutInCell="1" allowOverlap="1" wp14:anchorId="0E8D690B" wp14:editId="1DD8E53C">
              <wp:simplePos x="904875" y="10277475"/>
              <wp:positionH relativeFrom="page">
                <wp:align>center</wp:align>
              </wp:positionH>
              <wp:positionV relativeFrom="page">
                <wp:align>bottom</wp:align>
              </wp:positionV>
              <wp:extent cx="551815" cy="404495"/>
              <wp:effectExtent l="0" t="0" r="635" b="0"/>
              <wp:wrapNone/>
              <wp:docPr id="592934286"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5AD54AC2" w14:textId="43A1E146" w:rsidR="00074F96" w:rsidRPr="00074F96" w:rsidRDefault="00074F96" w:rsidP="00074F96">
                          <w:pPr>
                            <w:spacing w:after="0"/>
                            <w:rPr>
                              <w:rFonts w:ascii="Calibri" w:eastAsia="Calibri" w:hAnsi="Calibri" w:cs="Calibri"/>
                              <w:noProof/>
                              <w:color w:val="FF0000"/>
                              <w:sz w:val="24"/>
                              <w:szCs w:val="24"/>
                            </w:rPr>
                          </w:pPr>
                          <w:r w:rsidRPr="00074F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E8D690B" id="_x0000_t202" coordsize="21600,21600" o:spt="202" path="m,l,21600r21600,l21600,xe">
              <v:stroke joinstyle="miter"/>
              <v:path gradientshapeok="t" o:connecttype="rect"/>
            </v:shapetype>
            <v:shape id="Text Box 4" o:spid="_x0000_s1031" type="#_x0000_t202" alt="OFFICIAL" style="position:absolute;left:0;text-align:left;margin-left:0;margin-top:0;width:43.45pt;height:31.85pt;z-index:2516638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" filled="f" stroked="f">
              <v:textbox style="mso-fit-shape-to-text:t" inset="0,0,0,15pt">
                <w:txbxContent>
                  <w:p w14:paraId="5AD54AC2" w14:textId="43A1E146" w:rsidR="00074F96" w:rsidRPr="00074F96" w:rsidRDefault="00074F96" w:rsidP="00074F96">
                    <w:pPr>
                      <w:spacing w:after="0"/>
                      <w:rPr>
                        <w:rFonts w:ascii="Calibri" w:eastAsia="Calibri" w:hAnsi="Calibri" w:cs="Calibri"/>
                        <w:noProof/>
                        <w:color w:val="FF0000"/>
                        <w:sz w:val="24"/>
                        <w:szCs w:val="24"/>
                      </w:rPr>
                    </w:pPr>
                    <w:r w:rsidRPr="00074F96">
                      <w:rPr>
                        <w:rFonts w:ascii="Calibri" w:eastAsia="Calibri" w:hAnsi="Calibri" w:cs="Calibri"/>
                        <w:noProof/>
                        <w:color w:val="FF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9052AD" w14:textId="77777777" w:rsidR="00DC4C9B" w:rsidRDefault="00DC4C9B">
      <w:r>
        <w:separator/>
      </w:r>
    </w:p>
    <w:p w14:paraId="7FC082BF" w14:textId="77777777" w:rsidR="00DC4C9B" w:rsidRDefault="00DC4C9B"/>
    <w:p w14:paraId="1764D9AB" w14:textId="77777777" w:rsidR="00DC4C9B" w:rsidRDefault="00DC4C9B"/>
  </w:footnote>
  <w:footnote w:type="continuationSeparator" w:id="0">
    <w:p w14:paraId="61974952" w14:textId="77777777" w:rsidR="00DC4C9B" w:rsidRDefault="00DC4C9B">
      <w:r>
        <w:continuationSeparator/>
      </w:r>
    </w:p>
    <w:p w14:paraId="03E4C3C2" w14:textId="77777777" w:rsidR="00DC4C9B" w:rsidRDefault="00DC4C9B"/>
    <w:p w14:paraId="7A368B57" w14:textId="77777777" w:rsidR="00DC4C9B" w:rsidRDefault="00DC4C9B"/>
  </w:footnote>
  <w:footnote w:type="continuationNotice" w:id="1">
    <w:p w14:paraId="3FFEB839" w14:textId="77777777" w:rsidR="00DC4C9B" w:rsidRDefault="00DC4C9B">
      <w:pPr>
        <w:pStyle w:val="Footer"/>
      </w:pPr>
    </w:p>
    <w:p w14:paraId="29EE2C97" w14:textId="77777777" w:rsidR="00DC4C9B" w:rsidRDefault="00DC4C9B"/>
    <w:p w14:paraId="31315414" w14:textId="77777777" w:rsidR="00DC4C9B" w:rsidRDefault="00DC4C9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E2A209" w14:textId="7509BB69" w:rsidR="00074F96" w:rsidRDefault="00074F96">
    <w:pPr>
      <w:pStyle w:val="Header"/>
    </w:pPr>
    <w:r>
      <w:rPr>
        <w:noProof/>
      </w:rPr>
      <mc:AlternateContent>
        <mc:Choice Requires="wps">
          <w:drawing>
            <wp:anchor distT="0" distB="0" distL="0" distR="0" simplePos="0" relativeHeight="251661824" behindDoc="0" locked="0" layoutInCell="1" allowOverlap="1" wp14:anchorId="11679758" wp14:editId="611838B3">
              <wp:simplePos x="635" y="635"/>
              <wp:positionH relativeFrom="page">
                <wp:align>center</wp:align>
              </wp:positionH>
              <wp:positionV relativeFrom="page">
                <wp:align>top</wp:align>
              </wp:positionV>
              <wp:extent cx="551815" cy="404495"/>
              <wp:effectExtent l="0" t="0" r="635" b="14605"/>
              <wp:wrapNone/>
              <wp:docPr id="869397532"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20D47634" w14:textId="11C761D7" w:rsidR="00074F96" w:rsidRPr="00074F96" w:rsidRDefault="00074F96" w:rsidP="00074F96">
                          <w:pPr>
                            <w:spacing w:after="0"/>
                            <w:rPr>
                              <w:rFonts w:ascii="Calibri" w:eastAsia="Calibri" w:hAnsi="Calibri" w:cs="Calibri"/>
                              <w:noProof/>
                              <w:color w:val="FF0000"/>
                              <w:sz w:val="24"/>
                              <w:szCs w:val="24"/>
                            </w:rPr>
                          </w:pPr>
                          <w:r w:rsidRPr="00074F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1679758" id="_x0000_t202" coordsize="21600,21600" o:spt="202" path="m,l,21600r21600,l21600,xe">
              <v:stroke joinstyle="miter"/>
              <v:path gradientshapeok="t" o:connecttype="rect"/>
            </v:shapetype>
            <v:shape id="Text Box 2" o:spid="_x0000_s1026" type="#_x0000_t202" alt="OFFICIAL" style="position:absolute;left:0;text-align:left;margin-left:0;margin-top:0;width:43.45pt;height:31.85pt;z-index:25166182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" filled="f" stroked="f">
              <v:textbox style="mso-fit-shape-to-text:t" inset="0,15pt,0,0">
                <w:txbxContent>
                  <w:p w14:paraId="20D47634" w14:textId="11C761D7" w:rsidR="00074F96" w:rsidRPr="00074F96" w:rsidRDefault="00074F96" w:rsidP="00074F96">
                    <w:pPr>
                      <w:spacing w:after="0"/>
                      <w:rPr>
                        <w:rFonts w:ascii="Calibri" w:eastAsia="Calibri" w:hAnsi="Calibri" w:cs="Calibri"/>
                        <w:noProof/>
                        <w:color w:val="FF0000"/>
                        <w:sz w:val="24"/>
                        <w:szCs w:val="24"/>
                      </w:rPr>
                    </w:pPr>
                    <w:r w:rsidRPr="00074F96">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0A6B27" w14:textId="4386B2C8" w:rsidR="00784E1D" w:rsidRDefault="00074F96">
    <w:pPr>
      <w:pStyle w:val="Header"/>
    </w:pPr>
    <w:r>
      <w:rPr>
        <w:noProof/>
      </w:rPr>
      <mc:AlternateContent>
        <mc:Choice Requires="wps">
          <w:drawing>
            <wp:anchor distT="0" distB="0" distL="0" distR="0" simplePos="0" relativeHeight="251662848" behindDoc="0" locked="0" layoutInCell="1" allowOverlap="1" wp14:anchorId="21858D48" wp14:editId="52E5C94D">
              <wp:simplePos x="904875" y="361950"/>
              <wp:positionH relativeFrom="page">
                <wp:align>center</wp:align>
              </wp:positionH>
              <wp:positionV relativeFrom="page">
                <wp:align>top</wp:align>
              </wp:positionV>
              <wp:extent cx="551815" cy="404495"/>
              <wp:effectExtent l="0" t="0" r="635" b="14605"/>
              <wp:wrapNone/>
              <wp:docPr id="1744734259"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3A7F0F80" w14:textId="37827E0A" w:rsidR="00074F96" w:rsidRPr="00074F96" w:rsidRDefault="00074F96" w:rsidP="00074F96">
                          <w:pPr>
                            <w:spacing w:after="0"/>
                            <w:rPr>
                              <w:rFonts w:ascii="Calibri" w:eastAsia="Calibri" w:hAnsi="Calibri" w:cs="Calibri"/>
                              <w:noProof/>
                              <w:color w:val="FF0000"/>
                              <w:sz w:val="24"/>
                              <w:szCs w:val="24"/>
                            </w:rPr>
                          </w:pPr>
                          <w:r w:rsidRPr="00074F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1858D48" id="_x0000_t202" coordsize="21600,21600" o:spt="202" path="m,l,21600r21600,l21600,xe">
              <v:stroke joinstyle="miter"/>
              <v:path gradientshapeok="t" o:connecttype="rect"/>
            </v:shapetype>
            <v:shape id="Text Box 3" o:spid="_x0000_s1027" type="#_x0000_t202" alt="OFFICIAL" style="position:absolute;left:0;text-align:left;margin-left:0;margin-top:0;width:43.45pt;height:31.85pt;z-index:2516628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" filled="f" stroked="f">
              <v:textbox style="mso-fit-shape-to-text:t" inset="0,15pt,0,0">
                <w:txbxContent>
                  <w:p w14:paraId="3A7F0F80" w14:textId="37827E0A" w:rsidR="00074F96" w:rsidRPr="00074F96" w:rsidRDefault="00074F96" w:rsidP="00074F96">
                    <w:pPr>
                      <w:spacing w:after="0"/>
                      <w:rPr>
                        <w:rFonts w:ascii="Calibri" w:eastAsia="Calibri" w:hAnsi="Calibri" w:cs="Calibri"/>
                        <w:noProof/>
                        <w:color w:val="FF0000"/>
                        <w:sz w:val="24"/>
                        <w:szCs w:val="24"/>
                      </w:rPr>
                    </w:pPr>
                    <w:r w:rsidRPr="00074F96">
                      <w:rPr>
                        <w:rFonts w:ascii="Calibri" w:eastAsia="Calibri" w:hAnsi="Calibri" w:cs="Calibri"/>
                        <w:noProof/>
                        <w:color w:val="FF0000"/>
                        <w:sz w:val="24"/>
                        <w:szCs w:val="24"/>
                      </w:rPr>
                      <w:t>OFFICIAL</w:t>
                    </w:r>
                  </w:p>
                </w:txbxContent>
              </v:textbox>
              <w10:wrap anchorx="page" anchory="page"/>
            </v:shape>
          </w:pict>
        </mc:Fallback>
      </mc:AlternateContent>
    </w:r>
    <w:r w:rsidR="00784E1D">
      <w:t>Emergency animal diseases: A field guide for Australian veterinarians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0A6B2A" w14:textId="0C5B0DD9" w:rsidR="00784E1D" w:rsidRDefault="007A2466" w:rsidP="009B0E3A">
    <w:pPr>
      <w:pStyle w:val="Header"/>
      <w:tabs>
        <w:tab w:val="clear" w:pos="4820"/>
        <w:tab w:val="left" w:pos="8016"/>
      </w:tabs>
      <w:jc w:val="left"/>
    </w:pPr>
    <w:r w:rsidRPr="009E605B">
      <w:rPr>
        <w:noProof/>
        <w:lang w:eastAsia="en-AU"/>
      </w:rPr>
      <w:drawing>
        <wp:anchor distT="0" distB="0" distL="114300" distR="114300" simplePos="0" relativeHeight="251659776" behindDoc="1" locked="0" layoutInCell="1" allowOverlap="1" wp14:anchorId="5E2E08E1" wp14:editId="2C68FD21">
          <wp:simplePos x="0" y="0"/>
          <wp:positionH relativeFrom="column">
            <wp:posOffset>4806950</wp:posOffset>
          </wp:positionH>
          <wp:positionV relativeFrom="paragraph">
            <wp:posOffset>5715</wp:posOffset>
          </wp:positionV>
          <wp:extent cx="1059180" cy="1059180"/>
          <wp:effectExtent l="0" t="0" r="7620" b="7620"/>
          <wp:wrapNone/>
          <wp:docPr id="5" name="Picture 5" descr="CSIRO lo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SIRO logo&#10;&#10;"/>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59180" cy="10591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drawing>
        <wp:inline distT="0" distB="0" distL="0" distR="0" wp14:anchorId="099B0964" wp14:editId="3483A699">
          <wp:extent cx="2696210" cy="1030624"/>
          <wp:effectExtent l="0" t="0" r="8890" b="0"/>
          <wp:docPr id="20046077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60772" name="Picture 1">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2737595" cy="1046443"/>
                  </a:xfrm>
                  <a:prstGeom prst="rect">
                    <a:avLst/>
                  </a:prstGeom>
                </pic:spPr>
              </pic:pic>
            </a:graphicData>
          </a:graphic>
        </wp:inline>
      </w:drawing>
    </w:r>
    <w:r w:rsidR="00074F96">
      <w:rPr>
        <w:noProof/>
        <w:lang w:eastAsia="en-AU"/>
      </w:rPr>
      <mc:AlternateContent>
        <mc:Choice Requires="wps">
          <w:drawing>
            <wp:anchor distT="0" distB="0" distL="0" distR="0" simplePos="0" relativeHeight="251660800" behindDoc="0" locked="0" layoutInCell="1" allowOverlap="1" wp14:anchorId="40B1F4A6" wp14:editId="00A1939D">
              <wp:simplePos x="904875" y="361950"/>
              <wp:positionH relativeFrom="page">
                <wp:align>center</wp:align>
              </wp:positionH>
              <wp:positionV relativeFrom="page">
                <wp:align>top</wp:align>
              </wp:positionV>
              <wp:extent cx="551815" cy="404495"/>
              <wp:effectExtent l="0" t="0" r="635" b="14605"/>
              <wp:wrapNone/>
              <wp:docPr id="2046146048"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20DDD5B2" w14:textId="795BE2DB" w:rsidR="00074F96" w:rsidRPr="00074F96" w:rsidRDefault="00074F96" w:rsidP="00074F96">
                          <w:pPr>
                            <w:spacing w:after="0"/>
                            <w:rPr>
                              <w:rFonts w:ascii="Calibri" w:eastAsia="Calibri" w:hAnsi="Calibri" w:cs="Calibri"/>
                              <w:noProof/>
                              <w:color w:val="FF0000"/>
                              <w:sz w:val="24"/>
                              <w:szCs w:val="24"/>
                            </w:rPr>
                          </w:pPr>
                          <w:r w:rsidRPr="00074F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0B1F4A6" id="_x0000_t202" coordsize="21600,21600" o:spt="202" path="m,l,21600r21600,l21600,xe">
              <v:stroke joinstyle="miter"/>
              <v:path gradientshapeok="t" o:connecttype="rect"/>
            </v:shapetype>
            <v:shape id="Text Box 1" o:spid="_x0000_s1030" type="#_x0000_t202" alt="OFFICIAL" style="position:absolute;margin-left:0;margin-top:0;width:43.45pt;height:31.85pt;z-index:25166080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" filled="f" stroked="f">
              <v:textbox style="mso-fit-shape-to-text:t" inset="0,15pt,0,0">
                <w:txbxContent>
                  <w:p w14:paraId="20DDD5B2" w14:textId="795BE2DB" w:rsidR="00074F96" w:rsidRPr="00074F96" w:rsidRDefault="00074F96" w:rsidP="00074F96">
                    <w:pPr>
                      <w:spacing w:after="0"/>
                      <w:rPr>
                        <w:rFonts w:ascii="Calibri" w:eastAsia="Calibri" w:hAnsi="Calibri" w:cs="Calibri"/>
                        <w:noProof/>
                        <w:color w:val="FF0000"/>
                        <w:sz w:val="24"/>
                        <w:szCs w:val="24"/>
                      </w:rPr>
                    </w:pPr>
                    <w:r w:rsidRPr="00074F96">
                      <w:rPr>
                        <w:rFonts w:ascii="Calibri" w:eastAsia="Calibri" w:hAnsi="Calibri" w:cs="Calibri"/>
                        <w:noProof/>
                        <w:color w:val="FF0000"/>
                        <w:sz w:val="24"/>
                        <w:szCs w:val="24"/>
                      </w:rPr>
                      <w:t>OFFICIAL</w:t>
                    </w:r>
                  </w:p>
                </w:txbxContent>
              </v:textbox>
              <w10:wrap anchorx="page" anchory="page"/>
            </v:shape>
          </w:pict>
        </mc:Fallback>
      </mc:AlternateContent>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E958553A"/>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11D553B4"/>
    <w:multiLevelType w:val="multilevel"/>
    <w:tmpl w:val="45567B6C"/>
    <w:lvl w:ilvl="0">
      <w:start w:val="1"/>
      <w:numFmt w:val="decimal"/>
      <w:lvlText w:val="%1"/>
      <w:lvlJc w:val="left"/>
      <w:pPr>
        <w:ind w:left="360" w:hanging="360"/>
      </w:pPr>
      <w:rPr>
        <w:rFonts w:hint="default"/>
      </w:rPr>
    </w:lvl>
    <w:lvl w:ilvl="1">
      <w:start w:val="1"/>
      <w:numFmt w:val="decimal"/>
      <w:lvlText w:val="SECTION %2"/>
      <w:lvlJc w:val="left"/>
      <w:pPr>
        <w:ind w:left="720" w:hanging="360"/>
      </w:pPr>
      <w:rPr>
        <w:rFonts w:hint="default"/>
      </w:rPr>
    </w:lvl>
    <w:lvl w:ilvl="2">
      <w:start w:val="1"/>
      <w:numFmt w:val="decimal"/>
      <w:lvlText w:val="CHAPTER %3.%2"/>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12056DAA"/>
    <w:multiLevelType w:val="hybridMultilevel"/>
    <w:tmpl w:val="C5CCCECC"/>
    <w:lvl w:ilvl="0" w:tplc="29C84958">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 w15:restartNumberingAfterBreak="0">
    <w:nsid w:val="1333523C"/>
    <w:multiLevelType w:val="hybridMultilevel"/>
    <w:tmpl w:val="3560F6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560338E"/>
    <w:multiLevelType w:val="multilevel"/>
    <w:tmpl w:val="45567B6C"/>
    <w:lvl w:ilvl="0">
      <w:start w:val="1"/>
      <w:numFmt w:val="decimal"/>
      <w:lvlText w:val="%1"/>
      <w:lvlJc w:val="left"/>
      <w:pPr>
        <w:ind w:left="360" w:hanging="360"/>
      </w:pPr>
      <w:rPr>
        <w:rFonts w:hint="default"/>
      </w:rPr>
    </w:lvl>
    <w:lvl w:ilvl="1">
      <w:start w:val="1"/>
      <w:numFmt w:val="decimal"/>
      <w:lvlText w:val="SECTION %2"/>
      <w:lvlJc w:val="left"/>
      <w:pPr>
        <w:ind w:left="720" w:hanging="360"/>
      </w:pPr>
      <w:rPr>
        <w:rFonts w:hint="default"/>
      </w:rPr>
    </w:lvl>
    <w:lvl w:ilvl="2">
      <w:start w:val="1"/>
      <w:numFmt w:val="decimal"/>
      <w:lvlText w:val="CHAPTER %3.%2"/>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196B606F"/>
    <w:multiLevelType w:val="hybridMultilevel"/>
    <w:tmpl w:val="E0560262"/>
    <w:lvl w:ilvl="0" w:tplc="B9FA63BE">
      <w:start w:val="1"/>
      <w:numFmt w:val="bullet"/>
      <w:pStyle w:val="TableBullet1"/>
      <w:lvlText w:val=""/>
      <w:lvlJc w:val="left"/>
      <w:pPr>
        <w:ind w:left="720" w:hanging="360"/>
      </w:pPr>
      <w:rPr>
        <w:rFonts w:ascii="Symbol" w:hAnsi="Symbol" w:hint="default"/>
      </w:rPr>
    </w:lvl>
    <w:lvl w:ilvl="1" w:tplc="04987ACC" w:tentative="1">
      <w:start w:val="1"/>
      <w:numFmt w:val="bullet"/>
      <w:lvlText w:val="o"/>
      <w:lvlJc w:val="left"/>
      <w:pPr>
        <w:ind w:left="1440" w:hanging="360"/>
      </w:pPr>
      <w:rPr>
        <w:rFonts w:ascii="Courier New" w:hAnsi="Courier New" w:cs="Courier New" w:hint="default"/>
      </w:rPr>
    </w:lvl>
    <w:lvl w:ilvl="2" w:tplc="56C2C932" w:tentative="1">
      <w:start w:val="1"/>
      <w:numFmt w:val="bullet"/>
      <w:lvlText w:val=""/>
      <w:lvlJc w:val="left"/>
      <w:pPr>
        <w:ind w:left="2160" w:hanging="360"/>
      </w:pPr>
      <w:rPr>
        <w:rFonts w:ascii="Wingdings" w:hAnsi="Wingdings" w:hint="default"/>
      </w:rPr>
    </w:lvl>
    <w:lvl w:ilvl="3" w:tplc="3530ECAA" w:tentative="1">
      <w:start w:val="1"/>
      <w:numFmt w:val="bullet"/>
      <w:lvlText w:val=""/>
      <w:lvlJc w:val="left"/>
      <w:pPr>
        <w:ind w:left="2880" w:hanging="360"/>
      </w:pPr>
      <w:rPr>
        <w:rFonts w:ascii="Symbol" w:hAnsi="Symbol" w:hint="default"/>
      </w:rPr>
    </w:lvl>
    <w:lvl w:ilvl="4" w:tplc="BFACCCC4" w:tentative="1">
      <w:start w:val="1"/>
      <w:numFmt w:val="bullet"/>
      <w:lvlText w:val="o"/>
      <w:lvlJc w:val="left"/>
      <w:pPr>
        <w:ind w:left="3600" w:hanging="360"/>
      </w:pPr>
      <w:rPr>
        <w:rFonts w:ascii="Courier New" w:hAnsi="Courier New" w:cs="Courier New" w:hint="default"/>
      </w:rPr>
    </w:lvl>
    <w:lvl w:ilvl="5" w:tplc="0BC61DE0" w:tentative="1">
      <w:start w:val="1"/>
      <w:numFmt w:val="bullet"/>
      <w:lvlText w:val=""/>
      <w:lvlJc w:val="left"/>
      <w:pPr>
        <w:ind w:left="4320" w:hanging="360"/>
      </w:pPr>
      <w:rPr>
        <w:rFonts w:ascii="Wingdings" w:hAnsi="Wingdings" w:hint="default"/>
      </w:rPr>
    </w:lvl>
    <w:lvl w:ilvl="6" w:tplc="912CBCBE" w:tentative="1">
      <w:start w:val="1"/>
      <w:numFmt w:val="bullet"/>
      <w:lvlText w:val=""/>
      <w:lvlJc w:val="left"/>
      <w:pPr>
        <w:ind w:left="5040" w:hanging="360"/>
      </w:pPr>
      <w:rPr>
        <w:rFonts w:ascii="Symbol" w:hAnsi="Symbol" w:hint="default"/>
      </w:rPr>
    </w:lvl>
    <w:lvl w:ilvl="7" w:tplc="718A4C18" w:tentative="1">
      <w:start w:val="1"/>
      <w:numFmt w:val="bullet"/>
      <w:lvlText w:val="o"/>
      <w:lvlJc w:val="left"/>
      <w:pPr>
        <w:ind w:left="5760" w:hanging="360"/>
      </w:pPr>
      <w:rPr>
        <w:rFonts w:ascii="Courier New" w:hAnsi="Courier New" w:cs="Courier New" w:hint="default"/>
      </w:rPr>
    </w:lvl>
    <w:lvl w:ilvl="8" w:tplc="A6E0707C" w:tentative="1">
      <w:start w:val="1"/>
      <w:numFmt w:val="bullet"/>
      <w:lvlText w:val=""/>
      <w:lvlJc w:val="left"/>
      <w:pPr>
        <w:ind w:left="6480" w:hanging="360"/>
      </w:pPr>
      <w:rPr>
        <w:rFonts w:ascii="Wingdings" w:hAnsi="Wingdings" w:hint="default"/>
      </w:rPr>
    </w:lvl>
  </w:abstractNum>
  <w:abstractNum w:abstractNumId="6" w15:restartNumberingAfterBreak="0">
    <w:nsid w:val="21A328D5"/>
    <w:multiLevelType w:val="multilevel"/>
    <w:tmpl w:val="BE78A4F8"/>
    <w:numStyleLink w:val="Numberlist"/>
  </w:abstractNum>
  <w:abstractNum w:abstractNumId="7" w15:restartNumberingAfterBreak="0">
    <w:nsid w:val="21E20078"/>
    <w:multiLevelType w:val="multilevel"/>
    <w:tmpl w:val="F36C17E8"/>
    <w:styleLink w:val="Headinglist"/>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3"/>
      <w:lvlText w:val="%1.%2"/>
      <w:lvlJc w:val="left"/>
      <w:pPr>
        <w:ind w:left="964" w:hanging="964"/>
      </w:pPr>
      <w:rPr>
        <w:rFonts w:hint="default"/>
      </w:rPr>
    </w:lvl>
    <w:lvl w:ilvl="2">
      <w:start w:val="1"/>
      <w:numFmt w:val="decimal"/>
      <w:pStyle w:val="Heading4"/>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22600784"/>
    <w:multiLevelType w:val="hybridMultilevel"/>
    <w:tmpl w:val="E5F6A1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4FE61E7"/>
    <w:multiLevelType w:val="multilevel"/>
    <w:tmpl w:val="45567B6C"/>
    <w:lvl w:ilvl="0">
      <w:start w:val="1"/>
      <w:numFmt w:val="decimal"/>
      <w:lvlText w:val="%1"/>
      <w:lvlJc w:val="left"/>
      <w:pPr>
        <w:ind w:left="360" w:hanging="360"/>
      </w:pPr>
      <w:rPr>
        <w:rFonts w:hint="default"/>
      </w:rPr>
    </w:lvl>
    <w:lvl w:ilvl="1">
      <w:start w:val="1"/>
      <w:numFmt w:val="decimal"/>
      <w:lvlText w:val="SECTION %2"/>
      <w:lvlJc w:val="left"/>
      <w:pPr>
        <w:ind w:left="720" w:hanging="360"/>
      </w:pPr>
      <w:rPr>
        <w:rFonts w:hint="default"/>
      </w:rPr>
    </w:lvl>
    <w:lvl w:ilvl="2">
      <w:start w:val="1"/>
      <w:numFmt w:val="decimal"/>
      <w:lvlText w:val="CHAPTER %3.%2"/>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2BAE6F78"/>
    <w:multiLevelType w:val="multilevel"/>
    <w:tmpl w:val="FF040306"/>
    <w:lvl w:ilvl="0">
      <w:start w:val="1"/>
      <w:numFmt w:val="decimal"/>
      <w:lvlText w:val="%1"/>
      <w:lvlJc w:val="left"/>
      <w:pPr>
        <w:ind w:left="360" w:hanging="360"/>
      </w:pPr>
      <w:rPr>
        <w:rFonts w:hint="default"/>
      </w:rPr>
    </w:lvl>
    <w:lvl w:ilvl="1">
      <w:start w:val="1"/>
      <w:numFmt w:val="decimal"/>
      <w:lvlText w:val="SECTION %2"/>
      <w:lvlJc w:val="left"/>
      <w:pPr>
        <w:ind w:left="0" w:firstLine="0"/>
      </w:pPr>
      <w:rPr>
        <w:rFonts w:hint="default"/>
      </w:rPr>
    </w:lvl>
    <w:lvl w:ilvl="2">
      <w:start w:val="2"/>
      <w:numFmt w:val="decimal"/>
      <w:pStyle w:val="Styleheading3"/>
      <w:lvlText w:val="CHAPTER %3.%2"/>
      <w:lvlJc w:val="left"/>
      <w:pPr>
        <w:ind w:left="0" w:firstLine="0"/>
      </w:pPr>
      <w:rPr>
        <w:rFonts w:hint="default"/>
      </w:rPr>
    </w:lvl>
    <w:lvl w:ilvl="3">
      <w:start w:val="1"/>
      <w:numFmt w:val="decimal"/>
      <w:lvlText w:val="(%4)%3"/>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394A15FE"/>
    <w:multiLevelType w:val="multilevel"/>
    <w:tmpl w:val="F36C17E8"/>
    <w:numStyleLink w:val="Headinglist"/>
  </w:abstractNum>
  <w:abstractNum w:abstractNumId="12" w15:restartNumberingAfterBreak="0">
    <w:nsid w:val="3F7642AC"/>
    <w:multiLevelType w:val="hybridMultilevel"/>
    <w:tmpl w:val="05B8B8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69A4CB6"/>
    <w:multiLevelType w:val="multilevel"/>
    <w:tmpl w:val="0C09001D"/>
    <w:styleLink w:val="ListPara2"/>
    <w:lvl w:ilvl="0">
      <w:start w:val="1"/>
      <w:numFmt w:val="decimal"/>
      <w:lvlText w:val="%1)"/>
      <w:lvlJc w:val="left"/>
      <w:pPr>
        <w:ind w:left="360" w:hanging="360"/>
      </w:pPr>
    </w:lvl>
    <w:lvl w:ilvl="1">
      <w:start w:val="1"/>
      <w:numFmt w:val="bullet"/>
      <w:lvlText w:val="-"/>
      <w:lvlJc w:val="left"/>
      <w:pPr>
        <w:ind w:left="920" w:hanging="360"/>
      </w:pPr>
      <w:rPr>
        <w:rFonts w:ascii="Cambria" w:hAnsi="Cambria" w:hint="default"/>
        <w:sz w:val="24"/>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480F3042"/>
    <w:multiLevelType w:val="hybridMultilevel"/>
    <w:tmpl w:val="047454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8DE2E4A"/>
    <w:multiLevelType w:val="hybridMultilevel"/>
    <w:tmpl w:val="B7086130"/>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16"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4D184F1C"/>
    <w:multiLevelType w:val="hybridMultilevel"/>
    <w:tmpl w:val="459CCA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EEF5F40"/>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501A404D"/>
    <w:multiLevelType w:val="hybridMultilevel"/>
    <w:tmpl w:val="19C854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770342E"/>
    <w:multiLevelType w:val="multilevel"/>
    <w:tmpl w:val="887C8464"/>
    <w:lvl w:ilvl="0">
      <w:start w:val="1"/>
      <w:numFmt w:val="decimal"/>
      <w:pStyle w:val="Tablenumberedlist"/>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21" w15:restartNumberingAfterBreak="0">
    <w:nsid w:val="5AA12966"/>
    <w:multiLevelType w:val="multilevel"/>
    <w:tmpl w:val="A0241B28"/>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22" w15:restartNumberingAfterBreak="0">
    <w:nsid w:val="5B8F3B04"/>
    <w:multiLevelType w:val="multilevel"/>
    <w:tmpl w:val="BE78A4F8"/>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23" w15:restartNumberingAfterBreak="0">
    <w:nsid w:val="5C18465B"/>
    <w:multiLevelType w:val="multilevel"/>
    <w:tmpl w:val="2C0C0DD2"/>
    <w:lvl w:ilvl="0">
      <w:start w:val="1"/>
      <w:numFmt w:val="decimal"/>
      <w:lvlText w:val="%1"/>
      <w:lvlJc w:val="left"/>
      <w:pPr>
        <w:ind w:left="360" w:hanging="360"/>
      </w:pPr>
      <w:rPr>
        <w:rFonts w:hint="default"/>
      </w:rPr>
    </w:lvl>
    <w:lvl w:ilvl="1">
      <w:start w:val="1"/>
      <w:numFmt w:val="decimal"/>
      <w:lvlText w:val="SECTION %2"/>
      <w:lvlJc w:val="left"/>
      <w:pPr>
        <w:ind w:left="0" w:firstLine="0"/>
      </w:pPr>
      <w:rPr>
        <w:rFonts w:hint="default"/>
      </w:rPr>
    </w:lvl>
    <w:lvl w:ilvl="2">
      <w:start w:val="1"/>
      <w:numFmt w:val="decimal"/>
      <w:lvlRestart w:val="0"/>
      <w:lvlText w:val="CHAPTER %1.%3"/>
      <w:lvlJc w:val="left"/>
      <w:pPr>
        <w:ind w:left="0" w:firstLine="0"/>
      </w:pPr>
      <w:rPr>
        <w:rFonts w:hint="default"/>
      </w:rPr>
    </w:lvl>
    <w:lvl w:ilvl="3">
      <w:start w:val="1"/>
      <w:numFmt w:val="decimal"/>
      <w:lvlText w:val="(%4)%3"/>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5FFE59EE"/>
    <w:multiLevelType w:val="hybridMultilevel"/>
    <w:tmpl w:val="935C9C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404319C"/>
    <w:multiLevelType w:val="hybridMultilevel"/>
    <w:tmpl w:val="B03A4B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A297DB8"/>
    <w:multiLevelType w:val="multilevel"/>
    <w:tmpl w:val="45567B6C"/>
    <w:lvl w:ilvl="0">
      <w:start w:val="1"/>
      <w:numFmt w:val="decimal"/>
      <w:lvlText w:val="%1"/>
      <w:lvlJc w:val="left"/>
      <w:pPr>
        <w:ind w:left="360" w:hanging="360"/>
      </w:pPr>
      <w:rPr>
        <w:rFonts w:hint="default"/>
      </w:rPr>
    </w:lvl>
    <w:lvl w:ilvl="1">
      <w:start w:val="1"/>
      <w:numFmt w:val="decimal"/>
      <w:lvlText w:val="SECTION %2"/>
      <w:lvlJc w:val="left"/>
      <w:pPr>
        <w:ind w:left="720" w:hanging="360"/>
      </w:pPr>
      <w:rPr>
        <w:rFonts w:hint="default"/>
      </w:rPr>
    </w:lvl>
    <w:lvl w:ilvl="2">
      <w:start w:val="1"/>
      <w:numFmt w:val="decimal"/>
      <w:lvlText w:val="CHAPTER %3.%2"/>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6C431B7B"/>
    <w:multiLevelType w:val="multilevel"/>
    <w:tmpl w:val="AB902E3E"/>
    <w:lvl w:ilvl="0">
      <w:start w:val="1"/>
      <w:numFmt w:val="decimal"/>
      <w:lvlText w:val="%1"/>
      <w:lvlJc w:val="left"/>
      <w:pPr>
        <w:ind w:left="360" w:hanging="360"/>
      </w:pPr>
      <w:rPr>
        <w:rFonts w:hint="default"/>
      </w:rPr>
    </w:lvl>
    <w:lvl w:ilvl="1">
      <w:start w:val="1"/>
      <w:numFmt w:val="decimal"/>
      <w:lvlText w:val="SECTION %2"/>
      <w:lvlJc w:val="left"/>
      <w:pPr>
        <w:ind w:left="0" w:firstLine="0"/>
      </w:pPr>
      <w:rPr>
        <w:rFonts w:hint="default"/>
      </w:rPr>
    </w:lvl>
    <w:lvl w:ilvl="2">
      <w:start w:val="1"/>
      <w:numFmt w:val="decimal"/>
      <w:lvlRestart w:val="0"/>
      <w:lvlText w:val="CHAPTER %3.%2"/>
      <w:lvlJc w:val="left"/>
      <w:pPr>
        <w:ind w:left="0"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7C9F2A6C"/>
    <w:multiLevelType w:val="hybridMultilevel"/>
    <w:tmpl w:val="79BA4D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EFB291B"/>
    <w:multiLevelType w:val="hybridMultilevel"/>
    <w:tmpl w:val="0FFCBD8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7F152F6D"/>
    <w:multiLevelType w:val="multilevel"/>
    <w:tmpl w:val="E6FE36AC"/>
    <w:lvl w:ilvl="0">
      <w:start w:val="1"/>
      <w:numFmt w:val="decimal"/>
      <w:lvlText w:val="%1"/>
      <w:lvlJc w:val="left"/>
      <w:pPr>
        <w:ind w:left="360" w:hanging="360"/>
      </w:pPr>
      <w:rPr>
        <w:rFonts w:hint="default"/>
      </w:rPr>
    </w:lvl>
    <w:lvl w:ilvl="1">
      <w:start w:val="1"/>
      <w:numFmt w:val="decimal"/>
      <w:lvlText w:val="SECTION %2"/>
      <w:lvlJc w:val="left"/>
      <w:pPr>
        <w:ind w:left="0" w:firstLine="0"/>
      </w:pPr>
      <w:rPr>
        <w:rFonts w:hint="default"/>
      </w:rPr>
    </w:lvl>
    <w:lvl w:ilvl="2">
      <w:start w:val="1"/>
      <w:numFmt w:val="decimal"/>
      <w:lvlText w:val="CHAPTER %3.%2"/>
      <w:lvlJc w:val="left"/>
      <w:pPr>
        <w:ind w:left="0"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897399894">
    <w:abstractNumId w:val="15"/>
  </w:num>
  <w:num w:numId="2" w16cid:durableId="1780024695">
    <w:abstractNumId w:val="5"/>
  </w:num>
  <w:num w:numId="3" w16cid:durableId="1097822858">
    <w:abstractNumId w:val="21"/>
  </w:num>
  <w:num w:numId="4" w16cid:durableId="1260602582">
    <w:abstractNumId w:val="22"/>
  </w:num>
  <w:num w:numId="5" w16cid:durableId="100541407">
    <w:abstractNumId w:val="7"/>
  </w:num>
  <w:num w:numId="6" w16cid:durableId="615068498">
    <w:abstractNumId w:val="11"/>
  </w:num>
  <w:num w:numId="7" w16cid:durableId="871184787">
    <w:abstractNumId w:val="20"/>
  </w:num>
  <w:num w:numId="8" w16cid:durableId="1801534151">
    <w:abstractNumId w:val="6"/>
  </w:num>
  <w:num w:numId="9" w16cid:durableId="664285156">
    <w:abstractNumId w:val="16"/>
  </w:num>
  <w:num w:numId="10" w16cid:durableId="535388902">
    <w:abstractNumId w:val="2"/>
  </w:num>
  <w:num w:numId="11" w16cid:durableId="31236830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928734073">
    <w:abstractNumId w:val="13"/>
  </w:num>
  <w:num w:numId="13" w16cid:durableId="630017785">
    <w:abstractNumId w:val="18"/>
  </w:num>
  <w:num w:numId="14" w16cid:durableId="996881396">
    <w:abstractNumId w:val="9"/>
  </w:num>
  <w:num w:numId="15" w16cid:durableId="973679986">
    <w:abstractNumId w:val="4"/>
  </w:num>
  <w:num w:numId="16" w16cid:durableId="1621719807">
    <w:abstractNumId w:val="30"/>
  </w:num>
  <w:num w:numId="17" w16cid:durableId="1079256176">
    <w:abstractNumId w:val="26"/>
  </w:num>
  <w:num w:numId="18" w16cid:durableId="147789766">
    <w:abstractNumId w:val="11"/>
  </w:num>
  <w:num w:numId="19" w16cid:durableId="1837646969">
    <w:abstractNumId w:val="11"/>
  </w:num>
  <w:num w:numId="20" w16cid:durableId="693188618">
    <w:abstractNumId w:val="1"/>
  </w:num>
  <w:num w:numId="21" w16cid:durableId="1162509372">
    <w:abstractNumId w:val="23"/>
  </w:num>
  <w:num w:numId="22" w16cid:durableId="58671148">
    <w:abstractNumId w:val="11"/>
  </w:num>
  <w:num w:numId="23" w16cid:durableId="728378026">
    <w:abstractNumId w:val="27"/>
  </w:num>
  <w:num w:numId="24" w16cid:durableId="1385762855">
    <w:abstractNumId w:val="11"/>
  </w:num>
  <w:num w:numId="25" w16cid:durableId="1042173307">
    <w:abstractNumId w:val="11"/>
  </w:num>
  <w:num w:numId="26" w16cid:durableId="1403143819">
    <w:abstractNumId w:val="11"/>
  </w:num>
  <w:num w:numId="27" w16cid:durableId="32093637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06112234">
    <w:abstractNumId w:val="11"/>
  </w:num>
  <w:num w:numId="29" w16cid:durableId="825706760">
    <w:abstractNumId w:val="11"/>
  </w:num>
  <w:num w:numId="30" w16cid:durableId="2144347756">
    <w:abstractNumId w:val="11"/>
  </w:num>
  <w:num w:numId="31" w16cid:durableId="27887714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329557215">
    <w:abstractNumId w:val="10"/>
  </w:num>
  <w:num w:numId="33" w16cid:durableId="1036661876">
    <w:abstractNumId w:val="10"/>
  </w:num>
  <w:num w:numId="34" w16cid:durableId="1428114677">
    <w:abstractNumId w:val="0"/>
  </w:num>
  <w:num w:numId="35" w16cid:durableId="1983733367">
    <w:abstractNumId w:val="17"/>
  </w:num>
  <w:num w:numId="36" w16cid:durableId="1665626550">
    <w:abstractNumId w:val="21"/>
  </w:num>
  <w:num w:numId="37" w16cid:durableId="1430157098">
    <w:abstractNumId w:val="24"/>
  </w:num>
  <w:num w:numId="38" w16cid:durableId="1525292699">
    <w:abstractNumId w:val="21"/>
  </w:num>
  <w:num w:numId="39" w16cid:durableId="2084183616">
    <w:abstractNumId w:val="8"/>
  </w:num>
  <w:num w:numId="40" w16cid:durableId="1072507722">
    <w:abstractNumId w:val="25"/>
  </w:num>
  <w:num w:numId="41" w16cid:durableId="2114665588">
    <w:abstractNumId w:val="28"/>
  </w:num>
  <w:num w:numId="42" w16cid:durableId="447313788">
    <w:abstractNumId w:val="3"/>
  </w:num>
  <w:num w:numId="43" w16cid:durableId="1891530257">
    <w:abstractNumId w:val="14"/>
  </w:num>
  <w:num w:numId="44" w16cid:durableId="193812840">
    <w:abstractNumId w:val="12"/>
  </w:num>
  <w:num w:numId="45" w16cid:durableId="1551578767">
    <w:abstractNumId w:val="19"/>
  </w:num>
  <w:num w:numId="46" w16cid:durableId="1008022671">
    <w:abstractNumId w:val="29"/>
  </w:num>
  <w:num w:numId="47" w16cid:durableId="1531990520">
    <w:abstractNumId w:val="2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7EDA"/>
    <w:rsid w:val="00012752"/>
    <w:rsid w:val="00013306"/>
    <w:rsid w:val="00017950"/>
    <w:rsid w:val="00020C21"/>
    <w:rsid w:val="000218DC"/>
    <w:rsid w:val="000255A3"/>
    <w:rsid w:val="00030C80"/>
    <w:rsid w:val="00032EC2"/>
    <w:rsid w:val="00035DA2"/>
    <w:rsid w:val="00041969"/>
    <w:rsid w:val="000426E0"/>
    <w:rsid w:val="000456D4"/>
    <w:rsid w:val="00060742"/>
    <w:rsid w:val="000647DF"/>
    <w:rsid w:val="00074F96"/>
    <w:rsid w:val="00081AC2"/>
    <w:rsid w:val="0008326A"/>
    <w:rsid w:val="00083746"/>
    <w:rsid w:val="00085473"/>
    <w:rsid w:val="000855B8"/>
    <w:rsid w:val="000A3BBC"/>
    <w:rsid w:val="000A5A49"/>
    <w:rsid w:val="000A7E88"/>
    <w:rsid w:val="000B5007"/>
    <w:rsid w:val="000B6444"/>
    <w:rsid w:val="000D17E0"/>
    <w:rsid w:val="000D381B"/>
    <w:rsid w:val="000E0002"/>
    <w:rsid w:val="000F21BE"/>
    <w:rsid w:val="000F2BF9"/>
    <w:rsid w:val="000F358B"/>
    <w:rsid w:val="000F66A6"/>
    <w:rsid w:val="00101ED0"/>
    <w:rsid w:val="0011074E"/>
    <w:rsid w:val="00112B2D"/>
    <w:rsid w:val="001137DF"/>
    <w:rsid w:val="00121ED0"/>
    <w:rsid w:val="001226E6"/>
    <w:rsid w:val="001241D4"/>
    <w:rsid w:val="00131E8B"/>
    <w:rsid w:val="001363AD"/>
    <w:rsid w:val="001406B6"/>
    <w:rsid w:val="00144C1A"/>
    <w:rsid w:val="00146045"/>
    <w:rsid w:val="00160DE4"/>
    <w:rsid w:val="0016164C"/>
    <w:rsid w:val="001644CD"/>
    <w:rsid w:val="001710A5"/>
    <w:rsid w:val="00171E54"/>
    <w:rsid w:val="00172931"/>
    <w:rsid w:val="00172FA5"/>
    <w:rsid w:val="00173630"/>
    <w:rsid w:val="001841C0"/>
    <w:rsid w:val="00186C6E"/>
    <w:rsid w:val="0018749A"/>
    <w:rsid w:val="00195BA7"/>
    <w:rsid w:val="001A292E"/>
    <w:rsid w:val="001A6AE1"/>
    <w:rsid w:val="001C089E"/>
    <w:rsid w:val="001C0D5C"/>
    <w:rsid w:val="001C7C02"/>
    <w:rsid w:val="001E4787"/>
    <w:rsid w:val="001E663C"/>
    <w:rsid w:val="001F004B"/>
    <w:rsid w:val="001F4186"/>
    <w:rsid w:val="00203508"/>
    <w:rsid w:val="002053BA"/>
    <w:rsid w:val="00210EC6"/>
    <w:rsid w:val="0021633F"/>
    <w:rsid w:val="00220FE0"/>
    <w:rsid w:val="0023091E"/>
    <w:rsid w:val="00233F99"/>
    <w:rsid w:val="00236F6A"/>
    <w:rsid w:val="002440D6"/>
    <w:rsid w:val="002440D9"/>
    <w:rsid w:val="00244539"/>
    <w:rsid w:val="002477CD"/>
    <w:rsid w:val="002530EE"/>
    <w:rsid w:val="00262820"/>
    <w:rsid w:val="0026402D"/>
    <w:rsid w:val="00270EEB"/>
    <w:rsid w:val="00280471"/>
    <w:rsid w:val="002B03E6"/>
    <w:rsid w:val="002B4176"/>
    <w:rsid w:val="002D1D29"/>
    <w:rsid w:val="002E04A7"/>
    <w:rsid w:val="002F4EB7"/>
    <w:rsid w:val="003143CD"/>
    <w:rsid w:val="00315595"/>
    <w:rsid w:val="00334C31"/>
    <w:rsid w:val="003376E4"/>
    <w:rsid w:val="00352D8B"/>
    <w:rsid w:val="00354BDD"/>
    <w:rsid w:val="00355F1C"/>
    <w:rsid w:val="003647EC"/>
    <w:rsid w:val="003659E0"/>
    <w:rsid w:val="00371F6A"/>
    <w:rsid w:val="0037205A"/>
    <w:rsid w:val="00372F12"/>
    <w:rsid w:val="00373686"/>
    <w:rsid w:val="003741BD"/>
    <w:rsid w:val="00376301"/>
    <w:rsid w:val="00377EDA"/>
    <w:rsid w:val="00380509"/>
    <w:rsid w:val="003909A9"/>
    <w:rsid w:val="00395E64"/>
    <w:rsid w:val="003A29EA"/>
    <w:rsid w:val="003A4F61"/>
    <w:rsid w:val="003A781B"/>
    <w:rsid w:val="003B4AFF"/>
    <w:rsid w:val="003C041B"/>
    <w:rsid w:val="003C63D6"/>
    <w:rsid w:val="003D5F03"/>
    <w:rsid w:val="003E0B95"/>
    <w:rsid w:val="003E412E"/>
    <w:rsid w:val="003E4F21"/>
    <w:rsid w:val="003F2BE2"/>
    <w:rsid w:val="003F42FE"/>
    <w:rsid w:val="00405E4A"/>
    <w:rsid w:val="004109AA"/>
    <w:rsid w:val="00415620"/>
    <w:rsid w:val="00425599"/>
    <w:rsid w:val="00433D3A"/>
    <w:rsid w:val="00437C4A"/>
    <w:rsid w:val="00443A65"/>
    <w:rsid w:val="00445D27"/>
    <w:rsid w:val="00456162"/>
    <w:rsid w:val="004565B0"/>
    <w:rsid w:val="00456934"/>
    <w:rsid w:val="00463FFB"/>
    <w:rsid w:val="004645F2"/>
    <w:rsid w:val="00491E05"/>
    <w:rsid w:val="00497587"/>
    <w:rsid w:val="004A672A"/>
    <w:rsid w:val="004C3CF5"/>
    <w:rsid w:val="004C4F35"/>
    <w:rsid w:val="004C55F2"/>
    <w:rsid w:val="004C6539"/>
    <w:rsid w:val="004C71E0"/>
    <w:rsid w:val="004D41AC"/>
    <w:rsid w:val="004D7621"/>
    <w:rsid w:val="004F49E8"/>
    <w:rsid w:val="00502692"/>
    <w:rsid w:val="00504C72"/>
    <w:rsid w:val="00511348"/>
    <w:rsid w:val="005150FB"/>
    <w:rsid w:val="00516EC5"/>
    <w:rsid w:val="00521EAA"/>
    <w:rsid w:val="00554CBE"/>
    <w:rsid w:val="005556BA"/>
    <w:rsid w:val="0056483D"/>
    <w:rsid w:val="00564A07"/>
    <w:rsid w:val="0056780D"/>
    <w:rsid w:val="005713CB"/>
    <w:rsid w:val="00572050"/>
    <w:rsid w:val="00572232"/>
    <w:rsid w:val="00585570"/>
    <w:rsid w:val="005869C7"/>
    <w:rsid w:val="00587E13"/>
    <w:rsid w:val="00590199"/>
    <w:rsid w:val="005976D2"/>
    <w:rsid w:val="005977B2"/>
    <w:rsid w:val="005A6072"/>
    <w:rsid w:val="005A77AB"/>
    <w:rsid w:val="005A7CE1"/>
    <w:rsid w:val="005B6504"/>
    <w:rsid w:val="005C7D8B"/>
    <w:rsid w:val="005D6A94"/>
    <w:rsid w:val="005E0566"/>
    <w:rsid w:val="005E1C05"/>
    <w:rsid w:val="00600249"/>
    <w:rsid w:val="00611CE2"/>
    <w:rsid w:val="00637873"/>
    <w:rsid w:val="006407D4"/>
    <w:rsid w:val="0064234F"/>
    <w:rsid w:val="00643690"/>
    <w:rsid w:val="006502FD"/>
    <w:rsid w:val="00655580"/>
    <w:rsid w:val="006578BA"/>
    <w:rsid w:val="006610BA"/>
    <w:rsid w:val="00662ACD"/>
    <w:rsid w:val="00663C5C"/>
    <w:rsid w:val="00663F58"/>
    <w:rsid w:val="00664225"/>
    <w:rsid w:val="00681630"/>
    <w:rsid w:val="00683BBE"/>
    <w:rsid w:val="00696216"/>
    <w:rsid w:val="006964EC"/>
    <w:rsid w:val="006970EE"/>
    <w:rsid w:val="006A50A3"/>
    <w:rsid w:val="006A50B5"/>
    <w:rsid w:val="006B17BB"/>
    <w:rsid w:val="006B1A15"/>
    <w:rsid w:val="006C4734"/>
    <w:rsid w:val="006C6C84"/>
    <w:rsid w:val="006C7E5C"/>
    <w:rsid w:val="006E1583"/>
    <w:rsid w:val="006E43CA"/>
    <w:rsid w:val="007035A7"/>
    <w:rsid w:val="00713087"/>
    <w:rsid w:val="0073451F"/>
    <w:rsid w:val="00741809"/>
    <w:rsid w:val="00741A03"/>
    <w:rsid w:val="00744FE8"/>
    <w:rsid w:val="00750D7E"/>
    <w:rsid w:val="00751A69"/>
    <w:rsid w:val="00756563"/>
    <w:rsid w:val="007723C5"/>
    <w:rsid w:val="007767BD"/>
    <w:rsid w:val="007768A2"/>
    <w:rsid w:val="00776BF7"/>
    <w:rsid w:val="0078077C"/>
    <w:rsid w:val="00784E1D"/>
    <w:rsid w:val="00790756"/>
    <w:rsid w:val="007912D1"/>
    <w:rsid w:val="007958A6"/>
    <w:rsid w:val="007A1D91"/>
    <w:rsid w:val="007A1EA8"/>
    <w:rsid w:val="007A2466"/>
    <w:rsid w:val="007A5489"/>
    <w:rsid w:val="007B7A92"/>
    <w:rsid w:val="007C728F"/>
    <w:rsid w:val="007C7EAF"/>
    <w:rsid w:val="007D3688"/>
    <w:rsid w:val="007D700C"/>
    <w:rsid w:val="007E28CA"/>
    <w:rsid w:val="007F04DD"/>
    <w:rsid w:val="007F2802"/>
    <w:rsid w:val="007F5182"/>
    <w:rsid w:val="007F59DE"/>
    <w:rsid w:val="00801DCC"/>
    <w:rsid w:val="008067D5"/>
    <w:rsid w:val="008118CD"/>
    <w:rsid w:val="0083016D"/>
    <w:rsid w:val="00830470"/>
    <w:rsid w:val="008328BF"/>
    <w:rsid w:val="00835E08"/>
    <w:rsid w:val="008370B8"/>
    <w:rsid w:val="00842958"/>
    <w:rsid w:val="00845361"/>
    <w:rsid w:val="008576A4"/>
    <w:rsid w:val="00867620"/>
    <w:rsid w:val="00876FBB"/>
    <w:rsid w:val="00877F7B"/>
    <w:rsid w:val="00891707"/>
    <w:rsid w:val="00891C26"/>
    <w:rsid w:val="00891D65"/>
    <w:rsid w:val="00893771"/>
    <w:rsid w:val="0089501C"/>
    <w:rsid w:val="008B4567"/>
    <w:rsid w:val="008B4620"/>
    <w:rsid w:val="008C3457"/>
    <w:rsid w:val="008D542C"/>
    <w:rsid w:val="008D71CD"/>
    <w:rsid w:val="008E1697"/>
    <w:rsid w:val="008F240E"/>
    <w:rsid w:val="008F4033"/>
    <w:rsid w:val="009036B0"/>
    <w:rsid w:val="00914EB2"/>
    <w:rsid w:val="009231C8"/>
    <w:rsid w:val="00927758"/>
    <w:rsid w:val="00936659"/>
    <w:rsid w:val="00940190"/>
    <w:rsid w:val="00942E50"/>
    <w:rsid w:val="00944FF2"/>
    <w:rsid w:val="009519F0"/>
    <w:rsid w:val="00952FB2"/>
    <w:rsid w:val="00957EFB"/>
    <w:rsid w:val="00957F66"/>
    <w:rsid w:val="00966238"/>
    <w:rsid w:val="0097065E"/>
    <w:rsid w:val="009753B0"/>
    <w:rsid w:val="00975E25"/>
    <w:rsid w:val="009776A1"/>
    <w:rsid w:val="00986D50"/>
    <w:rsid w:val="00991D1A"/>
    <w:rsid w:val="009943B8"/>
    <w:rsid w:val="009964B1"/>
    <w:rsid w:val="009B0CB1"/>
    <w:rsid w:val="009B0E3A"/>
    <w:rsid w:val="009B2DA4"/>
    <w:rsid w:val="009B48BF"/>
    <w:rsid w:val="009B7CA7"/>
    <w:rsid w:val="009C242B"/>
    <w:rsid w:val="009C3369"/>
    <w:rsid w:val="009C4B5A"/>
    <w:rsid w:val="009C663E"/>
    <w:rsid w:val="009D383A"/>
    <w:rsid w:val="009D4C26"/>
    <w:rsid w:val="009D5EF2"/>
    <w:rsid w:val="009D6A12"/>
    <w:rsid w:val="009E0859"/>
    <w:rsid w:val="009E1C1C"/>
    <w:rsid w:val="009E227A"/>
    <w:rsid w:val="009E37E3"/>
    <w:rsid w:val="009E605B"/>
    <w:rsid w:val="00A01CCB"/>
    <w:rsid w:val="00A0432A"/>
    <w:rsid w:val="00A049B9"/>
    <w:rsid w:val="00A135AD"/>
    <w:rsid w:val="00A15988"/>
    <w:rsid w:val="00A208C2"/>
    <w:rsid w:val="00A30711"/>
    <w:rsid w:val="00A3556D"/>
    <w:rsid w:val="00A36186"/>
    <w:rsid w:val="00A407A3"/>
    <w:rsid w:val="00A41D38"/>
    <w:rsid w:val="00A44877"/>
    <w:rsid w:val="00A46719"/>
    <w:rsid w:val="00A521C8"/>
    <w:rsid w:val="00A547E4"/>
    <w:rsid w:val="00A572B4"/>
    <w:rsid w:val="00A6074F"/>
    <w:rsid w:val="00A612AF"/>
    <w:rsid w:val="00A6705A"/>
    <w:rsid w:val="00A70E0F"/>
    <w:rsid w:val="00A7679D"/>
    <w:rsid w:val="00A803A9"/>
    <w:rsid w:val="00A83E67"/>
    <w:rsid w:val="00A94E86"/>
    <w:rsid w:val="00A979D5"/>
    <w:rsid w:val="00AA02C1"/>
    <w:rsid w:val="00AA17B1"/>
    <w:rsid w:val="00AA1ED6"/>
    <w:rsid w:val="00AA1FC3"/>
    <w:rsid w:val="00AA27FF"/>
    <w:rsid w:val="00AC3858"/>
    <w:rsid w:val="00AC5FAA"/>
    <w:rsid w:val="00AC65A2"/>
    <w:rsid w:val="00AC70BC"/>
    <w:rsid w:val="00AD208E"/>
    <w:rsid w:val="00AD46C5"/>
    <w:rsid w:val="00AE47C8"/>
    <w:rsid w:val="00AE7736"/>
    <w:rsid w:val="00AF0CDB"/>
    <w:rsid w:val="00AF2DF7"/>
    <w:rsid w:val="00AF341A"/>
    <w:rsid w:val="00AF3E1C"/>
    <w:rsid w:val="00AF51CE"/>
    <w:rsid w:val="00B0688D"/>
    <w:rsid w:val="00B12C9E"/>
    <w:rsid w:val="00B171E1"/>
    <w:rsid w:val="00B17D4C"/>
    <w:rsid w:val="00B25239"/>
    <w:rsid w:val="00B2771F"/>
    <w:rsid w:val="00B31585"/>
    <w:rsid w:val="00B347A6"/>
    <w:rsid w:val="00B4013D"/>
    <w:rsid w:val="00B41E73"/>
    <w:rsid w:val="00B47736"/>
    <w:rsid w:val="00B52DC2"/>
    <w:rsid w:val="00B56C36"/>
    <w:rsid w:val="00B57CAF"/>
    <w:rsid w:val="00B60236"/>
    <w:rsid w:val="00B627D2"/>
    <w:rsid w:val="00B64EDE"/>
    <w:rsid w:val="00B70E93"/>
    <w:rsid w:val="00B73313"/>
    <w:rsid w:val="00B76A13"/>
    <w:rsid w:val="00B84EE6"/>
    <w:rsid w:val="00B92455"/>
    <w:rsid w:val="00B94563"/>
    <w:rsid w:val="00B94AAC"/>
    <w:rsid w:val="00B973E2"/>
    <w:rsid w:val="00BA1960"/>
    <w:rsid w:val="00BA3ED4"/>
    <w:rsid w:val="00BB0287"/>
    <w:rsid w:val="00BC24E6"/>
    <w:rsid w:val="00BD0E8B"/>
    <w:rsid w:val="00BD17DD"/>
    <w:rsid w:val="00BD2D9F"/>
    <w:rsid w:val="00BE1791"/>
    <w:rsid w:val="00BE5A2B"/>
    <w:rsid w:val="00BF6B9E"/>
    <w:rsid w:val="00C067DF"/>
    <w:rsid w:val="00C1593B"/>
    <w:rsid w:val="00C22CDD"/>
    <w:rsid w:val="00C33353"/>
    <w:rsid w:val="00C3425D"/>
    <w:rsid w:val="00C54E87"/>
    <w:rsid w:val="00C55859"/>
    <w:rsid w:val="00C70611"/>
    <w:rsid w:val="00C72BA5"/>
    <w:rsid w:val="00C74DC3"/>
    <w:rsid w:val="00C822EC"/>
    <w:rsid w:val="00C8334A"/>
    <w:rsid w:val="00C85AA8"/>
    <w:rsid w:val="00C878F2"/>
    <w:rsid w:val="00CA41A4"/>
    <w:rsid w:val="00CA48A9"/>
    <w:rsid w:val="00CA764C"/>
    <w:rsid w:val="00CC4441"/>
    <w:rsid w:val="00CD1FC8"/>
    <w:rsid w:val="00CD70AF"/>
    <w:rsid w:val="00CD7C49"/>
    <w:rsid w:val="00CE1B94"/>
    <w:rsid w:val="00CF3CCE"/>
    <w:rsid w:val="00CF6D0A"/>
    <w:rsid w:val="00D023A9"/>
    <w:rsid w:val="00D03080"/>
    <w:rsid w:val="00D16AF6"/>
    <w:rsid w:val="00D20E97"/>
    <w:rsid w:val="00D23B2A"/>
    <w:rsid w:val="00D322B4"/>
    <w:rsid w:val="00D4027D"/>
    <w:rsid w:val="00D4545A"/>
    <w:rsid w:val="00D4760A"/>
    <w:rsid w:val="00D47AD4"/>
    <w:rsid w:val="00D67518"/>
    <w:rsid w:val="00D73A5A"/>
    <w:rsid w:val="00D748B7"/>
    <w:rsid w:val="00D74F1D"/>
    <w:rsid w:val="00D813DF"/>
    <w:rsid w:val="00D82576"/>
    <w:rsid w:val="00D82787"/>
    <w:rsid w:val="00D84043"/>
    <w:rsid w:val="00D963E8"/>
    <w:rsid w:val="00DA2D35"/>
    <w:rsid w:val="00DA3D23"/>
    <w:rsid w:val="00DB25BF"/>
    <w:rsid w:val="00DB45ED"/>
    <w:rsid w:val="00DB6BB2"/>
    <w:rsid w:val="00DC2561"/>
    <w:rsid w:val="00DC2B3B"/>
    <w:rsid w:val="00DC4C9B"/>
    <w:rsid w:val="00DC5418"/>
    <w:rsid w:val="00DC6E65"/>
    <w:rsid w:val="00DD0118"/>
    <w:rsid w:val="00DD1DC1"/>
    <w:rsid w:val="00DD49FA"/>
    <w:rsid w:val="00DD7C1B"/>
    <w:rsid w:val="00DE04D9"/>
    <w:rsid w:val="00DE4E25"/>
    <w:rsid w:val="00DE5490"/>
    <w:rsid w:val="00DF2157"/>
    <w:rsid w:val="00DF5C11"/>
    <w:rsid w:val="00E01C78"/>
    <w:rsid w:val="00E0547B"/>
    <w:rsid w:val="00E05844"/>
    <w:rsid w:val="00E12B1D"/>
    <w:rsid w:val="00E138AD"/>
    <w:rsid w:val="00E1477C"/>
    <w:rsid w:val="00E20F6B"/>
    <w:rsid w:val="00E22201"/>
    <w:rsid w:val="00E24D2C"/>
    <w:rsid w:val="00E261EE"/>
    <w:rsid w:val="00E27F68"/>
    <w:rsid w:val="00E31E18"/>
    <w:rsid w:val="00E4198A"/>
    <w:rsid w:val="00E41F2B"/>
    <w:rsid w:val="00E441A2"/>
    <w:rsid w:val="00E57ABA"/>
    <w:rsid w:val="00E6421C"/>
    <w:rsid w:val="00E6773D"/>
    <w:rsid w:val="00E708F1"/>
    <w:rsid w:val="00E809C8"/>
    <w:rsid w:val="00E92249"/>
    <w:rsid w:val="00EA02A0"/>
    <w:rsid w:val="00EA3FAF"/>
    <w:rsid w:val="00EB04A6"/>
    <w:rsid w:val="00EB11E9"/>
    <w:rsid w:val="00EB2346"/>
    <w:rsid w:val="00EB5736"/>
    <w:rsid w:val="00EB745E"/>
    <w:rsid w:val="00EC16AB"/>
    <w:rsid w:val="00EC1A26"/>
    <w:rsid w:val="00EC4CA4"/>
    <w:rsid w:val="00EC6086"/>
    <w:rsid w:val="00ED16CF"/>
    <w:rsid w:val="00ED322C"/>
    <w:rsid w:val="00ED46C1"/>
    <w:rsid w:val="00ED6C07"/>
    <w:rsid w:val="00EE189E"/>
    <w:rsid w:val="00EE3B46"/>
    <w:rsid w:val="00EF09ED"/>
    <w:rsid w:val="00F00058"/>
    <w:rsid w:val="00F015E2"/>
    <w:rsid w:val="00F02BAA"/>
    <w:rsid w:val="00F17EF2"/>
    <w:rsid w:val="00F2107B"/>
    <w:rsid w:val="00F33B5A"/>
    <w:rsid w:val="00F351BA"/>
    <w:rsid w:val="00F42B0A"/>
    <w:rsid w:val="00F53024"/>
    <w:rsid w:val="00F542F1"/>
    <w:rsid w:val="00F55776"/>
    <w:rsid w:val="00F60F39"/>
    <w:rsid w:val="00F6582C"/>
    <w:rsid w:val="00F87EBF"/>
    <w:rsid w:val="00FA1AAB"/>
    <w:rsid w:val="00FA5530"/>
    <w:rsid w:val="00FB0BB7"/>
    <w:rsid w:val="00FB45DB"/>
    <w:rsid w:val="00FB5DCA"/>
    <w:rsid w:val="00FC5778"/>
    <w:rsid w:val="00FD0671"/>
    <w:rsid w:val="00FD1EDE"/>
    <w:rsid w:val="00FD6551"/>
    <w:rsid w:val="00FF0136"/>
    <w:rsid w:val="00FF52B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0A6806"/>
  <w15:docId w15:val="{FA3EAC4F-E184-4D40-BF44-78414F3EFF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iPriority="26" w:unhideWhenUsed="1"/>
    <w:lsdException w:name="footer" w:semiHidden="1" w:uiPriority="27"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locked="1" w:uiPriority="21" w:qFormat="1"/>
    <w:lsdException w:name="Subtle Reference" w:uiPriority="31" w:qFormat="1"/>
    <w:lsdException w:name="Intense Reference" w:locked="1" w:semiHidden="1"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44CD"/>
    <w:pPr>
      <w:spacing w:after="200" w:line="276" w:lineRule="auto"/>
    </w:pPr>
    <w:rPr>
      <w:rFonts w:eastAsiaTheme="minorHAnsi" w:cstheme="minorBidi"/>
      <w:sz w:val="22"/>
      <w:szCs w:val="22"/>
      <w:lang w:eastAsia="en-US"/>
    </w:rPr>
  </w:style>
  <w:style w:type="paragraph" w:styleId="Heading1">
    <w:name w:val="heading 1"/>
    <w:next w:val="Normal"/>
    <w:link w:val="Heading1Char"/>
    <w:uiPriority w:val="1"/>
    <w:qFormat/>
    <w:pPr>
      <w:widowControl w:val="0"/>
      <w:spacing w:before="360"/>
      <w:contextualSpacing/>
      <w:outlineLvl w:val="0"/>
    </w:pPr>
    <w:rPr>
      <w:rFonts w:ascii="Calibri" w:eastAsiaTheme="minorHAnsi" w:hAnsi="Calibri" w:cstheme="minorBidi"/>
      <w:b/>
      <w:bCs/>
      <w:color w:val="000000"/>
      <w:spacing w:val="5"/>
      <w:kern w:val="28"/>
      <w:sz w:val="72"/>
      <w:szCs w:val="28"/>
      <w:lang w:eastAsia="en-US"/>
    </w:rPr>
  </w:style>
  <w:style w:type="paragraph" w:styleId="Heading2">
    <w:name w:val="heading 2"/>
    <w:basedOn w:val="Normal"/>
    <w:next w:val="Normal"/>
    <w:link w:val="Heading2Char"/>
    <w:uiPriority w:val="3"/>
    <w:pPr>
      <w:pageBreakBefore/>
      <w:numPr>
        <w:numId w:val="6"/>
      </w:numPr>
      <w:spacing w:after="240" w:line="240" w:lineRule="auto"/>
      <w:outlineLvl w:val="1"/>
    </w:pPr>
    <w:rPr>
      <w:rFonts w:ascii="Calibri" w:eastAsiaTheme="minorEastAsia" w:hAnsi="Calibri"/>
      <w:bCs/>
      <w:color w:val="000000"/>
      <w:sz w:val="56"/>
      <w:szCs w:val="28"/>
      <w:lang w:eastAsia="ja-JP"/>
    </w:rPr>
  </w:style>
  <w:style w:type="paragraph" w:styleId="Heading3">
    <w:name w:val="heading 3"/>
    <w:next w:val="Normal"/>
    <w:link w:val="Heading3Char"/>
    <w:uiPriority w:val="4"/>
    <w:qFormat/>
    <w:rsid w:val="000E0002"/>
    <w:pPr>
      <w:keepNext/>
      <w:keepLines/>
      <w:pageBreakBefore/>
      <w:numPr>
        <w:ilvl w:val="1"/>
        <w:numId w:val="6"/>
      </w:numPr>
      <w:outlineLvl w:val="2"/>
    </w:pPr>
    <w:rPr>
      <w:rFonts w:ascii="Calibri" w:eastAsia="Times New Roman" w:hAnsi="Calibri"/>
      <w:b/>
      <w:bCs/>
      <w:sz w:val="36"/>
      <w:szCs w:val="24"/>
      <w:lang w:eastAsia="en-US"/>
    </w:rPr>
  </w:style>
  <w:style w:type="paragraph" w:styleId="Heading4">
    <w:name w:val="heading 4"/>
    <w:next w:val="Normal"/>
    <w:link w:val="Heading4Char"/>
    <w:uiPriority w:val="5"/>
    <w:qFormat/>
    <w:pPr>
      <w:keepNext/>
      <w:numPr>
        <w:ilvl w:val="2"/>
        <w:numId w:val="6"/>
      </w:numPr>
      <w:outlineLvl w:val="3"/>
    </w:pPr>
    <w:rPr>
      <w:rFonts w:ascii="Calibri" w:eastAsia="Times New Roman" w:hAnsi="Calibri"/>
      <w:b/>
      <w:bCs/>
      <w:sz w:val="28"/>
      <w:szCs w:val="24"/>
      <w:lang w:eastAsia="en-US"/>
    </w:rPr>
  </w:style>
  <w:style w:type="paragraph" w:styleId="Heading5">
    <w:name w:val="heading 5"/>
    <w:basedOn w:val="Normal"/>
    <w:next w:val="Normal"/>
    <w:link w:val="Heading5Char"/>
    <w:uiPriority w:val="6"/>
    <w:pPr>
      <w:keepNext/>
      <w:keepLines/>
      <w:spacing w:after="0" w:line="240" w:lineRule="auto"/>
      <w:outlineLvl w:val="4"/>
    </w:pPr>
    <w:rPr>
      <w:rFonts w:ascii="Calibri" w:hAnsi="Calibr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rFonts w:eastAsiaTheme="minorHAnsi" w:cstheme="minorBidi"/>
      <w:lang w:eastAsia="en-US"/>
    </w:rPr>
  </w:style>
  <w:style w:type="paragraph" w:styleId="Header">
    <w:name w:val="header"/>
    <w:basedOn w:val="Normal"/>
    <w:link w:val="HeaderChar"/>
    <w:uiPriority w:val="26"/>
    <w:pPr>
      <w:tabs>
        <w:tab w:val="center" w:pos="4820"/>
      </w:tabs>
      <w:spacing w:line="240" w:lineRule="auto"/>
      <w:jc w:val="center"/>
    </w:pPr>
    <w:rPr>
      <w:rFonts w:ascii="Calibri" w:hAnsi="Calibri"/>
      <w:sz w:val="20"/>
    </w:rPr>
  </w:style>
  <w:style w:type="character" w:customStyle="1" w:styleId="HeaderChar">
    <w:name w:val="Header Char"/>
    <w:basedOn w:val="DefaultParagraphFont"/>
    <w:link w:val="Header"/>
    <w:uiPriority w:val="26"/>
    <w:rPr>
      <w:rFonts w:ascii="Calibri" w:eastAsiaTheme="minorHAnsi" w:hAnsi="Calibri" w:cstheme="minorBidi"/>
      <w:szCs w:val="22"/>
      <w:lang w:eastAsia="en-US"/>
    </w:rPr>
  </w:style>
  <w:style w:type="paragraph" w:styleId="Footer">
    <w:name w:val="footer"/>
    <w:basedOn w:val="Normal"/>
    <w:link w:val="FooterChar"/>
    <w:uiPriority w:val="27"/>
    <w:pPr>
      <w:tabs>
        <w:tab w:val="center" w:pos="4536"/>
      </w:tabs>
      <w:spacing w:after="120" w:line="240" w:lineRule="auto"/>
      <w:jc w:val="center"/>
    </w:pPr>
    <w:rPr>
      <w:rFonts w:ascii="Calibri" w:hAnsi="Calibri"/>
      <w:sz w:val="20"/>
    </w:rPr>
  </w:style>
  <w:style w:type="character" w:customStyle="1" w:styleId="FooterChar">
    <w:name w:val="Footer Char"/>
    <w:basedOn w:val="DefaultParagraphFont"/>
    <w:link w:val="Footer"/>
    <w:uiPriority w:val="27"/>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eastAsiaTheme="minorHAnsi" w:cstheme="minorBidi"/>
      <w:b/>
      <w:bCs/>
      <w:lang w:eastAsia="en-US"/>
    </w:rPr>
  </w:style>
  <w:style w:type="paragraph" w:styleId="BalloonText">
    <w:name w:val="Balloon Text"/>
    <w:basedOn w:val="Normal"/>
    <w:link w:val="BalloonTextChar"/>
    <w:uiPriority w:val="99"/>
    <w:semiHidden/>
    <w:unhideWhenUsed/>
    <w:rPr>
      <w:rFonts w:ascii="Calibri" w:hAnsi="Calibri"/>
      <w:sz w:val="18"/>
      <w:szCs w:val="18"/>
    </w:rPr>
  </w:style>
  <w:style w:type="character" w:customStyle="1" w:styleId="BalloonTextChar">
    <w:name w:val="Balloon Text Char"/>
    <w:basedOn w:val="DefaultParagraphFont"/>
    <w:link w:val="BalloonText"/>
    <w:uiPriority w:val="99"/>
    <w:semiHidden/>
    <w:rPr>
      <w:rFonts w:ascii="Calibri" w:eastAsiaTheme="minorHAnsi" w:hAnsi="Calibri" w:cstheme="minorBidi"/>
      <w:sz w:val="18"/>
      <w:szCs w:val="18"/>
      <w:lang w:eastAsia="en-US"/>
    </w:rPr>
  </w:style>
  <w:style w:type="table" w:styleId="TableGrid">
    <w:name w:val="Table Grid"/>
    <w:basedOn w:val="TableNormal"/>
    <w:uiPriority w:val="59"/>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Pr>
      <w:sz w:val="16"/>
    </w:rPr>
  </w:style>
  <w:style w:type="character" w:customStyle="1" w:styleId="Heading1Char">
    <w:name w:val="Heading 1 Char"/>
    <w:basedOn w:val="DefaultParagraphFont"/>
    <w:link w:val="Heading1"/>
    <w:uiPriority w:val="1"/>
    <w:rPr>
      <w:rFonts w:ascii="Calibri" w:eastAsiaTheme="minorHAnsi" w:hAnsi="Calibri" w:cstheme="minorBidi"/>
      <w:b/>
      <w:bCs/>
      <w:color w:val="000000"/>
      <w:spacing w:val="5"/>
      <w:kern w:val="28"/>
      <w:sz w:val="72"/>
      <w:szCs w:val="28"/>
      <w:lang w:eastAsia="en-US"/>
    </w:rPr>
  </w:style>
  <w:style w:type="character" w:customStyle="1" w:styleId="Heading2Char">
    <w:name w:val="Heading 2 Char"/>
    <w:basedOn w:val="DefaultParagraphFont"/>
    <w:link w:val="Heading2"/>
    <w:uiPriority w:val="3"/>
    <w:rPr>
      <w:rFonts w:ascii="Calibri" w:eastAsiaTheme="minorEastAsia" w:hAnsi="Calibri" w:cstheme="minorBidi"/>
      <w:bCs/>
      <w:color w:val="000000"/>
      <w:sz w:val="56"/>
      <w:szCs w:val="28"/>
      <w:lang w:eastAsia="ja-JP"/>
    </w:rPr>
  </w:style>
  <w:style w:type="character" w:customStyle="1" w:styleId="Heading3Char">
    <w:name w:val="Heading 3 Char"/>
    <w:basedOn w:val="DefaultParagraphFont"/>
    <w:link w:val="Heading3"/>
    <w:uiPriority w:val="4"/>
    <w:rsid w:val="000E0002"/>
    <w:rPr>
      <w:rFonts w:ascii="Calibri" w:eastAsia="Times New Roman" w:hAnsi="Calibri"/>
      <w:b/>
      <w:bCs/>
      <w:sz w:val="36"/>
      <w:szCs w:val="24"/>
      <w:lang w:eastAsia="en-US"/>
    </w:rPr>
  </w:style>
  <w:style w:type="character" w:customStyle="1" w:styleId="Heading4Char">
    <w:name w:val="Heading 4 Char"/>
    <w:basedOn w:val="DefaultParagraphFont"/>
    <w:link w:val="Heading4"/>
    <w:uiPriority w:val="5"/>
    <w:rPr>
      <w:rFonts w:ascii="Calibri" w:eastAsia="Times New Roman" w:hAnsi="Calibri"/>
      <w:b/>
      <w:bCs/>
      <w:sz w:val="28"/>
      <w:szCs w:val="24"/>
      <w:lang w:eastAsia="en-US"/>
    </w:rPr>
  </w:style>
  <w:style w:type="character" w:customStyle="1" w:styleId="Heading5Char">
    <w:name w:val="Heading 5 Char"/>
    <w:basedOn w:val="DefaultParagraphFont"/>
    <w:link w:val="Heading5"/>
    <w:uiPriority w:val="6"/>
    <w:rPr>
      <w:rFonts w:ascii="Calibri" w:eastAsiaTheme="minorHAnsi" w:hAnsi="Calibri" w:cstheme="minorBidi"/>
      <w:b/>
      <w:sz w:val="22"/>
      <w:szCs w:val="22"/>
      <w:lang w:eastAsia="en-US"/>
    </w:rPr>
  </w:style>
  <w:style w:type="paragraph" w:styleId="Quote">
    <w:name w:val="Quote"/>
    <w:basedOn w:val="Normal"/>
    <w:next w:val="Normal"/>
    <w:link w:val="QuoteChar"/>
    <w:uiPriority w:val="18"/>
    <w:qFormat/>
    <w:pPr>
      <w:ind w:left="709" w:right="567"/>
    </w:pPr>
    <w:rPr>
      <w:iCs/>
      <w:color w:val="000000"/>
    </w:rPr>
  </w:style>
  <w:style w:type="character" w:customStyle="1" w:styleId="QuoteChar">
    <w:name w:val="Quote Char"/>
    <w:basedOn w:val="DefaultParagraphFont"/>
    <w:link w:val="Quote"/>
    <w:uiPriority w:val="18"/>
    <w:rPr>
      <w:rFonts w:eastAsiaTheme="minorHAnsi" w:cstheme="minorBidi"/>
      <w:iCs/>
      <w:color w:val="000000"/>
      <w:sz w:val="22"/>
      <w:szCs w:val="22"/>
      <w:lang w:eastAsia="en-US"/>
    </w:rPr>
  </w:style>
  <w:style w:type="paragraph" w:customStyle="1" w:styleId="BoxText">
    <w:name w:val="Box Text"/>
    <w:basedOn w:val="Normal"/>
    <w:uiPriority w:val="19"/>
    <w:qFormat/>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basedOn w:val="Normal"/>
    <w:next w:val="Normal"/>
    <w:uiPriority w:val="12"/>
    <w:qFormat/>
    <w:pPr>
      <w:keepNext/>
      <w:spacing w:after="120" w:line="240" w:lineRule="auto"/>
    </w:pPr>
    <w:rPr>
      <w:rFonts w:ascii="Calibri" w:hAnsi="Calibri"/>
      <w:b/>
      <w:bCs/>
      <w:sz w:val="24"/>
      <w:szCs w:val="18"/>
    </w:rPr>
  </w:style>
  <w:style w:type="paragraph" w:customStyle="1" w:styleId="FigureTableNoteSource">
    <w:name w:val="Figure/Table Note/Source"/>
    <w:basedOn w:val="Normal"/>
    <w:next w:val="Normal"/>
    <w:uiPriority w:val="16"/>
    <w:qFormat/>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pPr>
      <w:spacing w:before="120"/>
    </w:pPr>
    <w:rPr>
      <w:b w:val="0"/>
      <w:sz w:val="56"/>
      <w:szCs w:val="56"/>
    </w:rPr>
  </w:style>
  <w:style w:type="character" w:customStyle="1" w:styleId="SubtitleChar">
    <w:name w:val="Subtitle Char"/>
    <w:basedOn w:val="DefaultParagraphFont"/>
    <w:link w:val="Subtitle"/>
    <w:uiPriority w:val="23"/>
    <w:rPr>
      <w:rFonts w:ascii="Calibri" w:eastAsiaTheme="minorHAnsi" w:hAnsi="Calibri" w:cstheme="minorBidi"/>
      <w:bCs/>
      <w:color w:val="000000"/>
      <w:spacing w:val="5"/>
      <w:kern w:val="28"/>
      <w:sz w:val="56"/>
      <w:szCs w:val="56"/>
      <w:lang w:eastAsia="en-US"/>
    </w:rPr>
  </w:style>
  <w:style w:type="paragraph" w:styleId="TOCHeading">
    <w:name w:val="TOC Heading"/>
    <w:next w:val="Normal"/>
    <w:uiPriority w:val="39"/>
    <w:qFormat/>
    <w:pPr>
      <w:spacing w:before="480" w:line="276" w:lineRule="auto"/>
    </w:pPr>
    <w:rPr>
      <w:rFonts w:ascii="Calibri" w:eastAsiaTheme="minorEastAsia" w:hAnsi="Calibri" w:cstheme="minorBidi"/>
      <w:bCs/>
      <w:color w:val="000000"/>
      <w:sz w:val="56"/>
      <w:szCs w:val="28"/>
      <w:lang w:eastAsia="ja-JP"/>
    </w:rPr>
  </w:style>
  <w:style w:type="paragraph" w:styleId="TOC1">
    <w:name w:val="toc 1"/>
    <w:basedOn w:val="Normal"/>
    <w:next w:val="Normal"/>
    <w:uiPriority w:val="39"/>
    <w:unhideWhenUsed/>
    <w:qFormat/>
    <w:pPr>
      <w:tabs>
        <w:tab w:val="left" w:pos="426"/>
        <w:tab w:val="right" w:leader="dot" w:pos="9072"/>
      </w:tabs>
      <w:spacing w:before="120" w:after="120" w:line="240" w:lineRule="auto"/>
    </w:pPr>
    <w:rPr>
      <w:b/>
      <w:noProof/>
    </w:rPr>
  </w:style>
  <w:style w:type="paragraph" w:styleId="TOC2">
    <w:name w:val="toc 2"/>
    <w:basedOn w:val="Normal"/>
    <w:next w:val="Normal"/>
    <w:uiPriority w:val="39"/>
    <w:unhideWhenUsed/>
    <w:qFormat/>
    <w:pPr>
      <w:tabs>
        <w:tab w:val="right" w:leader="dot" w:pos="9060"/>
      </w:tabs>
      <w:spacing w:before="120" w:after="120" w:line="240" w:lineRule="auto"/>
      <w:ind w:firstLine="425"/>
    </w:pPr>
    <w:rPr>
      <w:noProof/>
    </w:rPr>
  </w:style>
  <w:style w:type="paragraph" w:styleId="TOC3">
    <w:name w:val="toc 3"/>
    <w:basedOn w:val="Normal"/>
    <w:next w:val="Normal"/>
    <w:uiPriority w:val="39"/>
    <w:unhideWhenUsed/>
    <w:qFormat/>
    <w:pPr>
      <w:tabs>
        <w:tab w:val="right" w:leader="dot" w:pos="9072"/>
      </w:tabs>
      <w:spacing w:before="120" w:after="120" w:line="240" w:lineRule="auto"/>
      <w:ind w:firstLine="851"/>
    </w:pPr>
    <w:rPr>
      <w:noProof/>
    </w:rPr>
  </w:style>
  <w:style w:type="character" w:styleId="Hyperlink">
    <w:name w:val="Hyperlink"/>
    <w:basedOn w:val="DefaultParagraphFont"/>
    <w:uiPriority w:val="99"/>
    <w:qFormat/>
    <w:rPr>
      <w:color w:val="165788"/>
      <w:u w:val="single"/>
    </w:rPr>
  </w:style>
  <w:style w:type="paragraph" w:styleId="ListBullet">
    <w:name w:val="List Bullet"/>
    <w:basedOn w:val="Normal"/>
    <w:uiPriority w:val="99"/>
    <w:qFormat/>
    <w:pPr>
      <w:numPr>
        <w:numId w:val="3"/>
      </w:numPr>
      <w:spacing w:before="120" w:after="120"/>
    </w:pPr>
  </w:style>
  <w:style w:type="paragraph" w:styleId="TableofFigures">
    <w:name w:val="table of figures"/>
    <w:basedOn w:val="Normal"/>
    <w:next w:val="Normal"/>
    <w:uiPriority w:val="99"/>
    <w:pPr>
      <w:spacing w:before="120" w:after="120" w:line="240" w:lineRule="auto"/>
    </w:pPr>
  </w:style>
  <w:style w:type="paragraph" w:styleId="ListBullet2">
    <w:name w:val="List Bullet 2"/>
    <w:basedOn w:val="Normal"/>
    <w:uiPriority w:val="8"/>
    <w:qFormat/>
    <w:pPr>
      <w:numPr>
        <w:ilvl w:val="1"/>
        <w:numId w:val="3"/>
      </w:numPr>
      <w:spacing w:before="120" w:after="120"/>
      <w:contextualSpacing/>
    </w:pPr>
  </w:style>
  <w:style w:type="paragraph" w:styleId="ListNumber">
    <w:name w:val="List Number"/>
    <w:basedOn w:val="Normal"/>
    <w:uiPriority w:val="9"/>
    <w:qFormat/>
    <w:pPr>
      <w:numPr>
        <w:numId w:val="8"/>
      </w:numPr>
      <w:tabs>
        <w:tab w:val="left" w:pos="142"/>
      </w:tabs>
      <w:spacing w:before="120" w:after="120"/>
    </w:pPr>
  </w:style>
  <w:style w:type="paragraph" w:styleId="ListNumber2">
    <w:name w:val="List Number 2"/>
    <w:uiPriority w:val="10"/>
    <w:qFormat/>
    <w:pPr>
      <w:numPr>
        <w:ilvl w:val="1"/>
        <w:numId w:val="8"/>
      </w:numPr>
      <w:tabs>
        <w:tab w:val="left" w:pos="567"/>
      </w:tabs>
      <w:spacing w:before="120" w:after="120" w:line="264" w:lineRule="auto"/>
    </w:pPr>
    <w:rPr>
      <w:rFonts w:eastAsia="Times New Roman"/>
      <w:sz w:val="22"/>
      <w:szCs w:val="24"/>
      <w:lang w:eastAsia="en-US"/>
    </w:rPr>
  </w:style>
  <w:style w:type="paragraph" w:styleId="ListNumber3">
    <w:name w:val="List Number 3"/>
    <w:uiPriority w:val="11"/>
    <w:qFormat/>
    <w:pPr>
      <w:numPr>
        <w:ilvl w:val="2"/>
        <w:numId w:val="8"/>
      </w:numPr>
      <w:spacing w:before="120" w:after="120" w:line="264" w:lineRule="auto"/>
    </w:pPr>
    <w:rPr>
      <w:rFonts w:eastAsia="Times New Roman"/>
      <w:sz w:val="22"/>
      <w:szCs w:val="24"/>
      <w:lang w:eastAsia="en-US"/>
    </w:rPr>
  </w:style>
  <w:style w:type="table" w:customStyle="1" w:styleId="LightShading1">
    <w:name w:val="Light Shading1"/>
    <w:basedOn w:val="TableNormal"/>
    <w:uiPriority w:val="6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Pr>
      <w:color w:val="E36C0A"/>
      <w:lang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pPr>
      <w:spacing w:before="60" w:after="60" w:line="240" w:lineRule="auto"/>
    </w:pPr>
    <w:rPr>
      <w:sz w:val="18"/>
    </w:rPr>
  </w:style>
  <w:style w:type="table" w:styleId="TableGrid1">
    <w:name w:val="Table Grid 1"/>
    <w:basedOn w:val="TableNormal"/>
    <w:uiPriority w:val="99"/>
    <w:semiHidden/>
    <w:unhideWhenUse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pPr>
      <w:keepNext/>
    </w:pPr>
    <w:rPr>
      <w:b/>
    </w:rPr>
  </w:style>
  <w:style w:type="character" w:styleId="PlaceholderText">
    <w:name w:val="Placeholder Text"/>
    <w:basedOn w:val="DefaultParagraphFont"/>
    <w:uiPriority w:val="99"/>
    <w:semiHidden/>
    <w:rPr>
      <w:color w:val="808080"/>
    </w:rPr>
  </w:style>
  <w:style w:type="paragraph" w:customStyle="1" w:styleId="Author">
    <w:name w:val="Author"/>
    <w:basedOn w:val="Normal"/>
    <w:next w:val="Normal"/>
    <w:uiPriority w:val="24"/>
    <w:qFormat/>
    <w:pPr>
      <w:spacing w:after="60"/>
    </w:pPr>
    <w:rPr>
      <w:b/>
      <w:sz w:val="28"/>
      <w:szCs w:val="28"/>
    </w:rPr>
  </w:style>
  <w:style w:type="paragraph" w:customStyle="1" w:styleId="AuthorOrganisationAffiliation">
    <w:name w:val="Author Organisation/Affiliation"/>
    <w:basedOn w:val="Normal"/>
    <w:next w:val="Normal"/>
    <w:uiPriority w:val="25"/>
    <w:qFormat/>
    <w:pPr>
      <w:spacing w:after="720"/>
    </w:pPr>
  </w:style>
  <w:style w:type="character" w:styleId="Strong">
    <w:name w:val="Strong"/>
    <w:basedOn w:val="DefaultParagraphFont"/>
    <w:uiPriority w:val="99"/>
    <w:qFormat/>
    <w:rPr>
      <w:b/>
      <w:bCs/>
    </w:rPr>
  </w:style>
  <w:style w:type="paragraph" w:customStyle="1" w:styleId="Glossary">
    <w:name w:val="Glossary"/>
    <w:basedOn w:val="Normal"/>
    <w:link w:val="GlossaryChar"/>
    <w:uiPriority w:val="28"/>
    <w:semiHidden/>
    <w:locked/>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semiHidden/>
    <w:rPr>
      <w:rFonts w:eastAsia="Calibri" w:cstheme="minorBidi"/>
      <w:color w:val="000000"/>
      <w:sz w:val="22"/>
      <w:szCs w:val="22"/>
      <w:lang w:eastAsia="en-US"/>
    </w:rPr>
  </w:style>
  <w:style w:type="character" w:styleId="Emphasis">
    <w:name w:val="Emphasis"/>
    <w:basedOn w:val="DefaultParagraphFont"/>
    <w:uiPriority w:val="99"/>
    <w:qFormat/>
    <w:rPr>
      <w:i/>
      <w:iCs/>
    </w:rPr>
  </w:style>
  <w:style w:type="paragraph" w:styleId="TOAHeading">
    <w:name w:val="toa heading"/>
    <w:basedOn w:val="Heading1"/>
    <w:next w:val="Normal"/>
    <w:uiPriority w:val="99"/>
    <w:semiHidden/>
    <w:unhideWhenUsed/>
    <w:pPr>
      <w:spacing w:before="120"/>
    </w:pPr>
    <w:rPr>
      <w:bCs w:val="0"/>
      <w:sz w:val="24"/>
    </w:rPr>
  </w:style>
  <w:style w:type="paragraph" w:styleId="NormalWeb">
    <w:name w:val="Normal (Web)"/>
    <w:basedOn w:val="Normal"/>
    <w:uiPriority w:val="99"/>
    <w:semiHidden/>
    <w:unhideWhenUse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pPr>
      <w:numPr>
        <w:numId w:val="1"/>
      </w:numPr>
      <w:ind w:left="357" w:hanging="357"/>
    </w:pPr>
  </w:style>
  <w:style w:type="paragraph" w:customStyle="1" w:styleId="TableBullet1">
    <w:name w:val="Table Bullet 1"/>
    <w:basedOn w:val="TableText"/>
    <w:uiPriority w:val="15"/>
    <w:qFormat/>
    <w:pPr>
      <w:numPr>
        <w:numId w:val="2"/>
      </w:numPr>
      <w:ind w:left="284" w:hanging="284"/>
    </w:p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eastAsiaTheme="minorHAnsi" w:hAnsi="Tahoma" w:cs="Tahoma"/>
      <w:sz w:val="16"/>
      <w:szCs w:val="16"/>
      <w:lang w:eastAsia="en-US"/>
    </w:rPr>
  </w:style>
  <w:style w:type="paragraph" w:customStyle="1" w:styleId="BoxHeading">
    <w:name w:val="Box Heading"/>
    <w:basedOn w:val="BoxText"/>
    <w:uiPriority w:val="20"/>
    <w:qFormat/>
    <w:pPr>
      <w:spacing w:line="240" w:lineRule="auto"/>
    </w:pPr>
    <w:rPr>
      <w:b/>
    </w:rPr>
  </w:style>
  <w:style w:type="paragraph" w:customStyle="1" w:styleId="Picture">
    <w:name w:val="Picture"/>
    <w:basedOn w:val="Normal"/>
    <w:uiPriority w:val="17"/>
    <w:qFormat/>
    <w:pPr>
      <w:spacing w:before="120" w:after="120" w:line="240" w:lineRule="auto"/>
    </w:pPr>
    <w:rPr>
      <w:noProof/>
      <w:lang w:eastAsia="en-AU"/>
    </w:rPr>
  </w:style>
  <w:style w:type="paragraph" w:customStyle="1" w:styleId="Securityclassification">
    <w:name w:val="Security classification"/>
    <w:basedOn w:val="Header"/>
    <w:next w:val="Header"/>
    <w:uiPriority w:val="26"/>
    <w:qFormat/>
    <w:pPr>
      <w:spacing w:after="0"/>
    </w:pPr>
    <w:rPr>
      <w:b/>
      <w:color w:val="FF0000"/>
      <w:sz w:val="36"/>
      <w:szCs w:val="36"/>
    </w:rPr>
  </w:style>
  <w:style w:type="paragraph" w:customStyle="1" w:styleId="DisseminationLimitingMarker">
    <w:name w:val="Dissemination Limiting Marker"/>
    <w:basedOn w:val="Header"/>
    <w:next w:val="Header"/>
    <w:uiPriority w:val="27"/>
    <w:pPr>
      <w:spacing w:after="0"/>
    </w:pPr>
    <w:rPr>
      <w:b/>
      <w:sz w:val="36"/>
      <w:szCs w:val="36"/>
    </w:rPr>
  </w:style>
  <w:style w:type="paragraph" w:styleId="FootnoteText">
    <w:name w:val="footnote text"/>
    <w:basedOn w:val="Normal"/>
    <w:link w:val="FootnoteTextChar"/>
    <w:uiPriority w:val="99"/>
    <w:unhideWhenUsed/>
    <w:pPr>
      <w:spacing w:after="60" w:line="264" w:lineRule="auto"/>
    </w:pPr>
    <w:rPr>
      <w:sz w:val="20"/>
      <w:szCs w:val="20"/>
    </w:rPr>
  </w:style>
  <w:style w:type="character" w:customStyle="1" w:styleId="FootnoteTextChar">
    <w:name w:val="Footnote Text Char"/>
    <w:basedOn w:val="DefaultParagraphFont"/>
    <w:link w:val="FootnoteText"/>
    <w:uiPriority w:val="99"/>
    <w:rPr>
      <w:rFonts w:eastAsiaTheme="minorHAnsi" w:cstheme="minorBidi"/>
      <w:lang w:eastAsia="en-US"/>
    </w:rPr>
  </w:style>
  <w:style w:type="character" w:styleId="FootnoteReference">
    <w:name w:val="footnote reference"/>
    <w:basedOn w:val="DefaultParagraphFont"/>
    <w:uiPriority w:val="99"/>
    <w:semiHidden/>
    <w:unhideWhenUsed/>
    <w:rPr>
      <w:vertAlign w:val="superscript"/>
    </w:rPr>
  </w:style>
  <w:style w:type="paragraph" w:styleId="EndnoteText">
    <w:name w:val="endnote text"/>
    <w:basedOn w:val="Normal"/>
    <w:link w:val="EndnoteTextChar"/>
    <w:uiPriority w:val="99"/>
    <w:unhideWhenUsed/>
    <w:pPr>
      <w:spacing w:after="60" w:line="264" w:lineRule="auto"/>
    </w:pPr>
    <w:rPr>
      <w:sz w:val="20"/>
      <w:szCs w:val="20"/>
    </w:rPr>
  </w:style>
  <w:style w:type="character" w:customStyle="1" w:styleId="EndnoteTextChar">
    <w:name w:val="Endnote Text Char"/>
    <w:basedOn w:val="DefaultParagraphFont"/>
    <w:link w:val="EndnoteText"/>
    <w:uiPriority w:val="99"/>
    <w:rPr>
      <w:rFonts w:eastAsiaTheme="minorHAnsi" w:cstheme="minorBidi"/>
      <w:lang w:eastAsia="en-US"/>
    </w:rPr>
  </w:style>
  <w:style w:type="character" w:styleId="EndnoteReference">
    <w:name w:val="endnote reference"/>
    <w:basedOn w:val="DefaultParagraphFont"/>
    <w:uiPriority w:val="99"/>
    <w:semiHidden/>
    <w:unhideWhenUsed/>
    <w:rPr>
      <w:vertAlign w:val="superscript"/>
    </w:rPr>
  </w:style>
  <w:style w:type="character" w:styleId="FollowedHyperlink">
    <w:name w:val="FollowedHyperlink"/>
    <w:basedOn w:val="DefaultParagraphFont"/>
    <w:uiPriority w:val="99"/>
    <w:semiHidden/>
    <w:unhideWhenUsed/>
    <w:rPr>
      <w:color w:val="800080"/>
      <w:u w:val="single"/>
    </w:rPr>
  </w:style>
  <w:style w:type="paragraph" w:customStyle="1" w:styleId="BoxSource">
    <w:name w:val="Box Source"/>
    <w:basedOn w:val="FigureTableNoteSource"/>
    <w:uiPriority w:val="22"/>
    <w:qFormat/>
    <w:pPr>
      <w:pBdr>
        <w:top w:val="single" w:sz="4" w:space="10" w:color="auto"/>
        <w:left w:val="single" w:sz="4" w:space="10" w:color="auto"/>
        <w:bottom w:val="single" w:sz="4" w:space="10" w:color="auto"/>
        <w:right w:val="single" w:sz="4" w:space="10" w:color="auto"/>
      </w:pBdr>
    </w:pPr>
  </w:style>
  <w:style w:type="numbering" w:customStyle="1" w:styleId="List1">
    <w:name w:val="List1"/>
    <w:basedOn w:val="NoList"/>
    <w:uiPriority w:val="99"/>
    <w:pPr>
      <w:numPr>
        <w:numId w:val="3"/>
      </w:numPr>
    </w:pPr>
  </w:style>
  <w:style w:type="paragraph" w:styleId="Title">
    <w:name w:val="Title"/>
    <w:basedOn w:val="Normal"/>
    <w:next w:val="Normal"/>
    <w:link w:val="TitleChar"/>
    <w:uiPriority w:val="10"/>
    <w:semiHidden/>
    <w:qFormat/>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Pr>
      <w:rFonts w:eastAsiaTheme="majorEastAsia" w:cstheme="majorBidi"/>
      <w:b/>
      <w:spacing w:val="5"/>
      <w:kern w:val="28"/>
      <w:sz w:val="72"/>
      <w:szCs w:val="52"/>
      <w:lang w:eastAsia="en-US"/>
    </w:rPr>
  </w:style>
  <w:style w:type="paragraph" w:customStyle="1" w:styleId="TOCHeading2">
    <w:name w:val="TOC Heading 2"/>
    <w:next w:val="Normal"/>
    <w:qFormat/>
    <w:rPr>
      <w:rFonts w:ascii="Calibri Light" w:eastAsiaTheme="minorHAnsi" w:hAnsi="Calibri Light" w:cstheme="minorBidi"/>
      <w:sz w:val="36"/>
      <w:szCs w:val="22"/>
      <w:lang w:eastAsia="en-US"/>
    </w:rPr>
  </w:style>
  <w:style w:type="numbering" w:customStyle="1" w:styleId="Numberlist">
    <w:name w:val="Number list"/>
    <w:uiPriority w:val="99"/>
    <w:pPr>
      <w:numPr>
        <w:numId w:val="4"/>
      </w:numPr>
    </w:pPr>
  </w:style>
  <w:style w:type="numbering" w:customStyle="1" w:styleId="Headinglist">
    <w:name w:val="Heading list"/>
    <w:uiPriority w:val="99"/>
    <w:pPr>
      <w:numPr>
        <w:numId w:val="5"/>
      </w:numPr>
    </w:pPr>
  </w:style>
  <w:style w:type="paragraph" w:customStyle="1" w:styleId="Normalsmall">
    <w:name w:val="Normal small"/>
    <w:qFormat/>
    <w:pPr>
      <w:spacing w:after="120" w:line="276" w:lineRule="auto"/>
    </w:pPr>
    <w:rPr>
      <w:rFonts w:eastAsiaTheme="minorHAnsi" w:cstheme="minorBidi"/>
      <w:sz w:val="18"/>
      <w:szCs w:val="18"/>
      <w:lang w:eastAsia="en-US"/>
    </w:rPr>
  </w:style>
  <w:style w:type="paragraph" w:styleId="ListBullet3">
    <w:name w:val="List Bullet 3"/>
    <w:basedOn w:val="Normal"/>
    <w:uiPriority w:val="99"/>
    <w:semiHidden/>
    <w:pPr>
      <w:numPr>
        <w:ilvl w:val="2"/>
        <w:numId w:val="3"/>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numberedlist">
    <w:name w:val="Table numbered list"/>
    <w:uiPriority w:val="99"/>
    <w:qFormat/>
    <w:pPr>
      <w:numPr>
        <w:numId w:val="7"/>
      </w:numPr>
      <w:spacing w:before="60" w:after="60"/>
      <w:ind w:left="403"/>
      <w:contextualSpacing/>
    </w:pPr>
    <w:rPr>
      <w:rFonts w:eastAsia="Calibri"/>
      <w:color w:val="000000" w:themeColor="text1"/>
      <w:sz w:val="18"/>
      <w:szCs w:val="22"/>
      <w:lang w:eastAsia="en-US"/>
    </w:rPr>
  </w:style>
  <w:style w:type="character" w:styleId="IntenseEmphasis">
    <w:name w:val="Intense Emphasis"/>
    <w:basedOn w:val="DefaultParagraphFont"/>
    <w:uiPriority w:val="21"/>
    <w:semiHidden/>
    <w:qFormat/>
    <w:locked/>
    <w:rPr>
      <w:i/>
      <w:iCs/>
      <w:color w:val="4F81BD" w:themeColor="accent1"/>
    </w:rPr>
  </w:style>
  <w:style w:type="paragraph" w:customStyle="1" w:styleId="TableBullet2">
    <w:name w:val="Table Bullet 2"/>
    <w:basedOn w:val="TableBullet1"/>
    <w:qFormat/>
    <w:pPr>
      <w:numPr>
        <w:numId w:val="10"/>
      </w:numPr>
      <w:tabs>
        <w:tab w:val="num" w:pos="284"/>
      </w:tabs>
      <w:ind w:left="568" w:hanging="284"/>
    </w:pPr>
  </w:style>
  <w:style w:type="numbering" w:customStyle="1" w:styleId="TableBulletlist">
    <w:name w:val="Table Bullet list"/>
    <w:uiPriority w:val="99"/>
    <w:pPr>
      <w:numPr>
        <w:numId w:val="9"/>
      </w:numPr>
    </w:pPr>
  </w:style>
  <w:style w:type="character" w:styleId="SubtleEmphasis">
    <w:name w:val="Subtle Emphasis"/>
    <w:basedOn w:val="DefaultParagraphFont"/>
    <w:uiPriority w:val="19"/>
    <w:qFormat/>
    <w:rsid w:val="00D023A9"/>
    <w:rPr>
      <w:i/>
      <w:iCs/>
      <w:color w:val="404040" w:themeColor="text1" w:themeTint="BF"/>
    </w:rPr>
  </w:style>
  <w:style w:type="numbering" w:customStyle="1" w:styleId="ListPara2">
    <w:name w:val="List Para 2"/>
    <w:basedOn w:val="NoList"/>
    <w:uiPriority w:val="99"/>
    <w:rsid w:val="00876FBB"/>
    <w:pPr>
      <w:numPr>
        <w:numId w:val="12"/>
      </w:numPr>
    </w:pPr>
  </w:style>
  <w:style w:type="paragraph" w:styleId="ListParagraph">
    <w:name w:val="List Paragraph"/>
    <w:aliases w:val="List Paragraph1,Recommendation,List Paragraph11,Table Dots,NFP GP Bulleted List,FooterText,numbered,Paragraphe de liste1,Bulletr List Paragraph,列出段落,列出段落1,List Paragraph2,List Paragraph21,Listeafsnit1,Parágrafo da Lista1,Párrafo de lista1"/>
    <w:basedOn w:val="Normal"/>
    <w:link w:val="ListParagraphChar"/>
    <w:uiPriority w:val="34"/>
    <w:qFormat/>
    <w:rsid w:val="009964B1"/>
    <w:pPr>
      <w:ind w:left="720"/>
      <w:contextualSpacing/>
    </w:pPr>
  </w:style>
  <w:style w:type="character" w:customStyle="1" w:styleId="ListParagraphChar">
    <w:name w:val="List Paragraph Char"/>
    <w:aliases w:val="List Paragraph1 Char,Recommendation Char,List Paragraph11 Char,Table Dots Char,NFP GP Bulleted List Char,FooterText Char,numbered Char,Paragraphe de liste1 Char,Bulletr List Paragraph Char,列出段落 Char,列出段落1 Char,List Paragraph2 Char"/>
    <w:basedOn w:val="DefaultParagraphFont"/>
    <w:link w:val="ListParagraph"/>
    <w:uiPriority w:val="34"/>
    <w:locked/>
    <w:rsid w:val="009964B1"/>
    <w:rPr>
      <w:rFonts w:eastAsiaTheme="minorHAnsi" w:cstheme="minorBidi"/>
      <w:sz w:val="22"/>
      <w:szCs w:val="22"/>
      <w:lang w:eastAsia="en-US"/>
    </w:rPr>
  </w:style>
  <w:style w:type="paragraph" w:customStyle="1" w:styleId="Styleheading3">
    <w:name w:val="Style heading 3"/>
    <w:basedOn w:val="Heading3"/>
    <w:link w:val="Styleheading3Char"/>
    <w:rsid w:val="00A208C2"/>
    <w:pPr>
      <w:numPr>
        <w:ilvl w:val="2"/>
        <w:numId w:val="32"/>
      </w:numPr>
    </w:pPr>
  </w:style>
  <w:style w:type="character" w:customStyle="1" w:styleId="Styleheading3Char">
    <w:name w:val="Style heading 3 Char"/>
    <w:basedOn w:val="Heading3Char"/>
    <w:link w:val="Styleheading3"/>
    <w:rsid w:val="00A208C2"/>
    <w:rPr>
      <w:rFonts w:ascii="Calibri" w:eastAsia="Times New Roman" w:hAnsi="Calibri"/>
      <w:b/>
      <w:bCs/>
      <w:sz w:val="36"/>
      <w:szCs w:val="24"/>
      <w:lang w:eastAsia="en-US"/>
    </w:rPr>
  </w:style>
  <w:style w:type="paragraph" w:styleId="Revision">
    <w:name w:val="Revision"/>
    <w:hidden/>
    <w:uiPriority w:val="99"/>
    <w:semiHidden/>
    <w:rsid w:val="00074F96"/>
    <w:rPr>
      <w:rFonts w:eastAsiaTheme="minorHAnsi" w:cstheme="minorBidi"/>
      <w:sz w:val="22"/>
      <w:szCs w:val="22"/>
      <w:lang w:eastAsia="en-US"/>
    </w:rPr>
  </w:style>
  <w:style w:type="character" w:styleId="UnresolvedMention">
    <w:name w:val="Unresolved Mention"/>
    <w:basedOn w:val="DefaultParagraphFont"/>
    <w:uiPriority w:val="99"/>
    <w:semiHidden/>
    <w:unhideWhenUsed/>
    <w:rsid w:val="00074F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391369">
      <w:bodyDiv w:val="1"/>
      <w:marLeft w:val="0"/>
      <w:marRight w:val="0"/>
      <w:marTop w:val="0"/>
      <w:marBottom w:val="0"/>
      <w:divBdr>
        <w:top w:val="none" w:sz="0" w:space="0" w:color="auto"/>
        <w:left w:val="none" w:sz="0" w:space="0" w:color="auto"/>
        <w:bottom w:val="none" w:sz="0" w:space="0" w:color="auto"/>
        <w:right w:val="none" w:sz="0" w:space="0" w:color="auto"/>
      </w:divBdr>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1654360">
      <w:bodyDiv w:val="1"/>
      <w:marLeft w:val="0"/>
      <w:marRight w:val="0"/>
      <w:marTop w:val="0"/>
      <w:marBottom w:val="0"/>
      <w:divBdr>
        <w:top w:val="none" w:sz="0" w:space="0" w:color="auto"/>
        <w:left w:val="none" w:sz="0" w:space="0" w:color="auto"/>
        <w:bottom w:val="none" w:sz="0" w:space="0" w:color="auto"/>
        <w:right w:val="none" w:sz="0" w:space="0" w:color="auto"/>
      </w:divBdr>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9474043">
      <w:bodyDiv w:val="1"/>
      <w:marLeft w:val="0"/>
      <w:marRight w:val="0"/>
      <w:marTop w:val="0"/>
      <w:marBottom w:val="0"/>
      <w:divBdr>
        <w:top w:val="none" w:sz="0" w:space="0" w:color="auto"/>
        <w:left w:val="none" w:sz="0" w:space="0" w:color="auto"/>
        <w:bottom w:val="none" w:sz="0" w:space="0" w:color="auto"/>
        <w:right w:val="none" w:sz="0" w:space="0" w:color="auto"/>
      </w:divBdr>
    </w:div>
    <w:div w:id="1444300635">
      <w:bodyDiv w:val="1"/>
      <w:marLeft w:val="0"/>
      <w:marRight w:val="0"/>
      <w:marTop w:val="0"/>
      <w:marBottom w:val="0"/>
      <w:divBdr>
        <w:top w:val="none" w:sz="0" w:space="0" w:color="auto"/>
        <w:left w:val="none" w:sz="0" w:space="0" w:color="auto"/>
        <w:bottom w:val="none" w:sz="0" w:space="0" w:color="auto"/>
        <w:right w:val="none" w:sz="0" w:space="0" w:color="auto"/>
      </w:divBdr>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3305754">
      <w:bodyDiv w:val="1"/>
      <w:marLeft w:val="0"/>
      <w:marRight w:val="0"/>
      <w:marTop w:val="0"/>
      <w:marBottom w:val="0"/>
      <w:divBdr>
        <w:top w:val="none" w:sz="0" w:space="0" w:color="auto"/>
        <w:left w:val="none" w:sz="0" w:space="0" w:color="auto"/>
        <w:bottom w:val="none" w:sz="0" w:space="0" w:color="auto"/>
        <w:right w:val="none" w:sz="0" w:space="0" w:color="auto"/>
      </w:divBdr>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onlinelibrary.wiley.com/doi/book/10.1002/9781119421481" TargetMode="External"/><Relationship Id="rId21" Type="http://schemas.openxmlformats.org/officeDocument/2006/relationships/footer" Target="footer2.xml"/><Relationship Id="rId42" Type="http://schemas.openxmlformats.org/officeDocument/2006/relationships/image" Target="media/image9.emf"/><Relationship Id="rId63" Type="http://schemas.openxmlformats.org/officeDocument/2006/relationships/image" Target="media/image19.emf"/><Relationship Id="rId84" Type="http://schemas.openxmlformats.org/officeDocument/2006/relationships/hyperlink" Target="https://www.ncbi.nlm.nih.gov/pmc/articles/PMC4028749/" TargetMode="External"/><Relationship Id="rId138" Type="http://schemas.openxmlformats.org/officeDocument/2006/relationships/hyperlink" Target="https://www.woah.org/en/home/" TargetMode="External"/><Relationship Id="rId159" Type="http://schemas.openxmlformats.org/officeDocument/2006/relationships/image" Target="media/image49.emf"/><Relationship Id="rId170" Type="http://schemas.openxmlformats.org/officeDocument/2006/relationships/hyperlink" Target="https://doi.org/10.1177/1040638714553428" TargetMode="External"/><Relationship Id="rId107" Type="http://schemas.openxmlformats.org/officeDocument/2006/relationships/hyperlink" Target="https://onlinelibrary.wiley.com/doi/abs/10.1111/j.1439-0531.2008.01274.x" TargetMode="External"/><Relationship Id="rId11" Type="http://schemas.openxmlformats.org/officeDocument/2006/relationships/image" Target="media/image1.jpeg"/><Relationship Id="rId32" Type="http://schemas.openxmlformats.org/officeDocument/2006/relationships/hyperlink" Target="http://www.cfsph.iastate.edu/Factsheets/pdfs/african_horse_sickness.pdf" TargetMode="External"/><Relationship Id="rId53" Type="http://schemas.openxmlformats.org/officeDocument/2006/relationships/hyperlink" Target="https://pubmed.ncbi.nlm.nih.gov/19618622/" TargetMode="External"/><Relationship Id="rId74" Type="http://schemas.openxmlformats.org/officeDocument/2006/relationships/hyperlink" Target="https://www.woah.org/en/home/" TargetMode="External"/><Relationship Id="rId128" Type="http://schemas.openxmlformats.org/officeDocument/2006/relationships/hyperlink" Target="https://doi.org/10.1016/bs.aivir.2016.02.001" TargetMode="External"/><Relationship Id="rId149" Type="http://schemas.openxmlformats.org/officeDocument/2006/relationships/image" Target="media/image46.emf"/><Relationship Id="rId5" Type="http://schemas.openxmlformats.org/officeDocument/2006/relationships/numbering" Target="numbering.xml"/><Relationship Id="rId95" Type="http://schemas.openxmlformats.org/officeDocument/2006/relationships/hyperlink" Target="https://www.business.qld.gov.au/industries/service-industries-professionals/service-industries/veterinary-surgeons/guidelines-hendra" TargetMode="External"/><Relationship Id="rId160" Type="http://schemas.openxmlformats.org/officeDocument/2006/relationships/image" Target="media/image50.emf"/><Relationship Id="rId22" Type="http://schemas.openxmlformats.org/officeDocument/2006/relationships/header" Target="header3.xml"/><Relationship Id="rId43" Type="http://schemas.openxmlformats.org/officeDocument/2006/relationships/image" Target="media/image10.emf"/><Relationship Id="rId64" Type="http://schemas.openxmlformats.org/officeDocument/2006/relationships/hyperlink" Target="https://www.woah.org/en/home/" TargetMode="External"/><Relationship Id="rId118" Type="http://schemas.openxmlformats.org/officeDocument/2006/relationships/hyperlink" Target="https://www.ncbi.nlm.nih.gov/pmc/articles/PMC3553785/" TargetMode="External"/><Relationship Id="rId139" Type="http://schemas.openxmlformats.org/officeDocument/2006/relationships/hyperlink" Target="https://immunisationhandbook.health.gov.au/vaccine-preventable-diseases/rabies-and-other-lyssaviruses" TargetMode="External"/><Relationship Id="rId85" Type="http://schemas.openxmlformats.org/officeDocument/2006/relationships/hyperlink" Target="https://www.sciencedirect.com/science/article/pii/S1879625717300962?via%3Dihub" TargetMode="External"/><Relationship Id="rId150" Type="http://schemas.openxmlformats.org/officeDocument/2006/relationships/hyperlink" Target="https://www.woah.org/en/home/" TargetMode="External"/><Relationship Id="rId171" Type="http://schemas.openxmlformats.org/officeDocument/2006/relationships/hyperlink" Target="https://doi.org/10.1177/1040638713497945" TargetMode="External"/><Relationship Id="rId12" Type="http://schemas.openxmlformats.org/officeDocument/2006/relationships/hyperlink" Target="https://creativecommons.org/licenses/by/4.0/legalcode" TargetMode="External"/><Relationship Id="rId33" Type="http://schemas.openxmlformats.org/officeDocument/2006/relationships/hyperlink" Target="https://doi.org/10.1111/evj.12600" TargetMode="External"/><Relationship Id="rId108" Type="http://schemas.openxmlformats.org/officeDocument/2006/relationships/hyperlink" Target="https://onlinelibrary.wiley.com/doi/full/10.1111/j.1865-1682.2008.01024.x" TargetMode="External"/><Relationship Id="rId129" Type="http://schemas.openxmlformats.org/officeDocument/2006/relationships/hyperlink" Target="http://dx.doi.org/10.1016/j.vetmic.2015.08.009" TargetMode="External"/><Relationship Id="rId54" Type="http://schemas.openxmlformats.org/officeDocument/2006/relationships/hyperlink" Target="https://www.tandfonline.com/doi/full/10.1080/03079450802499118" TargetMode="External"/><Relationship Id="rId75" Type="http://schemas.openxmlformats.org/officeDocument/2006/relationships/hyperlink" Target="https://www.sciencedirect.com/science/article/pii/S0034528811001780?via%3Dihub" TargetMode="External"/><Relationship Id="rId96" Type="http://schemas.openxmlformats.org/officeDocument/2006/relationships/hyperlink" Target="https://onlinelibrary.wiley.com/doi/full/10.1111/avj.12170" TargetMode="External"/><Relationship Id="rId140" Type="http://schemas.openxmlformats.org/officeDocument/2006/relationships/hyperlink" Target="http://microbiology.publish.csiro.au/?act=view_file&amp;file_id=MA17006.pdf" TargetMode="External"/><Relationship Id="rId161" Type="http://schemas.openxmlformats.org/officeDocument/2006/relationships/image" Target="media/image51.emf"/><Relationship Id="rId6" Type="http://schemas.openxmlformats.org/officeDocument/2006/relationships/styles" Target="styles.xml"/><Relationship Id="rId23" Type="http://schemas.openxmlformats.org/officeDocument/2006/relationships/footer" Target="footer3.xml"/><Relationship Id="rId28" Type="http://schemas.openxmlformats.org/officeDocument/2006/relationships/image" Target="media/image5.png"/><Relationship Id="rId49" Type="http://schemas.openxmlformats.org/officeDocument/2006/relationships/hyperlink" Target="http://www.health.gov.au/avian_influenza" TargetMode="External"/><Relationship Id="rId114" Type="http://schemas.openxmlformats.org/officeDocument/2006/relationships/image" Target="media/image39.emf"/><Relationship Id="rId119" Type="http://schemas.openxmlformats.org/officeDocument/2006/relationships/image" Target="media/image41.emf"/><Relationship Id="rId44" Type="http://schemas.openxmlformats.org/officeDocument/2006/relationships/image" Target="media/image11.emf"/><Relationship Id="rId60" Type="http://schemas.openxmlformats.org/officeDocument/2006/relationships/image" Target="media/image16.emf"/><Relationship Id="rId65" Type="http://schemas.openxmlformats.org/officeDocument/2006/relationships/hyperlink" Target="https://www.animalhealthaustralia.com.au/what-we-do/disease-surveillance/tse-freedom-assurance-program/surveillance-of-tses/" TargetMode="External"/><Relationship Id="rId81" Type="http://schemas.openxmlformats.org/officeDocument/2006/relationships/hyperlink" Target="https://www.ncbi.nlm.nih.gov/pmc/articles/PMC4494246/" TargetMode="External"/><Relationship Id="rId86" Type="http://schemas.openxmlformats.org/officeDocument/2006/relationships/image" Target="media/image25.png"/><Relationship Id="rId130" Type="http://schemas.openxmlformats.org/officeDocument/2006/relationships/hyperlink" Target="https://www.ncbi.nlm.nih.gov/pmc/articles/PMC5075222/" TargetMode="External"/><Relationship Id="rId135" Type="http://schemas.openxmlformats.org/officeDocument/2006/relationships/hyperlink" Target="https://doi.org/10.1016/j.jcpa.2015.11.004" TargetMode="External"/><Relationship Id="rId151" Type="http://schemas.openxmlformats.org/officeDocument/2006/relationships/hyperlink" Target="https://www.animalhealthaustralia.com.au/what-we-do/disease-surveillance/tse-freedom-assurance-program/surveillance-of-tses/" TargetMode="External"/><Relationship Id="rId156" Type="http://schemas.openxmlformats.org/officeDocument/2006/relationships/hyperlink" Target="https://doi.org/10.1016/j.virol.2007.10.002" TargetMode="External"/><Relationship Id="rId177" Type="http://schemas.openxmlformats.org/officeDocument/2006/relationships/theme" Target="theme/theme1.xml"/><Relationship Id="rId172" Type="http://schemas.openxmlformats.org/officeDocument/2006/relationships/image" Target="media/image54.emf"/><Relationship Id="rId13" Type="http://schemas.openxmlformats.org/officeDocument/2006/relationships/hyperlink" Target="mailto:copyright@agriculture.gov.au" TargetMode="External"/><Relationship Id="rId18" Type="http://schemas.openxmlformats.org/officeDocument/2006/relationships/header" Target="header1.xml"/><Relationship Id="rId39" Type="http://schemas.openxmlformats.org/officeDocument/2006/relationships/hyperlink" Target="https://doi.org/10.1016/j.virusres.2012.10.011" TargetMode="External"/><Relationship Id="rId109" Type="http://schemas.openxmlformats.org/officeDocument/2006/relationships/hyperlink" Target="https://www.sciencedirect.com/science/article/pii/S0093691X04002201?via%3Dihub" TargetMode="External"/><Relationship Id="rId34" Type="http://schemas.openxmlformats.org/officeDocument/2006/relationships/hyperlink" Target="http://www.izs.it/vet_italiana/2015/51_2/123.htm" TargetMode="External"/><Relationship Id="rId50" Type="http://schemas.openxmlformats.org/officeDocument/2006/relationships/hyperlink" Target="https://www.woah.org/en/home/" TargetMode="External"/><Relationship Id="rId55" Type="http://schemas.openxmlformats.org/officeDocument/2006/relationships/image" Target="media/image13.emf"/><Relationship Id="rId76" Type="http://schemas.openxmlformats.org/officeDocument/2006/relationships/hyperlink" Target="https://www.ncbi.nlm.nih.gov/pmc/articles/PMC2662652/" TargetMode="External"/><Relationship Id="rId97" Type="http://schemas.openxmlformats.org/officeDocument/2006/relationships/hyperlink" Target="https://www.ncbi.nlm.nih.gov/pmc/articles/PMC3311212/" TargetMode="External"/><Relationship Id="rId104" Type="http://schemas.openxmlformats.org/officeDocument/2006/relationships/hyperlink" Target="https://www.sciencedirect.com/science/article/pii/S0378113517300627?via%3Dihub" TargetMode="External"/><Relationship Id="rId120" Type="http://schemas.openxmlformats.org/officeDocument/2006/relationships/image" Target="media/image42.emf"/><Relationship Id="rId125" Type="http://schemas.openxmlformats.org/officeDocument/2006/relationships/hyperlink" Target="https://www.ncbi.nlm.nih.gov/pmc/articles/PMC3205647/" TargetMode="External"/><Relationship Id="rId141" Type="http://schemas.openxmlformats.org/officeDocument/2006/relationships/hyperlink" Target="https://doi.org/10.1016/S0140-6736(13)62707-5" TargetMode="External"/><Relationship Id="rId146" Type="http://schemas.openxmlformats.org/officeDocument/2006/relationships/hyperlink" Target="https://doi.org/10.1051/vetres/2010033" TargetMode="External"/><Relationship Id="rId167" Type="http://schemas.openxmlformats.org/officeDocument/2006/relationships/hyperlink" Target="https://www.woah.org/en/home/" TargetMode="External"/><Relationship Id="rId7" Type="http://schemas.openxmlformats.org/officeDocument/2006/relationships/settings" Target="settings.xml"/><Relationship Id="rId71" Type="http://schemas.openxmlformats.org/officeDocument/2006/relationships/image" Target="media/image21.emf"/><Relationship Id="rId92" Type="http://schemas.openxmlformats.org/officeDocument/2006/relationships/image" Target="media/image31.emf"/><Relationship Id="rId162" Type="http://schemas.openxmlformats.org/officeDocument/2006/relationships/hyperlink" Target="https://www.aasv.org/jshap/issues/v12n4/v12n4p192.html" TargetMode="External"/><Relationship Id="rId2" Type="http://schemas.openxmlformats.org/officeDocument/2006/relationships/customXml" Target="../customXml/item2.xml"/><Relationship Id="rId29" Type="http://schemas.openxmlformats.org/officeDocument/2006/relationships/hyperlink" Target="https://www.infrastructure.gov.au/infrastructure-transport-vehicles/transport-strategy-policy/transport-australia/transport-dangerous-goods" TargetMode="External"/><Relationship Id="rId24" Type="http://schemas.openxmlformats.org/officeDocument/2006/relationships/hyperlink" Target="https://www.agriculture.gov.au/agriculture-land/animal/aquatic/aquatic_animal_diseases_significant_to_australia_identification_field_guide" TargetMode="External"/><Relationship Id="rId40" Type="http://schemas.openxmlformats.org/officeDocument/2006/relationships/hyperlink" Target="https://rr-europe.woah.org/app/uploads/2019/12/astana_rec2_en.pdf" TargetMode="External"/><Relationship Id="rId45" Type="http://schemas.openxmlformats.org/officeDocument/2006/relationships/hyperlink" Target="https://www.woah.org/en/home/" TargetMode="External"/><Relationship Id="rId66" Type="http://schemas.openxmlformats.org/officeDocument/2006/relationships/image" Target="media/image20.emf"/><Relationship Id="rId87" Type="http://schemas.openxmlformats.org/officeDocument/2006/relationships/image" Target="media/image26.emf"/><Relationship Id="rId110" Type="http://schemas.openxmlformats.org/officeDocument/2006/relationships/image" Target="media/image35.emf"/><Relationship Id="rId115" Type="http://schemas.openxmlformats.org/officeDocument/2006/relationships/image" Target="media/image40.emf"/><Relationship Id="rId131" Type="http://schemas.openxmlformats.org/officeDocument/2006/relationships/hyperlink" Target="https://doi.org/10.1371/journal.pone.0120532" TargetMode="External"/><Relationship Id="rId136" Type="http://schemas.openxmlformats.org/officeDocument/2006/relationships/hyperlink" Target="https://doi.org/10.1016/j.virusres.2010.10.009" TargetMode="External"/><Relationship Id="rId157" Type="http://schemas.openxmlformats.org/officeDocument/2006/relationships/image" Target="media/image47.emf"/><Relationship Id="rId61" Type="http://schemas.openxmlformats.org/officeDocument/2006/relationships/image" Target="media/image17.emf"/><Relationship Id="rId82" Type="http://schemas.openxmlformats.org/officeDocument/2006/relationships/hyperlink" Target="https://www.woah.org/en/home/" TargetMode="External"/><Relationship Id="rId152" Type="http://schemas.openxmlformats.org/officeDocument/2006/relationships/hyperlink" Target="https://www.animalhealthaustralia.com.au/wp-content/uploads/2015/09/Protocol-for-Management-of-Designated-Zoo-Animals-2016-17_final.pdf" TargetMode="External"/><Relationship Id="rId173" Type="http://schemas.openxmlformats.org/officeDocument/2006/relationships/image" Target="media/image55.emf"/><Relationship Id="rId19" Type="http://schemas.openxmlformats.org/officeDocument/2006/relationships/header" Target="header2.xml"/><Relationship Id="rId14" Type="http://schemas.openxmlformats.org/officeDocument/2006/relationships/image" Target="media/image2.png"/><Relationship Id="rId30" Type="http://schemas.openxmlformats.org/officeDocument/2006/relationships/hyperlink" Target="https://www.animalhealthaustralia.com.au/our-publications/ausvetplan-manuals-and-documents/" TargetMode="External"/><Relationship Id="rId35" Type="http://schemas.openxmlformats.org/officeDocument/2006/relationships/image" Target="media/image6.emf"/><Relationship Id="rId56" Type="http://schemas.openxmlformats.org/officeDocument/2006/relationships/image" Target="media/image14.emf"/><Relationship Id="rId77" Type="http://schemas.openxmlformats.org/officeDocument/2006/relationships/image" Target="media/image24.emf"/><Relationship Id="rId100" Type="http://schemas.openxmlformats.org/officeDocument/2006/relationships/hyperlink" Target="https://www.sciencedirect.com/science/article/pii/S0378113500001644?via%3Dihub" TargetMode="External"/><Relationship Id="rId105" Type="http://schemas.openxmlformats.org/officeDocument/2006/relationships/hyperlink" Target="https://www.annualreviews.org/doi/full/10.1146/annurev.ento.54.110807.090510" TargetMode="External"/><Relationship Id="rId126" Type="http://schemas.openxmlformats.org/officeDocument/2006/relationships/hyperlink" Target="https://link.springer.com/chapter/10.1007%2F82_2012_210" TargetMode="External"/><Relationship Id="rId147" Type="http://schemas.openxmlformats.org/officeDocument/2006/relationships/image" Target="media/image44.emf"/><Relationship Id="rId168" Type="http://schemas.openxmlformats.org/officeDocument/2006/relationships/hyperlink" Target="https://doi.org/10.1111/j.1751-0813.1994.tb03370.x" TargetMode="External"/><Relationship Id="rId8" Type="http://schemas.openxmlformats.org/officeDocument/2006/relationships/webSettings" Target="webSettings.xml"/><Relationship Id="rId51" Type="http://schemas.openxmlformats.org/officeDocument/2006/relationships/hyperlink" Target="http://empres-i.fao.org/eipws3g/" TargetMode="External"/><Relationship Id="rId72" Type="http://schemas.openxmlformats.org/officeDocument/2006/relationships/image" Target="media/image22.emf"/><Relationship Id="rId93" Type="http://schemas.openxmlformats.org/officeDocument/2006/relationships/image" Target="media/image32.emf"/><Relationship Id="rId98" Type="http://schemas.openxmlformats.org/officeDocument/2006/relationships/hyperlink" Target="https://onlinelibrary.wiley.com/doi/full/10.1111/avj.12552" TargetMode="External"/><Relationship Id="rId121" Type="http://schemas.openxmlformats.org/officeDocument/2006/relationships/image" Target="media/image43.emf"/><Relationship Id="rId142" Type="http://schemas.openxmlformats.org/officeDocument/2006/relationships/hyperlink" Target="https://doi.org/10.1016/S1473-3099(02)00287-6" TargetMode="External"/><Relationship Id="rId163" Type="http://schemas.openxmlformats.org/officeDocument/2006/relationships/hyperlink" Target="https://doi.org/10.1080/01652176.2000.9695055" TargetMode="External"/><Relationship Id="rId3" Type="http://schemas.openxmlformats.org/officeDocument/2006/relationships/customXml" Target="../customXml/item3.xml"/><Relationship Id="rId25" Type="http://schemas.openxmlformats.org/officeDocument/2006/relationships/hyperlink" Target="https://wildlifehealthaustralia.com.au/" TargetMode="External"/><Relationship Id="rId46" Type="http://schemas.openxmlformats.org/officeDocument/2006/relationships/hyperlink" Target="http://www.cfsph.iastate.edu/Factsheets/pdfs/aujeszkys_disease.pdf" TargetMode="External"/><Relationship Id="rId67" Type="http://schemas.openxmlformats.org/officeDocument/2006/relationships/hyperlink" Target="https://www.woah.org/en/home/" TargetMode="External"/><Relationship Id="rId116" Type="http://schemas.openxmlformats.org/officeDocument/2006/relationships/hyperlink" Target="https://www.woah.org/en/home/" TargetMode="External"/><Relationship Id="rId137" Type="http://schemas.openxmlformats.org/officeDocument/2006/relationships/hyperlink" Target="https://doi.org/10.1177/030098589803500101" TargetMode="External"/><Relationship Id="rId158" Type="http://schemas.openxmlformats.org/officeDocument/2006/relationships/image" Target="media/image48.emf"/><Relationship Id="rId20" Type="http://schemas.openxmlformats.org/officeDocument/2006/relationships/footer" Target="footer1.xml"/><Relationship Id="rId41" Type="http://schemas.openxmlformats.org/officeDocument/2006/relationships/image" Target="media/image8.emf"/><Relationship Id="rId62" Type="http://schemas.openxmlformats.org/officeDocument/2006/relationships/image" Target="media/image18.emf"/><Relationship Id="rId83" Type="http://schemas.openxmlformats.org/officeDocument/2006/relationships/hyperlink" Target="https://bioone.org/journals/Journal-of-Wildlife-Diseases/volume-49/issue-4/2012-11-276/FOOT-AND-MOUTH-DISEASE--A-LOOK-FROM-THE-WILD/10.7589/2012-11-276.short" TargetMode="External"/><Relationship Id="rId88" Type="http://schemas.openxmlformats.org/officeDocument/2006/relationships/image" Target="media/image27.emf"/><Relationship Id="rId111" Type="http://schemas.openxmlformats.org/officeDocument/2006/relationships/image" Target="media/image36.png"/><Relationship Id="rId132" Type="http://schemas.openxmlformats.org/officeDocument/2006/relationships/hyperlink" Target="https://bmcvetres.biomedcentral.com/articles/10.1186/s12917-016-0674-z" TargetMode="External"/><Relationship Id="rId153" Type="http://schemas.openxmlformats.org/officeDocument/2006/relationships/hyperlink" Target="https://www.woah.org/en/home/" TargetMode="External"/><Relationship Id="rId174" Type="http://schemas.openxmlformats.org/officeDocument/2006/relationships/image" Target="media/image56.emf"/><Relationship Id="rId15" Type="http://schemas.openxmlformats.org/officeDocument/2006/relationships/hyperlink" Target="https://www.outbreak.gov.au/for-vets-and-scientists/emergency-animal-diseases-guide" TargetMode="External"/><Relationship Id="rId36" Type="http://schemas.openxmlformats.org/officeDocument/2006/relationships/image" Target="media/image7.png"/><Relationship Id="rId57" Type="http://schemas.openxmlformats.org/officeDocument/2006/relationships/hyperlink" Target="https://www.woah.org/en/home/" TargetMode="External"/><Relationship Id="rId106" Type="http://schemas.openxmlformats.org/officeDocument/2006/relationships/hyperlink" Target="https://www.woah.org/en/home/" TargetMode="External"/><Relationship Id="rId127" Type="http://schemas.openxmlformats.org/officeDocument/2006/relationships/hyperlink" Target="https://www.woah.org/en/home/" TargetMode="External"/><Relationship Id="rId10" Type="http://schemas.openxmlformats.org/officeDocument/2006/relationships/endnotes" Target="endnotes.xml"/><Relationship Id="rId31" Type="http://schemas.openxmlformats.org/officeDocument/2006/relationships/hyperlink" Target="https://www.woah.org/en/home/" TargetMode="External"/><Relationship Id="rId52" Type="http://schemas.openxmlformats.org/officeDocument/2006/relationships/hyperlink" Target="https://www.sciencedirect.com/science/article/pii/S0378113514001321?via%3Dihub" TargetMode="External"/><Relationship Id="rId73" Type="http://schemas.openxmlformats.org/officeDocument/2006/relationships/image" Target="media/image23.emf"/><Relationship Id="rId78" Type="http://schemas.openxmlformats.org/officeDocument/2006/relationships/hyperlink" Target="https://www.woah.org/en/home/" TargetMode="External"/><Relationship Id="rId94" Type="http://schemas.openxmlformats.org/officeDocument/2006/relationships/image" Target="media/image33.emf"/><Relationship Id="rId99" Type="http://schemas.openxmlformats.org/officeDocument/2006/relationships/image" Target="media/image34.emf"/><Relationship Id="rId101" Type="http://schemas.openxmlformats.org/officeDocument/2006/relationships/hyperlink" Target="https://link.springer.com/chapter/10.1007%2F82_2013_308" TargetMode="External"/><Relationship Id="rId122" Type="http://schemas.openxmlformats.org/officeDocument/2006/relationships/hyperlink" Target="https://www.woah.org/en/home/" TargetMode="External"/><Relationship Id="rId143" Type="http://schemas.openxmlformats.org/officeDocument/2006/relationships/hyperlink" Target="https://www.woah.org/en/home/" TargetMode="External"/><Relationship Id="rId148" Type="http://schemas.openxmlformats.org/officeDocument/2006/relationships/image" Target="media/image45.emf"/><Relationship Id="rId164" Type="http://schemas.openxmlformats.org/officeDocument/2006/relationships/hyperlink" Target="https://doi.org/10.1017/S1466252300000104" TargetMode="External"/><Relationship Id="rId169" Type="http://schemas.openxmlformats.org/officeDocument/2006/relationships/hyperlink" Target="https://virologyj.biomedcentral.com/articles/10.1186/s12985-018-1012-9"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wildlifehealthaustralia.com.au/Resources/TabId/161/PgrID/821/PageID/6/PID/821/CategoryID/99/CategoryName/Investigation-and-diagnostics/Default.aspx" TargetMode="External"/><Relationship Id="rId47" Type="http://schemas.openxmlformats.org/officeDocument/2006/relationships/hyperlink" Target="https://www.elsevier.com/books/jubb-kennedy-and-palmers-pathology-of-domestic-animals/maxie/978-0-7020-2823-6" TargetMode="External"/><Relationship Id="rId68" Type="http://schemas.openxmlformats.org/officeDocument/2006/relationships/hyperlink" Target="https://www.mdpi.com/1999-4915/9/4/86/htm" TargetMode="External"/><Relationship Id="rId89" Type="http://schemas.openxmlformats.org/officeDocument/2006/relationships/image" Target="media/image28.emf"/><Relationship Id="rId112" Type="http://schemas.openxmlformats.org/officeDocument/2006/relationships/image" Target="media/image37.emf"/><Relationship Id="rId133" Type="http://schemas.openxmlformats.org/officeDocument/2006/relationships/hyperlink" Target="https://doi.org/10.1177/1040638713501675" TargetMode="External"/><Relationship Id="rId154" Type="http://schemas.openxmlformats.org/officeDocument/2006/relationships/hyperlink" Target="https://jgv.microbiologyresearch.org/content/journal/jgv/10.1099/vir.0.004507-0" TargetMode="External"/><Relationship Id="rId175" Type="http://schemas.openxmlformats.org/officeDocument/2006/relationships/image" Target="media/image57.png"/><Relationship Id="rId16" Type="http://schemas.openxmlformats.org/officeDocument/2006/relationships/hyperlink" Target="http://agriculture.gov.au/" TargetMode="External"/><Relationship Id="rId37" Type="http://schemas.openxmlformats.org/officeDocument/2006/relationships/hyperlink" Target="https://www.woah.org/en/home/" TargetMode="External"/><Relationship Id="rId58" Type="http://schemas.openxmlformats.org/officeDocument/2006/relationships/hyperlink" Target="https://www.animalhealthaustralia.com.au/what-we-do/disease-surveillance/national-arbovirus-monitoring-program/" TargetMode="External"/><Relationship Id="rId79" Type="http://schemas.openxmlformats.org/officeDocument/2006/relationships/hyperlink" Target="https://www.sciencedirect.com/science/article/pii/S0378113513002010?via%3Dihub" TargetMode="External"/><Relationship Id="rId102" Type="http://schemas.openxmlformats.org/officeDocument/2006/relationships/hyperlink" Target="https://onlinelibrary.wiley.com/doi/abs/10.1111/zph.12049" TargetMode="External"/><Relationship Id="rId123" Type="http://schemas.openxmlformats.org/officeDocument/2006/relationships/hyperlink" Target="https://www.business.qld.gov.au/industries/service-industries-professionals/service-industries/veterinary-surgeons/guidelines-hendra" TargetMode="External"/><Relationship Id="rId144" Type="http://schemas.openxmlformats.org/officeDocument/2006/relationships/hyperlink" Target="https://doi.org/10.3389/fpubh.2014.00169" TargetMode="External"/><Relationship Id="rId90" Type="http://schemas.openxmlformats.org/officeDocument/2006/relationships/image" Target="media/image29.emf"/><Relationship Id="rId165" Type="http://schemas.openxmlformats.org/officeDocument/2006/relationships/image" Target="media/image52.emf"/><Relationship Id="rId27" Type="http://schemas.openxmlformats.org/officeDocument/2006/relationships/hyperlink" Target="http://www.cfsph.iastate.edu/" TargetMode="External"/><Relationship Id="rId48" Type="http://schemas.openxmlformats.org/officeDocument/2006/relationships/image" Target="media/image12.emf"/><Relationship Id="rId69" Type="http://schemas.openxmlformats.org/officeDocument/2006/relationships/hyperlink" Target="https://www.sciencedirect.com/science/article/pii/S0378113503002542?via%3Dihub" TargetMode="External"/><Relationship Id="rId113" Type="http://schemas.openxmlformats.org/officeDocument/2006/relationships/image" Target="media/image38.emf"/><Relationship Id="rId134" Type="http://schemas.openxmlformats.org/officeDocument/2006/relationships/hyperlink" Target="https://www.woah.org/en/home/" TargetMode="External"/><Relationship Id="rId80" Type="http://schemas.openxmlformats.org/officeDocument/2006/relationships/hyperlink" Target="https://www.sciencedirect.com/science/article/abs/pii/S0749073914000613?via%3Dihub" TargetMode="External"/><Relationship Id="rId155" Type="http://schemas.openxmlformats.org/officeDocument/2006/relationships/hyperlink" Target="https://doi.org/10.1111/tbed.12656" TargetMode="External"/><Relationship Id="rId176" Type="http://schemas.openxmlformats.org/officeDocument/2006/relationships/fontTable" Target="fontTable.xml"/><Relationship Id="rId17" Type="http://schemas.openxmlformats.org/officeDocument/2006/relationships/hyperlink" Target="https://www.animalhealthaustralia.com.au/our-publications/ausvetplan-manuals-and-documents/" TargetMode="External"/><Relationship Id="rId38" Type="http://schemas.openxmlformats.org/officeDocument/2006/relationships/hyperlink" Target="https://doi.org/10.4102/jsava.v80i2.172" TargetMode="External"/><Relationship Id="rId59" Type="http://schemas.openxmlformats.org/officeDocument/2006/relationships/image" Target="media/image15.emf"/><Relationship Id="rId103" Type="http://schemas.openxmlformats.org/officeDocument/2006/relationships/hyperlink" Target="https://www.sciencedirect.com/science/article/abs/pii/S0749073917300962?via%3Dihub" TargetMode="External"/><Relationship Id="rId124" Type="http://schemas.openxmlformats.org/officeDocument/2006/relationships/hyperlink" Target="https://wwwnc.cdc.gov/eid/article/21/2/14-1433_article" TargetMode="External"/><Relationship Id="rId70" Type="http://schemas.openxmlformats.org/officeDocument/2006/relationships/hyperlink" Target="https://veterinaryresearch.biomedcentral.com/articles/10.1186/s13567-017-0490-x" TargetMode="External"/><Relationship Id="rId91" Type="http://schemas.openxmlformats.org/officeDocument/2006/relationships/image" Target="media/image30.emf"/><Relationship Id="rId145" Type="http://schemas.openxmlformats.org/officeDocument/2006/relationships/hyperlink" Target="https://www.woah.org/fileadmin/Home/eng/Health_standards/tahm/3.01.19_RVF.pdf" TargetMode="External"/><Relationship Id="rId166" Type="http://schemas.openxmlformats.org/officeDocument/2006/relationships/image" Target="media/image53.emf"/><Relationship Id="rId1" Type="http://schemas.openxmlformats.org/officeDocument/2006/relationships/customXml" Target="../customXml/item1.xml"/></Relationships>
</file>

<file path=word/_rels/head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eonath%20alakananda\Downloads\Standard-report-template-with-numbered-headings%2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991DB94C8E2E14F9D69CDF9B52A3286" ma:contentTypeVersion="18" ma:contentTypeDescription="Create a new document." ma:contentTypeScope="" ma:versionID="e4fab9a424a6568cca72564f0a3e80af">
  <xsd:schema xmlns:xsd="http://www.w3.org/2001/XMLSchema" xmlns:xs="http://www.w3.org/2001/XMLSchema" xmlns:p="http://schemas.microsoft.com/office/2006/metadata/properties" xmlns:ns2="2b53c995-2120-4bc0-8922-c25044d37f65" xmlns:ns3="c95b51c2-b2ac-4224-a5b5-069909057829" xmlns:ns4="81c01dc6-2c49-4730-b140-874c95cac377" targetNamespace="http://schemas.microsoft.com/office/2006/metadata/properties" ma:root="true" ma:fieldsID="4da394cbf81a6dfae2539a807d59b8d5" ns2:_="" ns3:_="" ns4:_="">
    <xsd:import namespace="2b53c995-2120-4bc0-8922-c25044d37f65"/>
    <xsd:import namespace="c95b51c2-b2ac-4224-a5b5-069909057829"/>
    <xsd:import namespace="81c01dc6-2c49-4730-b140-874c95cac377"/>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53c995-2120-4bc0-8922-c25044d37f6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95b51c2-b2ac-4224-a5b5-06990905782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f2ae6d04-93fd-4eff-b083-abce3c4fe286}" ma:internalName="TaxCatchAll" ma:showField="CatchAllData" ma:web="c95b51c2-b2ac-4224-a5b5-06990905782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HarvardAGPS.XSL" StyleName="Harvard - AGPS*"/>
</file>

<file path=customXml/item4.xml><?xml version="1.0" encoding="utf-8"?>
<p:properties xmlns:p="http://schemas.microsoft.com/office/2006/metadata/properties" xmlns:xsi="http://www.w3.org/2001/XMLSchema-instance" xmlns:pc="http://schemas.microsoft.com/office/infopath/2007/PartnerControls">
  <documentManagement>
    <TaxCatchAll xmlns="81c01dc6-2c49-4730-b140-874c95cac377" xsi:nil="true"/>
    <lcf76f155ced4ddcb4097134ff3c332f xmlns="2b53c995-2120-4bc0-8922-c25044d37f65">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1165FA0-D399-4829-986A-063790DF2AA4}"/>
</file>

<file path=customXml/itemProps2.xml><?xml version="1.0" encoding="utf-8"?>
<ds:datastoreItem xmlns:ds="http://schemas.openxmlformats.org/officeDocument/2006/customXml" ds:itemID="{F9B48E02-C406-418D-A555-2A3BB9164250}">
  <ds:schemaRefs>
    <ds:schemaRef ds:uri="http://schemas.microsoft.com/sharepoint/v3/contenttype/forms"/>
  </ds:schemaRefs>
</ds:datastoreItem>
</file>

<file path=customXml/itemProps3.xml><?xml version="1.0" encoding="utf-8"?>
<ds:datastoreItem xmlns:ds="http://schemas.openxmlformats.org/officeDocument/2006/customXml" ds:itemID="{DCA83E35-8D84-4B30-9668-0009A090AD95}">
  <ds:schemaRefs>
    <ds:schemaRef ds:uri="http://schemas.openxmlformats.org/officeDocument/2006/bibliography"/>
  </ds:schemaRefs>
</ds:datastoreItem>
</file>

<file path=customXml/itemProps4.xml><?xml version="1.0" encoding="utf-8"?>
<ds:datastoreItem xmlns:ds="http://schemas.openxmlformats.org/officeDocument/2006/customXml" ds:itemID="{9D1CAD33-3B39-4665-A5E6-666D035120E9}">
  <ds:schemaRefs>
    <ds:schemaRef ds:uri="http://schemas.microsoft.com/office/2006/metadata/properties"/>
    <ds:schemaRef ds:uri="http://schemas.microsoft.com/office/infopath/2007/PartnerControls"/>
    <ds:schemaRef ds:uri="425a5c30-4c2f-474f-aa2f-443e46b3d189"/>
    <ds:schemaRef ds:uri="ac7ce04e-ea5d-4d46-bab0-39b1fa6a6f36"/>
  </ds:schemaRefs>
</ds:datastoreItem>
</file>

<file path=docProps/app.xml><?xml version="1.0" encoding="utf-8"?>
<Properties xmlns="http://schemas.openxmlformats.org/officeDocument/2006/extended-properties" xmlns:vt="http://schemas.openxmlformats.org/officeDocument/2006/docPropsVTypes">
  <Template>Standard-report-template-with-numbered-headings (1)</Template>
  <TotalTime>7</TotalTime>
  <Pages>1</Pages>
  <Words>72578</Words>
  <Characters>413697</Characters>
  <Application>Microsoft Office Word</Application>
  <DocSecurity>0</DocSecurity>
  <Lines>3447</Lines>
  <Paragraphs>970</Paragraphs>
  <ScaleCrop>false</ScaleCrop>
  <HeadingPairs>
    <vt:vector size="2" baseType="variant">
      <vt:variant>
        <vt:lpstr>Title</vt:lpstr>
      </vt:variant>
      <vt:variant>
        <vt:i4>1</vt:i4>
      </vt:variant>
    </vt:vector>
  </HeadingPairs>
  <TitlesOfParts>
    <vt:vector size="1" baseType="lpstr">
      <vt:lpstr>Emergency animal diseases: A field guide for Australian veterinarians</vt:lpstr>
    </vt:vector>
  </TitlesOfParts>
  <Company/>
  <LinksUpToDate>false</LinksUpToDate>
  <CharactersWithSpaces>485305</CharactersWithSpaces>
  <SharedDoc>false</SharedDoc>
  <HLinks>
    <vt:vector size="42" baseType="variant">
      <vt:variant>
        <vt:i4>3735676</vt:i4>
      </vt:variant>
      <vt:variant>
        <vt:i4>123</vt:i4>
      </vt:variant>
      <vt:variant>
        <vt:i4>0</vt:i4>
      </vt:variant>
      <vt:variant>
        <vt:i4>5</vt:i4>
      </vt:variant>
      <vt:variant>
        <vt:lpwstr>http://www.fao.org/docrep/016/i3027e/i3027e.pdf</vt:lpwstr>
      </vt:variant>
      <vt:variant>
        <vt:lpwstr/>
      </vt:variant>
      <vt:variant>
        <vt:i4>7012470</vt:i4>
      </vt:variant>
      <vt:variant>
        <vt:i4>120</vt:i4>
      </vt:variant>
      <vt:variant>
        <vt:i4>0</vt:i4>
      </vt:variant>
      <vt:variant>
        <vt:i4>5</vt:i4>
      </vt:variant>
      <vt:variant>
        <vt:lpwstr>http://www.daff.gov.au/abares/publications</vt:lpwstr>
      </vt:variant>
      <vt:variant>
        <vt:lpwstr/>
      </vt:variant>
      <vt:variant>
        <vt:i4>3342462</vt:i4>
      </vt:variant>
      <vt:variant>
        <vt:i4>12</vt:i4>
      </vt:variant>
      <vt:variant>
        <vt:i4>0</vt:i4>
      </vt:variant>
      <vt:variant>
        <vt:i4>5</vt:i4>
      </vt:variant>
      <vt:variant>
        <vt:lpwstr>http://daff.gov.au/</vt:lpwstr>
      </vt:variant>
      <vt:variant>
        <vt:lpwstr/>
      </vt:variant>
      <vt:variant>
        <vt:i4>3014704</vt:i4>
      </vt:variant>
      <vt:variant>
        <vt:i4>9</vt:i4>
      </vt:variant>
      <vt:variant>
        <vt:i4>0</vt:i4>
      </vt:variant>
      <vt:variant>
        <vt:i4>5</vt:i4>
      </vt:variant>
      <vt:variant>
        <vt:lpwstr>http://daff.gov.au/publications</vt:lpwstr>
      </vt:variant>
      <vt:variant>
        <vt:lpwstr/>
      </vt:variant>
      <vt:variant>
        <vt:i4>524394</vt:i4>
      </vt:variant>
      <vt:variant>
        <vt:i4>6</vt:i4>
      </vt:variant>
      <vt:variant>
        <vt:i4>0</vt:i4>
      </vt:variant>
      <vt:variant>
        <vt:i4>5</vt:i4>
      </vt:variant>
      <vt:variant>
        <vt:lpwstr>mailto:copyright@daff.gov.au</vt:lpwstr>
      </vt:variant>
      <vt:variant>
        <vt:lpwstr/>
      </vt:variant>
      <vt:variant>
        <vt:i4>2687028</vt:i4>
      </vt:variant>
      <vt:variant>
        <vt:i4>3</vt:i4>
      </vt:variant>
      <vt:variant>
        <vt:i4>0</vt:i4>
      </vt:variant>
      <vt:variant>
        <vt:i4>5</vt:i4>
      </vt:variant>
      <vt:variant>
        <vt:lpwstr>http://creativecommons.org/licenses/by/3.0/au/legalcode</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Emergency animal diseases: A field guide for Australian veterinarians</dc:title>
  <dc:creator>Department of Agriculture Fisheries &amp; Forestry</dc:creator>
  <cp:revision>4</cp:revision>
  <cp:lastPrinted>2024-10-02T03:20:00Z</cp:lastPrinted>
  <dcterms:created xsi:type="dcterms:W3CDTF">2024-10-02T03:24:00Z</dcterms:created>
  <dcterms:modified xsi:type="dcterms:W3CDTF">2024-10-03T02:43:00Z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y fmtid="{D5CDD505-2E9C-101B-9397-08002B2CF9AE}" pid="3" name="MediaServiceImageTags">
    <vt:lpwstr/>
  </property>
  <property fmtid="{D5CDD505-2E9C-101B-9397-08002B2CF9AE}" pid="4" name="ClassificationContentMarkingHeaderShapeIds">
    <vt:lpwstr>79f5b600,33d1f41c,67fe8833</vt:lpwstr>
  </property>
  <property fmtid="{D5CDD505-2E9C-101B-9397-08002B2CF9AE}" pid="5" name="ClassificationContentMarkingHeaderFontProps">
    <vt:lpwstr>#ff0000,12,Calibri</vt:lpwstr>
  </property>
  <property fmtid="{D5CDD505-2E9C-101B-9397-08002B2CF9AE}" pid="6" name="ClassificationContentMarkingHeaderText">
    <vt:lpwstr>OFFICIAL</vt:lpwstr>
  </property>
  <property fmtid="{D5CDD505-2E9C-101B-9397-08002B2CF9AE}" pid="7" name="ClassificationContentMarkingFooterShapeIds">
    <vt:lpwstr>2357758e,3c08c5c1,2fc2e01c</vt:lpwstr>
  </property>
  <property fmtid="{D5CDD505-2E9C-101B-9397-08002B2CF9AE}" pid="8" name="ClassificationContentMarkingFooterFontProps">
    <vt:lpwstr>#ff0000,12,Calibri</vt:lpwstr>
  </property>
  <property fmtid="{D5CDD505-2E9C-101B-9397-08002B2CF9AE}" pid="9" name="ClassificationContentMarkingFooterText">
    <vt:lpwstr>OFFICIAL</vt:lpwstr>
  </property>
  <property fmtid="{D5CDD505-2E9C-101B-9397-08002B2CF9AE}" pid="10" name="MSIP_Label_933d8be6-3c40-4052-87a2-9c2adcba8759_Enabled">
    <vt:lpwstr>true</vt:lpwstr>
  </property>
  <property fmtid="{D5CDD505-2E9C-101B-9397-08002B2CF9AE}" pid="11" name="MSIP_Label_933d8be6-3c40-4052-87a2-9c2adcba8759_SetDate">
    <vt:lpwstr>2024-09-12T06:34:57Z</vt:lpwstr>
  </property>
  <property fmtid="{D5CDD505-2E9C-101B-9397-08002B2CF9AE}" pid="12" name="MSIP_Label_933d8be6-3c40-4052-87a2-9c2adcba8759_Method">
    <vt:lpwstr>Privileged</vt:lpwstr>
  </property>
  <property fmtid="{D5CDD505-2E9C-101B-9397-08002B2CF9AE}" pid="13" name="MSIP_Label_933d8be6-3c40-4052-87a2-9c2adcba8759_Name">
    <vt:lpwstr>OFFICIAL</vt:lpwstr>
  </property>
  <property fmtid="{D5CDD505-2E9C-101B-9397-08002B2CF9AE}" pid="14" name="MSIP_Label_933d8be6-3c40-4052-87a2-9c2adcba8759_SiteId">
    <vt:lpwstr>2be67eb7-400c-4b3f-a5a1-1258c0da0696</vt:lpwstr>
  </property>
  <property fmtid="{D5CDD505-2E9C-101B-9397-08002B2CF9AE}" pid="15" name="MSIP_Label_933d8be6-3c40-4052-87a2-9c2adcba8759_ActionId">
    <vt:lpwstr>b4167439-0196-400d-bf86-94a5490dd7ea</vt:lpwstr>
  </property>
  <property fmtid="{D5CDD505-2E9C-101B-9397-08002B2CF9AE}" pid="16" name="MSIP_Label_933d8be6-3c40-4052-87a2-9c2adcba8759_ContentBits">
    <vt:lpwstr>3</vt:lpwstr>
  </property>
</Properties>
</file>